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АКТ № 1</w:t>
      </w:r>
    </w:p>
    <w:p>
      <w:pPr>
        <w:spacing w:before="120"/>
        <w:jc w:val="center"/>
      </w:pPr>
      <w:r>
        <w:rPr>
          <w:b/>
          <w:i w:val="0"/>
          <w:sz w:val="28"/>
        </w:rPr>
        <w:t>классификации автоматизированной системы по требованиям безопасности информации</w:t>
      </w:r>
    </w:p>
    <w:p>
      <w:pPr>
        <w:jc w:val="left"/>
      </w:pPr>
      <w:r>
        <w:rPr>
          <w:b w:val="0"/>
          <w:i w:val="0"/>
          <w:sz w:val="28"/>
        </w:rPr>
        <w:t>г. Ростов-на-Дону                                                     01.09.2026 г.</w:t>
      </w:r>
    </w:p>
    <w:p>
      <w:pPr>
        <w:ind w:firstLine="709"/>
        <w:jc w:val="both"/>
      </w:pPr>
      <w:r>
        <w:rPr>
          <w:b w:val="0"/>
          <w:i w:val="0"/>
          <w:sz w:val="28"/>
        </w:rPr>
        <w:t>Комиссия: председатель — технический специалист Ковалев Данил Петрович; члены комиссии — ведущий инженер по ЗИ Смирнов А.В., инженер по ЗИ Тарасенко И.Н.</w:t>
      </w:r>
    </w:p>
    <w:p>
      <w:pPr>
        <w:ind w:firstLine="709"/>
        <w:jc w:val="both"/>
      </w:pPr>
      <w:r>
        <w:rPr>
          <w:b w:val="0"/>
          <w:i w:val="0"/>
          <w:sz w:val="28"/>
        </w:rPr>
        <w:t>Комиссия провела классификацию АС «Защищённый контур», размещённой в серверной (лаборатории СЗИ), и установила:</w:t>
      </w:r>
    </w:p>
    <w:p>
      <w:pPr>
        <w:ind w:firstLine="709"/>
        <w:jc w:val="both"/>
      </w:pPr>
      <w:r>
        <w:rPr>
          <w:b w:val="0"/>
          <w:i w:val="0"/>
          <w:sz w:val="28"/>
        </w:rPr>
        <w:t>1. АС обрабатывает конфиденциальную информацию ограниченного доступа, не содержащую сведений, составляющих государственную тайну (коммерческая тайна, персональные данные, ОРД).</w:t>
      </w:r>
    </w:p>
    <w:p>
      <w:pPr>
        <w:ind w:firstLine="709"/>
        <w:jc w:val="both"/>
      </w:pPr>
      <w:r>
        <w:rPr>
          <w:b w:val="0"/>
          <w:i w:val="0"/>
          <w:sz w:val="28"/>
        </w:rPr>
        <w:t>2. Масштаб АС — локальная система одного помещения; фактический нарушитель — внутренний без полномочий администратора и внешний (по модели нарушителя, документ № 19).</w:t>
      </w:r>
    </w:p>
    <w:p>
      <w:pPr>
        <w:ind w:firstLine="709"/>
        <w:jc w:val="both"/>
      </w:pPr>
      <w:r>
        <w:rPr>
          <w:b w:val="0"/>
          <w:i w:val="0"/>
          <w:sz w:val="28"/>
        </w:rPr>
        <w:t>3. АС отнесена к классу защищённости 3Г (многопользовательская система, информация одного уровня конфиденциальности) и к 4-му классу защищённости ИСПДн (ПП РФ № 1119).</w:t>
      </w:r>
    </w:p>
    <w:p>
      <w:pPr>
        <w:spacing w:before="120"/>
        <w:ind w:firstLine="709"/>
        <w:jc w:val="both"/>
      </w:pPr>
      <w:r>
        <w:rPr>
          <w:b w:val="0"/>
          <w:i w:val="0"/>
          <w:sz w:val="28"/>
        </w:rPr>
        <w:t>4. Вывод: АС подлежит аттестации по требованиям безопасности информации; применяемые СЗИ — по перечню (документ № 9).</w:t>
      </w:r>
    </w:p>
    <w:p>
      <w:pPr>
        <w:jc w:val="left"/>
      </w:pPr>
      <w:r>
        <w:rPr>
          <w:b w:val="0"/>
          <w:i w:val="0"/>
          <w:sz w:val="28"/>
        </w:rPr>
        <w:t>Председатель комиссии ____________ / Ковалев Д.П. /</w:t>
      </w:r>
    </w:p>
    <w:p>
      <w:pPr>
        <w:jc w:val="left"/>
      </w:pPr>
      <w:r>
        <w:rPr>
          <w:b w:val="0"/>
          <w:i w:val="0"/>
          <w:sz w:val="28"/>
        </w:rPr>
        <w:t>Члены комиссии ____________ / Смирнов А.В. /, ____________ / Тарасенко И.Н.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