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b/>
          <w:i w:val="0"/>
          <w:sz w:val="24"/>
        </w:rPr>
        <w:t>«ДОНСКОЙ ГОСУДАРСТВЕННЫЙ ТЕХНИЧЕСКИЙ УНИВЕРСИТЕТ»</w:t>
      </w:r>
    </w:p>
    <w:p>
      <w:pPr>
        <w:jc w:val="center"/>
      </w:pPr>
      <w:r>
        <w:rPr>
          <w:b w:val="0"/>
          <w:i w:val="0"/>
          <w:sz w:val="24"/>
        </w:rPr>
        <w:t>(ДГТУ)</w:t>
      </w:r>
    </w:p>
    <w:p>
      <w:pPr>
        <w:jc w:val="both"/>
      </w:pPr>
      <w:r>
        <w:rPr>
          <w:b w:val="0"/>
          <w:i w:val="0"/>
          <w:sz w:val="28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Факультет</w:t>
            </w:r>
          </w:p>
        </w:tc>
        <w:tc>
          <w:tcPr>
            <w:tcW w:type="dxa" w:w="48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Информатика и вычислительная техника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Кафедра</w:t>
            </w:r>
          </w:p>
        </w:tc>
        <w:tc>
          <w:tcPr>
            <w:tcW w:type="dxa" w:w="48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Кибербезопасность информационных систем</w:t>
            </w:r>
          </w:p>
        </w:tc>
      </w:tr>
    </w:tbl>
    <w:p>
      <w:pPr>
        <w:jc w:val="both"/>
      </w:pPr>
      <w:r>
        <w:rPr>
          <w:b w:val="0"/>
          <w:i w:val="0"/>
          <w:sz w:val="28"/>
        </w:rPr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center"/>
      </w:pPr>
      <w:r>
        <w:rPr>
          <w:b/>
          <w:i w:val="0"/>
          <w:sz w:val="36"/>
        </w:rPr>
        <w:t>Практическая работа № 1</w:t>
      </w:r>
    </w:p>
    <w:p>
      <w:pPr>
        <w:jc w:val="center"/>
      </w:pPr>
      <w:r>
        <w:rPr>
          <w:b w:val="0"/>
          <w:i w:val="0"/>
          <w:sz w:val="28"/>
        </w:rPr>
        <w:t>на тему «Федеральный закон от 4 мая 2011 г. № 99-ФЗ «О лицензировании отдельных видов деятельности»»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right"/>
      </w:pPr>
      <w:r>
        <w:rPr>
          <w:b w:val="0"/>
          <w:i w:val="0"/>
          <w:sz w:val="28"/>
        </w:rPr>
        <w:t>Выполнил обучающийся гр. ВКБ51</w:t>
      </w:r>
    </w:p>
    <w:p>
      <w:pPr>
        <w:jc w:val="right"/>
      </w:pPr>
      <w:r>
        <w:rPr>
          <w:b w:val="0"/>
          <w:i w:val="0"/>
          <w:sz w:val="28"/>
        </w:rPr>
        <w:t>Ковалев Д.П.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right"/>
      </w:pPr>
      <w:r>
        <w:rPr>
          <w:b w:val="0"/>
          <w:i w:val="0"/>
          <w:sz w:val="28"/>
        </w:rPr>
        <w:t>Проверил:</w:t>
      </w:r>
    </w:p>
    <w:p>
      <w:pPr>
        <w:jc w:val="right"/>
      </w:pPr>
      <w:r>
        <w:rPr>
          <w:b w:val="0"/>
          <w:i w:val="0"/>
          <w:sz w:val="28"/>
        </w:rPr>
        <w:t>Доцент кафедры «КБИС»</w:t>
      </w:r>
    </w:p>
    <w:p>
      <w:pPr>
        <w:jc w:val="right"/>
      </w:pPr>
      <w:r>
        <w:rPr>
          <w:b w:val="0"/>
          <w:i w:val="0"/>
          <w:sz w:val="28"/>
        </w:rPr>
        <w:t>Короченцев Д.А.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center"/>
      </w:pPr>
      <w:r>
        <w:rPr>
          <w:b w:val="0"/>
          <w:i w:val="0"/>
          <w:sz w:val="28"/>
        </w:rPr>
        <w:t>Ростов-на-Дону</w:t>
      </w:r>
    </w:p>
    <w:p>
      <w:pPr>
        <w:jc w:val="center"/>
      </w:pPr>
      <w:r>
        <w:rPr>
          <w:b w:val="0"/>
          <w:i w:val="0"/>
          <w:sz w:val="28"/>
        </w:rPr>
        <w:t>2026</w:t>
      </w:r>
    </w:p>
    <w:p>
      <w:r>
        <w:br w:type="page"/>
      </w:r>
    </w:p>
    <w:p>
      <w:pPr>
        <w:spacing w:before="360"/>
        <w:jc w:val="center"/>
      </w:pPr>
      <w:r>
        <w:rPr>
          <w:b/>
          <w:i w:val="0"/>
          <w:sz w:val="32"/>
        </w:rPr>
        <w:t>Цель практического занятия</w:t>
      </w:r>
    </w:p>
    <w:p>
      <w:pPr>
        <w:ind w:firstLine="709"/>
        <w:jc w:val="both"/>
      </w:pPr>
      <w:r>
        <w:rPr>
          <w:b w:val="0"/>
          <w:i w:val="0"/>
          <w:sz w:val="28"/>
        </w:rPr>
        <w:t>Изучение содержания и структуры Федерального закона от 04.05.2011 № 99-ФЗ «О лицензировании отдельных видов деятельности», понимание порядка лицензирования отдельных видов деятельности, требований к соискателям лицензии и лицензиатам, а также роли лицензирования в обеспечении государственного контроля и безопасности. Закрепить на практике знания о порядке, требованиях и процедуре лицензирования отдельных видов деятельности в Российской Федерации.</w:t>
      </w:r>
    </w:p>
    <w:p>
      <w:pPr>
        <w:spacing w:before="360"/>
        <w:jc w:val="center"/>
      </w:pPr>
      <w:r>
        <w:rPr>
          <w:b/>
          <w:i w:val="0"/>
          <w:sz w:val="32"/>
        </w:rPr>
        <w:t>Задание</w:t>
      </w:r>
    </w:p>
    <w:p>
      <w:pPr>
        <w:ind w:firstLine="709"/>
        <w:jc w:val="both"/>
      </w:pPr>
      <w:r>
        <w:rPr>
          <w:b w:val="0"/>
          <w:i w:val="0"/>
          <w:sz w:val="28"/>
        </w:rPr>
        <w:t>Смоделировать процесс подготовки и подачи документов на лицензию от лица условной организации, которая начинает вести деятельность и проходит первичный этап лицензирования. Вид деятельности выбирается из перечня, указанного в подпунктах 1–5 и 36 пункта 1 статьи 12 Федерального закона № 99-ФЗ. В отчёт включаются: заявление о предоставлении лицензии, перечень необходимых документов, упрощённый план этажа офиса с пояснениями, отчёт по изученным официальным сайтам и ответы на контрольные вопросы.</w:t>
      </w:r>
    </w:p>
    <w:p>
      <w:pPr>
        <w:spacing w:before="360"/>
        <w:jc w:val="center"/>
      </w:pPr>
      <w:r>
        <w:rPr>
          <w:b/>
          <w:i w:val="0"/>
          <w:sz w:val="32"/>
        </w:rPr>
        <w:t>1. Выбор вида деятельности и концепция компании</w:t>
      </w:r>
    </w:p>
    <w:p>
      <w:pPr>
        <w:spacing w:before="240"/>
        <w:jc w:val="left"/>
      </w:pPr>
      <w:r>
        <w:rPr>
          <w:b/>
          <w:i w:val="0"/>
          <w:sz w:val="28"/>
        </w:rPr>
        <w:t>1.1. Выбранный вид деятельности</w:t>
      </w:r>
    </w:p>
    <w:p>
      <w:pPr>
        <w:ind w:firstLine="709"/>
        <w:jc w:val="both"/>
      </w:pPr>
      <w:r>
        <w:rPr>
          <w:b w:val="0"/>
          <w:i w:val="0"/>
          <w:sz w:val="28"/>
        </w:rPr>
        <w:t>Выбран вид деятельности по подпункту 5 пункта 1 статьи 12 ФЗ-99 — «деятельность по технической защите конфиденциальной информации» (ТЗКИ). Лицензирующий орган — Федеральная служба по техническому и экспортному контролю (ФСТЭК России). Порядок лицензирования детализирован постановлением Правительства РФ от 03.02.2012 № 79 «О лицензировании деятельности по технической защите конфиденциальной информации».</w:t>
      </w:r>
    </w:p>
    <w:p>
      <w:pPr>
        <w:ind w:firstLine="709"/>
        <w:jc w:val="both"/>
      </w:pPr>
      <w:r>
        <w:rPr>
          <w:b w:val="0"/>
          <w:i w:val="0"/>
          <w:sz w:val="28"/>
        </w:rPr>
        <w:t>Обоснование выбора: данный вид деятельности непосредственно соответствует профилю подготовки по дисциплине «Техническая защита информации», а услуги по ТЗКИ (аттестация объектов информатизации, аудит защищённости, разработка организационно-распорядительной документации) востребованы организациями, обрабатывающими персональные данные, коммерческую и иную конфиденциальную информацию.</w:t>
      </w:r>
    </w:p>
    <w:p>
      <w:pPr>
        <w:spacing w:before="240"/>
        <w:jc w:val="left"/>
      </w:pPr>
      <w:r>
        <w:rPr>
          <w:b/>
          <w:i w:val="0"/>
          <w:sz w:val="28"/>
        </w:rPr>
        <w:t>1.2. Концепция компании</w:t>
      </w:r>
    </w:p>
    <w:p>
      <w:pPr>
        <w:ind w:firstLine="709"/>
        <w:jc w:val="both"/>
      </w:pPr>
      <w:r>
        <w:rPr>
          <w:b w:val="0"/>
          <w:i w:val="0"/>
          <w:sz w:val="28"/>
        </w:rPr>
        <w:t>Наименование: ООО «ТехноЩит».</w:t>
      </w:r>
    </w:p>
    <w:p>
      <w:pPr>
        <w:ind w:firstLine="709"/>
        <w:jc w:val="both"/>
      </w:pPr>
      <w:r>
        <w:rPr>
          <w:b w:val="0"/>
          <w:i w:val="0"/>
          <w:sz w:val="28"/>
        </w:rPr>
        <w:t>Организационно-правовая форма: общество с ограниченной ответственностью (ООО); режим налогообложения — упрощённая система (УСН).</w:t>
      </w:r>
    </w:p>
    <w:p>
      <w:pPr>
        <w:ind w:firstLine="709"/>
        <w:jc w:val="both"/>
      </w:pPr>
      <w:r>
        <w:rPr>
          <w:b w:val="0"/>
          <w:i w:val="0"/>
          <w:sz w:val="28"/>
        </w:rPr>
        <w:t>Миссия: обеспечение технической защиты конфиденциальной информации организаций Юга России — от малого бизнеса до операторов персональных данных и владельцев автоматизированных систем.</w:t>
      </w:r>
    </w:p>
    <w:p>
      <w:pPr>
        <w:ind w:firstLine="709"/>
        <w:jc w:val="both"/>
      </w:pPr>
      <w:r>
        <w:rPr>
          <w:b w:val="0"/>
          <w:i w:val="0"/>
          <w:sz w:val="28"/>
        </w:rPr>
        <w:t>Планируемые работы и услуги (по перечню п. 4 Положения, утв. постановлением Правительства РФ № 79):</w:t>
      </w:r>
    </w:p>
    <w:p>
      <w:pPr>
        <w:pStyle w:val="ListBullet"/>
        <w:spacing w:line="360" w:lineRule="auto"/>
      </w:pPr>
      <w:r>
        <w:t>услуги по контролю защищённости конфиденциальной информации от утечки по техническим каналам;</w:t>
      </w:r>
    </w:p>
    <w:p>
      <w:pPr>
        <w:pStyle w:val="ListBullet"/>
        <w:spacing w:line="360" w:lineRule="auto"/>
      </w:pPr>
      <w:r>
        <w:t>услуги по контролю защищённости конфиденциальной информации от несанкционированного доступа и её модификации в средствах и системах информатизации;</w:t>
      </w:r>
    </w:p>
    <w:p>
      <w:pPr>
        <w:pStyle w:val="ListBullet"/>
        <w:spacing w:line="360" w:lineRule="auto"/>
      </w:pPr>
      <w:r>
        <w:t>работы и услуги по аттестационным испытаниям и аттестации средств и систем информатизации, помещений на соответствие требованиям по защите информации;</w:t>
      </w:r>
    </w:p>
    <w:p>
      <w:pPr>
        <w:pStyle w:val="ListBullet"/>
        <w:spacing w:line="360" w:lineRule="auto"/>
      </w:pPr>
      <w:r>
        <w:t>услуги по установке, монтажу, наладке, испытаниям и ремонту средств защиты информации.</w:t>
      </w:r>
    </w:p>
    <w:p>
      <w:pPr>
        <w:ind w:firstLine="709"/>
        <w:jc w:val="both"/>
      </w:pPr>
      <w:r>
        <w:rPr>
          <w:b w:val="0"/>
          <w:i w:val="0"/>
          <w:sz w:val="28"/>
        </w:rPr>
        <w:t>Распределение ролей в команде-основателе: директор — Ермолаев Богдан Юрьевич (стратегия, заявление о предоставлении лицензии); юрист — Голованов Федор Артемович (перечень документов, правовые основания); технический специалист (менеджер по административным вопросам) — Ковалев Данил Петрович (план помещения, материально-техническая база, пояснительная записка).</w:t>
      </w:r>
    </w:p>
    <w:p>
      <w:pPr>
        <w:ind w:firstLine="709"/>
        <w:jc w:val="both"/>
      </w:pPr>
      <w:r>
        <w:rPr>
          <w:b w:val="0"/>
          <w:i w:val="0"/>
          <w:sz w:val="28"/>
        </w:rPr>
        <w:t>Персонал компании: директор, юрист-консультант, технический специалист — уполномоченный руководить работами по ТЗКИ (высшее образование по ИБ, стаж 5 лет), 2 инженерно-технических работника по защите информации, административный персонал (всего 8 человек) — что отвечает требованиям пп. «а» п. 5 Положения (ПП РФ № 79). Ответственный за организацию технической защиты конфиденциальной информации — технический специалист Ковалев Д.П.</w:t>
      </w:r>
    </w:p>
    <w:p>
      <w:pPr>
        <w:ind w:firstLine="709"/>
        <w:jc w:val="both"/>
      </w:pPr>
      <w:r>
        <w:rPr>
          <w:b w:val="0"/>
          <w:i w:val="0"/>
          <w:sz w:val="28"/>
        </w:rPr>
        <w:t>Полный пакет подготовленных документов (№ 0–37) находится в папке «Документы»: заявление о предоставлении лицензии по официальной форме (приказ ФСТЭК России от 12.01.2023 № 3) с приложениями № 1–8, опись вложения, учредительные документы (решение о создании ООО, устав), выписка из ЕГРЮЛ, приказ о порядке обеспечения защиты конфиденциальной информации, перечень сведений конфиденциального характера, положение о коммерческой тайне, справки о квалификации персонала и материально-техническом обеспечении, перечень сертифицированных СЗИ, договоры аренды, купли-продажи оборудования и с заказчиком, технический паспорт защищаемого помещения, акт классификации АС, сертификат соответствия СЗИ, документы по пожарной безопасности и обработке персональных данных, социальный блок (доступность для инвалидов, вывоз ТБО), модель нарушителя.</w:t>
      </w:r>
    </w:p>
    <w:p>
      <w:r>
        <w:br w:type="page"/>
      </w:r>
    </w:p>
    <w:p>
      <w:pPr>
        <w:spacing w:before="360"/>
        <w:jc w:val="center"/>
      </w:pPr>
      <w:r>
        <w:rPr>
          <w:b/>
          <w:i w:val="0"/>
          <w:sz w:val="32"/>
        </w:rPr>
        <w:t>2. Заявление о предоставлении лицензии (директор)</w:t>
      </w:r>
    </w:p>
    <w:p>
      <w:pPr>
        <w:ind w:firstLine="709"/>
        <w:jc w:val="both"/>
      </w:pPr>
      <w:r>
        <w:rPr>
          <w:b w:val="0"/>
          <w:i w:val="0"/>
          <w:sz w:val="28"/>
        </w:rPr>
        <w:t>Роль директора (Ермолаев Богдан Юрьевич) — стратегия: выбор вида деятельности, формулирование целей компании, подготовка и подпись заявления о предоставлении лицензии (ст. 13 ФЗ-99). Ниже приведён подготовленный шаблон заявления (документ № 1 в папке «Документы»).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76" w:lineRule="auto"/>
              <w:jc w:val="right"/>
            </w:pPr>
            <w:r/>
            <w:r>
              <w:rPr>
                <w:rFonts w:ascii="Times New Roman" w:hAnsi="Times New Roman"/>
                <w:b/>
                <w:sz w:val="24"/>
              </w:rPr>
              <w:t>Руководителю Федеральной службы по техническому и экспортному контролю (ФСТЭК России)</w:t>
            </w:r>
          </w:p>
          <w:p>
            <w:pPr>
              <w:spacing w:line="276" w:lineRule="auto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от ООО «ТехноЩит»</w:t>
            </w:r>
          </w:p>
          <w:p>
            <w:pPr>
              <w:spacing w:line="276" w:lineRule="auto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ОГРН 1256196012345, ИНН 6165012345</w:t>
            </w:r>
          </w:p>
          <w:p>
            <w:pPr>
              <w:spacing w:line="276" w:lineRule="auto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Адрес: 344000, г. Ростов-на-Дону, пр. Стачки, д. 25, офис 301</w:t>
            </w:r>
          </w:p>
          <w:p>
            <w:pPr>
              <w:spacing w:line="276" w:lineRule="auto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Тел.: +7 (863) 200-00-00, e-mail: info@tekhnoschit.ru</w:t>
            </w:r>
          </w:p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ЗАЯВЛЕНИЕ</w:t>
            </w:r>
          </w:p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 предоставлении лицензии</w:t>
            </w:r>
          </w:p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В соответствии со статьёй 13 Федерального закона от 04.05.2011 № 99-ФЗ «О лицензировании отдельных видов деятельности» прошу предоставить лицензию на осуществление деятельности по технической защите конфиденциальной информации (подпункт 5 пункта 1 статьи 12 ФЗ-99) по следующим видам работ (услуг), установленным п. 4 Положения о лицензировании деятельности по технической защите конфиденциальной информации (утв. постановлением Правительства РФ от 03.02.2012 № 79):</w:t>
            </w:r>
          </w:p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— услуги по контролю защищённости конфиденциальной информации от утечки по техническим каналам;</w:t>
            </w:r>
          </w:p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— услуги по контролю защищённости конфиденциальной информации от несанкционированного доступа и её модификации;</w:t>
            </w:r>
          </w:p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— работы и услуги по аттестационным испытаниям и аттестации средств и систем информатизации, помещений на соответствие требованиям по защите информации;</w:t>
            </w:r>
          </w:p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— услуги по установке, монтажу, наладке, испытаниям, ремонту средств защиты информации.</w:t>
            </w:r>
          </w:p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С лицензионными требованиями, установленными постановлением Правительства РФ от 03.02.2012 № 79, ознакомлен, их соблюдение гарантирую. Достоверность представленных сведений подтверждаю.</w:t>
            </w:r>
          </w:p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Приложение: сведения по формам приложений № 1–8 к заявлению (приказ ФСТЭК России от 12.01.2023 № 3), опись прилагаемых документов на 1 л.</w:t>
            </w:r>
          </w:p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Директор ООО «ТехноЩит»  ____________ / Ермолаев Б.Ю. /</w:t>
            </w:r>
          </w:p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«01» сентября 2026 г.  М.П.</w:t>
            </w:r>
          </w:p>
        </w:tc>
      </w:tr>
    </w:tbl>
    <w:p>
      <w:r>
        <w:br w:type="page"/>
      </w:r>
    </w:p>
    <w:p>
      <w:pPr>
        <w:spacing w:before="360"/>
        <w:jc w:val="center"/>
      </w:pPr>
      <w:r>
        <w:rPr>
          <w:b/>
          <w:i w:val="0"/>
          <w:sz w:val="32"/>
        </w:rPr>
        <w:t>3. Перечень необходимых документов (юрист)</w:t>
      </w:r>
    </w:p>
    <w:p>
      <w:pPr>
        <w:ind w:firstLine="709"/>
        <w:jc w:val="both"/>
      </w:pPr>
      <w:r>
        <w:rPr>
          <w:b w:val="0"/>
          <w:i w:val="0"/>
          <w:sz w:val="28"/>
        </w:rPr>
        <w:t>Роль юриста (Голованов Федор Артемович) — подготовка перечня документов для подачи в лицензирующий орган, обоснование правовых оснований и проверка соответствия требованиям закона (ст. 13 ФЗ-99, п. 8 Положения, утв. постановлением Правительства РФ № 79). Подготовленные документы — № 0–37 в папке «Документы».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595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Документ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Правовое основание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Заявление о предоставлении лицензии по официальной форме (приложение № 1 к приказу ФСТЭК России от 12.01.2023 № 3) с описью прилагаемых документов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пп. «а» п. 8 ПП РФ № 79; ст. 13 ФЗ-99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Сведения о наличии и квалификации персонала: копии приказов о назначении, дипломов, сведений о трудовой деятельности (ст. 66.1 ТК РФ)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пп. «б» п. 8 ПП РФ № 79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Документы на помещения (нежилые): договор аренды, сведения о помещениях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пп. «в» п. 8 ПП РФ № 79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Копии технического паспорта и аттестата соответствия защищаемых помещений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пп. «г» п. 8 ПП РФ № 79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Документы на автоматизированные системы: техпаспорт АС, акт классификации АС, план размещения ТС, перечень защищаемых ресурсов, описание технологического процесса обработки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пп. «д» п. 8 ПП РФ № 79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Копии документов, подтверждающих права на программы для ЭВМ (лицензии на Astra Linux, «СекретНет», «VipNet»)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пп. «е» п. 8 ПП РФ № 79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Сведения об оборудовании (измерительные приборы, СЗИ, средства контроля защищённости) с копиями свидетельств о поверке и документов о правах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пп. «ж» п. 8 ПП РФ № 79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Сведения о технической и технологической документации, национальных стандартах и методических документах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пп. «з» п. 8 ПП РФ № 79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Документ об уплате государственной пошлины (7 500 руб.)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ст. 333.33 НК РФ; п. 15 ПП РФ № 79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Копии учредительных документов (устав, решение о создании)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абз. 3 ч. 1 ст. 13 ФЗ-99</w:t>
            </w:r>
          </w:p>
        </w:tc>
      </w:tr>
    </w:tbl>
    <w:p>
      <w:pPr>
        <w:jc w:val="both"/>
      </w:pPr>
      <w:r>
        <w:rPr>
          <w:b w:val="0"/>
          <w:i w:val="0"/>
          <w:sz w:val="28"/>
        </w:rPr>
      </w:r>
    </w:p>
    <w:p>
      <w:pPr>
        <w:ind w:firstLine="709"/>
        <w:jc w:val="both"/>
      </w:pPr>
      <w:r>
        <w:rPr>
          <w:b w:val="0"/>
          <w:i w:val="0"/>
          <w:sz w:val="28"/>
        </w:rPr>
        <w:t>Подать документы можно непосредственно в ФСТЭК России, почтовым отправлением с уведомлением о вручении либо в электронной форме через Единый портал государственных услуг (ч. 2 ст. 13 ФЗ-99).</w:t>
      </w:r>
    </w:p>
    <w:p>
      <w:pPr>
        <w:spacing w:before="360"/>
        <w:jc w:val="center"/>
      </w:pPr>
      <w:r>
        <w:rPr>
          <w:b/>
          <w:i w:val="0"/>
          <w:sz w:val="32"/>
        </w:rPr>
        <w:t>4. Материально-техническая и организационная часть (менеджер)</w:t>
      </w:r>
    </w:p>
    <w:p>
      <w:pPr>
        <w:ind w:firstLine="709"/>
        <w:jc w:val="both"/>
      </w:pPr>
      <w:r>
        <w:rPr>
          <w:b w:val="0"/>
          <w:i w:val="0"/>
          <w:sz w:val="28"/>
        </w:rPr>
        <w:t>Роль технического специалиста — менеджера по административным вопросам (Ковалев Данил Петрович) — «техническая» часть: план помещения, соответствие материально-технической базы лицензионным требованиям, пояснительная записка (документы № 4–10, 12–15, 19, 24–30, 32–37 в папке «Документы»).</w:t>
      </w:r>
    </w:p>
    <w:p>
      <w:pPr>
        <w:pStyle w:val="ListBullet"/>
        <w:spacing w:line="360" w:lineRule="auto"/>
      </w:pPr>
      <w:r>
        <w:rPr>
          <w:b/>
        </w:rPr>
        <w:t xml:space="preserve">Помещения. </w:t>
      </w:r>
      <w:r>
        <w:t>Помещение — офис площадью 92 м² на праве аренды: кабинет директора, опенспейс на 6 рабочих мест, переговорная, зона приёма клиентов, серверная (лаборатория СЗИ), архив-сейфовая, санузел;</w:t>
      </w:r>
    </w:p>
    <w:p>
      <w:pPr>
        <w:pStyle w:val="ListBullet"/>
        <w:spacing w:line="360" w:lineRule="auto"/>
      </w:pPr>
      <w:r>
        <w:rPr>
          <w:b/>
        </w:rPr>
        <w:t xml:space="preserve">Средства защиты информации. </w:t>
      </w:r>
      <w:r>
        <w:t>сертифицированные ФСТЭК России средства защиты информации: межсетевой экран, средства контроля съёмных носителей, СЗИ НСД («СекретНет»), криптографические средства («VipNet»), АПКШ «Континент»;</w:t>
      </w:r>
    </w:p>
    <w:p>
      <w:pPr>
        <w:pStyle w:val="ListBullet"/>
        <w:spacing w:line="360" w:lineRule="auto"/>
      </w:pPr>
      <w:r>
        <w:rPr>
          <w:b/>
        </w:rPr>
        <w:t xml:space="preserve">Вычислительная база. </w:t>
      </w:r>
      <w:r>
        <w:t>рабочие места под управлением Astra Linux Special Edition (сертифицирована ФСТЭК), выделенный контур обработки конфиденциальной информации, физически отделённый от сети Интернет;</w:t>
      </w:r>
    </w:p>
    <w:p>
      <w:pPr>
        <w:pStyle w:val="ListBullet"/>
        <w:spacing w:line="360" w:lineRule="auto"/>
      </w:pPr>
      <w:r>
        <w:rPr>
          <w:b/>
        </w:rPr>
        <w:t xml:space="preserve">Персонал. </w:t>
      </w:r>
      <w:r>
        <w:t>уполномоченный руководить работами по ТЗКИ и 2 инженерно-технических работника с высшим образованием в области информационной безопасности и стажем не менее 3 лет (требования пп. «а» п. 5 Положения, ПП РФ № 79);</w:t>
      </w:r>
    </w:p>
    <w:p>
      <w:pPr>
        <w:pStyle w:val="ListBullet"/>
        <w:spacing w:line="360" w:lineRule="auto"/>
      </w:pPr>
      <w:r>
        <w:rPr>
          <w:b/>
        </w:rPr>
        <w:t xml:space="preserve">Организационные документы. </w:t>
      </w:r>
      <w:r>
        <w:t>издан приказ о порядке обеспечения защиты конфиденциальной информации, разработаны: модель нарушителя, перечень защищаемой информации, инструкция по пропускному режиму, политика обработки персональных данных;</w:t>
      </w:r>
    </w:p>
    <w:p>
      <w:pPr>
        <w:pStyle w:val="ListBullet"/>
        <w:spacing w:line="360" w:lineRule="auto"/>
      </w:pPr>
      <w:r>
        <w:rPr>
          <w:b/>
        </w:rPr>
        <w:t xml:space="preserve">Инженерно-технические меры. </w:t>
      </w:r>
      <w:r>
        <w:t>на входе — СКУД с турникетом и видеонаблюдением; в серверной и сейфовой — автономные электронные замки, решётки, сейф 1-го класса взломостойкости.</w:t>
      </w:r>
    </w:p>
    <w:p>
      <w:r>
        <w:br w:type="page"/>
      </w:r>
    </w:p>
    <w:p>
      <w:pPr>
        <w:spacing w:before="360"/>
        <w:jc w:val="center"/>
      </w:pPr>
      <w:r>
        <w:rPr>
          <w:b/>
          <w:i w:val="0"/>
          <w:sz w:val="32"/>
        </w:rPr>
        <w:t>5. Упрощённый план этажа офиса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196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лан_этаж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1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8"/>
        </w:rPr>
        <w:t>Рисунок 1 – Упрощённый план этажа ООО «ТехноЩит»</w:t>
      </w:r>
    </w:p>
    <w:p>
      <w:pPr>
        <w:ind w:firstLine="709"/>
        <w:jc w:val="both"/>
      </w:pPr>
      <w:r>
        <w:rPr>
          <w:b w:val="0"/>
          <w:i w:val="0"/>
          <w:sz w:val="28"/>
        </w:rPr>
        <w:t>Соответствие плана требованиям безопасности и упорядоченности деятельности обеспечивается следующими решениями:</w:t>
      </w:r>
    </w:p>
    <w:p>
      <w:pPr>
        <w:pStyle w:val="ListBullet"/>
        <w:spacing w:line="360" w:lineRule="auto"/>
      </w:pPr>
      <w:r>
        <w:t>зона приёма клиентов и переговорная отделены коридором с СКУД от рабочей зоны — посторонние не попадают в помещения, где обрабатывается конфиденциальная информация;</w:t>
      </w:r>
    </w:p>
    <w:p>
      <w:pPr>
        <w:pStyle w:val="ListBullet"/>
        <w:spacing w:line="360" w:lineRule="auto"/>
      </w:pPr>
      <w:r>
        <w:t>серверная (лаборатория СЗИ) и архив-сейфовая расположены в глубине этажа, не имеют общих стен с зоной приёма клиентов, доступ в них — только для аттестованных специалистов;</w:t>
      </w:r>
    </w:p>
    <w:p>
      <w:pPr>
        <w:pStyle w:val="ListBullet"/>
        <w:spacing w:line="360" w:lineRule="auto"/>
      </w:pPr>
      <w:r>
        <w:t>все помещения, связанные с обработкой конфиденциальной информации, охвачены видеонаблюдением (камеры К1, К2) и пропускным режимом;</w:t>
      </w:r>
    </w:p>
    <w:p>
      <w:pPr>
        <w:pStyle w:val="ListBullet"/>
        <w:spacing w:line="360" w:lineRule="auto"/>
      </w:pPr>
      <w:r>
        <w:t>кабинет директора и опенспейс разграничены, что обеспечивает упорядоченность документооборота и разделение полномочий;</w:t>
      </w:r>
    </w:p>
    <w:p>
      <w:pPr>
        <w:pStyle w:val="ListBullet"/>
        <w:spacing w:line="360" w:lineRule="auto"/>
      </w:pPr>
      <w:r>
        <w:t>санузел и зона приёма вынесены к входу, что исключает необходимость прохода посетителей через рабочие помещения.</w:t>
      </w:r>
    </w:p>
    <w:p>
      <w:r>
        <w:br w:type="page"/>
      </w:r>
    </w:p>
    <w:p>
      <w:pPr>
        <w:spacing w:before="360"/>
        <w:jc w:val="center"/>
      </w:pPr>
      <w:r>
        <w:rPr>
          <w:b/>
          <w:i w:val="0"/>
          <w:sz w:val="32"/>
        </w:rPr>
        <w:t>6. Отчёт по изученным сайтам и открытым источникам</w:t>
      </w:r>
    </w:p>
    <w:p>
      <w:pPr>
        <w:spacing w:before="240"/>
        <w:jc w:val="left"/>
      </w:pPr>
      <w:r>
        <w:rPr>
          <w:b/>
          <w:i w:val="0"/>
          <w:sz w:val="28"/>
        </w:rPr>
        <w:t>6.1. Роскомнадзор (rkn.gov.ru)</w:t>
      </w:r>
    </w:p>
    <w:p>
      <w:pPr>
        <w:ind w:firstLine="709"/>
        <w:jc w:val="both"/>
      </w:pPr>
      <w:r>
        <w:rPr>
          <w:b w:val="0"/>
          <w:i w:val="0"/>
          <w:sz w:val="28"/>
        </w:rPr>
        <w:t>Федеральная служба по надзору в сфере связи, информационных технологий и массовых коммуникаций. На официальном сайте представлены разделы «О Роскомнадзоре» (полномочия, структура, территориальные органы), «Деятельность» (персональные данные, связь, СМИ, информационные технологии), «Документы» (федеральные законы, подзаконные и ведомственные акты, административные регламенты) и «Госуслуги».</w:t>
      </w:r>
    </w:p>
    <w:p>
      <w:pPr>
        <w:ind w:firstLine="709"/>
        <w:jc w:val="both"/>
      </w:pPr>
      <w:r>
        <w:rPr>
          <w:b w:val="0"/>
          <w:i w:val="0"/>
          <w:sz w:val="28"/>
        </w:rPr>
        <w:t>В части лицензирования Роскомнадзор является лицензирующим органом по виду деятельности «оказание услуг связи» (подпункт 36 пункта 1 статьи 12 ФЗ-99). На сайте опубликованы административные регламенты предоставления соответствующих госуслуг, ведётся государственный реестр лицензий. Кроме того, Роскомнадзор осуществляет надзор за обработкой персональных данных (152-ФЗ), что важно для любой организации, работающей с конфиденциальной информацией.</w:t>
      </w:r>
    </w:p>
    <w:p>
      <w:pPr>
        <w:spacing w:before="240"/>
        <w:jc w:val="left"/>
      </w:pPr>
      <w:r>
        <w:rPr>
          <w:b/>
          <w:i w:val="0"/>
          <w:sz w:val="28"/>
        </w:rPr>
        <w:t>6.2. ФСТЭК России (fstec.ru)</w:t>
      </w:r>
    </w:p>
    <w:p>
      <w:pPr>
        <w:ind w:firstLine="709"/>
        <w:jc w:val="both"/>
      </w:pPr>
      <w:r>
        <w:rPr>
          <w:b w:val="0"/>
          <w:i w:val="0"/>
          <w:sz w:val="28"/>
        </w:rPr>
        <w:t>Федеральная служба по техническому и экспортному контролю — лицензирующий орган по выбранному виду деятельности (ТЗКИ, подпункт 5 пункта 1 статьи 12 ФЗ-99) и по разработке и производству средств защиты конфиденциальной информации (подпункт 4). На сайте ФСТЭК в разделе лицензирования опубликованы: условия получения лицензий, формы заявлений, перечни лицензионных требований, а также государственный реестр лицензий. Дополнительно сайт содержит банк угроз безопасности информации, реестр сертифицированных средств защиты информации и методические документы по защите персональных данных, государственных информационных систем и критической информационной инфраструктуры.</w:t>
      </w:r>
    </w:p>
    <w:p>
      <w:pPr>
        <w:spacing w:before="240"/>
        <w:jc w:val="left"/>
      </w:pPr>
      <w:r>
        <w:rPr>
          <w:b/>
          <w:i w:val="0"/>
          <w:sz w:val="28"/>
        </w:rPr>
        <w:t>6.3. Официальный интернет-портал правовой информации (pravo.gov.ru)</w:t>
      </w:r>
    </w:p>
    <w:p>
      <w:pPr>
        <w:ind w:firstLine="709"/>
        <w:jc w:val="both"/>
      </w:pPr>
      <w:r>
        <w:rPr>
          <w:b w:val="0"/>
          <w:i w:val="0"/>
          <w:sz w:val="28"/>
        </w:rPr>
        <w:t>Единственный официальный источник опубликования нормативных правовых актов. Именно на портале опубликован Федеральный закон от 04.05.2011 № 99-ФЗ и все изменения к нему. Использование pravo.gov.ru гарантирует работу с актуальной официальной редакцией закона.</w:t>
      </w:r>
    </w:p>
    <w:p>
      <w:pPr>
        <w:spacing w:before="240"/>
        <w:jc w:val="left"/>
      </w:pPr>
      <w:r>
        <w:rPr>
          <w:b/>
          <w:i w:val="0"/>
          <w:sz w:val="28"/>
        </w:rPr>
        <w:t>6.4. Минюст России (minjust.gov.ru)</w:t>
      </w:r>
    </w:p>
    <w:p>
      <w:pPr>
        <w:ind w:firstLine="709"/>
        <w:jc w:val="both"/>
      </w:pPr>
      <w:r>
        <w:rPr>
          <w:b w:val="0"/>
          <w:i w:val="0"/>
          <w:sz w:val="28"/>
        </w:rPr>
        <w:t>На сайте Минюста размещены сведения о государственной регистрации нормативных правовых актов федеральных органов исполнительной власти, в том числе административных регламентов лицензирующих органов, а также информация о лицензировании отдельных видов деятельности, отнесённых к компетенции Минюста (например, оценочной деятельности в ранее действовавшем регулировании), и антикоррупционная экспертиза актов.</w:t>
      </w:r>
    </w:p>
    <w:p>
      <w:pPr>
        <w:spacing w:before="240"/>
        <w:jc w:val="left"/>
      </w:pPr>
      <w:r>
        <w:rPr>
          <w:b/>
          <w:i w:val="0"/>
          <w:sz w:val="28"/>
        </w:rPr>
        <w:t>6.5. СПС «КонсультантПлюс» (consultant.ru)</w:t>
      </w:r>
    </w:p>
    <w:p>
      <w:pPr>
        <w:ind w:firstLine="709"/>
        <w:jc w:val="both"/>
      </w:pPr>
      <w:r>
        <w:rPr>
          <w:b w:val="0"/>
          <w:i w:val="0"/>
          <w:sz w:val="28"/>
        </w:rPr>
        <w:t>Использована для изучения актуальной редакции статей 12–21 ФЗ-99 (перечень лицензируемых видов деятельности, порядок получения, приостановления и аннулирования лицензий) с комментариями и ссылками на судебную практику.</w:t>
      </w:r>
    </w:p>
    <w:p>
      <w:r>
        <w:br w:type="page"/>
      </w:r>
    </w:p>
    <w:p>
      <w:pPr>
        <w:spacing w:before="360"/>
        <w:jc w:val="center"/>
      </w:pPr>
      <w:r>
        <w:rPr>
          <w:b/>
          <w:i w:val="0"/>
          <w:sz w:val="32"/>
        </w:rPr>
        <w:t>7. Ответы на контрольные вопросы</w:t>
      </w:r>
    </w:p>
    <w:p>
      <w:pPr>
        <w:spacing w:before="240"/>
        <w:jc w:val="left"/>
      </w:pPr>
      <w:r>
        <w:rPr>
          <w:b/>
          <w:i w:val="0"/>
          <w:sz w:val="28"/>
        </w:rPr>
        <w:t>Вопрос 1. Цели и задачи лицензирования по ФЗ-99 и его значение для государства, бизнеса и общества</w:t>
      </w:r>
    </w:p>
    <w:p>
      <w:pPr>
        <w:ind w:firstLine="709"/>
        <w:jc w:val="both"/>
      </w:pPr>
      <w:r>
        <w:rPr>
          <w:b w:val="0"/>
          <w:i w:val="0"/>
          <w:sz w:val="28"/>
        </w:rPr>
        <w:t>Согласно ст. 1 ФЗ-99, лицензирование — это деятельность лицензирующих органов по предоставлению, переоформлению и прекращению действия лицензий, лицензионному контролю и ведению реестров. Цели лицензирования (ч. 2 ст. 1, ст. 7 ФЗ-99): соблюдение прав, свобод и законных интересов граждан, оборона и безопасность государства, нравственность и здоровье населения, охрана окружающей среды, недопущение нанесения ущерба. Для государства лицензирование — инструмент допуска на рынок и контроля социально значимых и опасных видов деятельности; для бизнеса — единые понятные правила входа на рынок и повышение доверия потребителей; для общества — гарантия безопасности и качества услуг.</w:t>
      </w:r>
    </w:p>
    <w:p>
      <w:pPr>
        <w:spacing w:before="240"/>
        <w:jc w:val="left"/>
      </w:pPr>
      <w:r>
        <w:rPr>
          <w:b/>
          <w:i w:val="0"/>
          <w:sz w:val="28"/>
        </w:rPr>
        <w:t>Вопрос 2. Виды деятельности по подпунктам 1–5 и 36 пункта 1 статьи 12 ФЗ-99</w:t>
      </w:r>
    </w:p>
    <w:p>
      <w:pPr>
        <w:pStyle w:val="ListBullet"/>
        <w:spacing w:line="360" w:lineRule="auto"/>
      </w:pPr>
      <w:r>
        <w:rPr>
          <w:b/>
        </w:rPr>
        <w:t xml:space="preserve">подпункт 1 — </w:t>
      </w:r>
      <w:r>
        <w:t>разработка, производство, распространение шифровальных (криптографических) средств, защищённых информационных и телекоммуникационных систем, работы и услуги в области шифрования информации, их техническое обслуживание. Пример: разработка СКЗИ для банков. Лицензирующий орган — ФСБ России;</w:t>
      </w:r>
    </w:p>
    <w:p>
      <w:pPr>
        <w:pStyle w:val="ListBullet"/>
        <w:spacing w:line="360" w:lineRule="auto"/>
      </w:pPr>
      <w:r>
        <w:rPr>
          <w:b/>
        </w:rPr>
        <w:t xml:space="preserve">подпункт 2 — </w:t>
      </w:r>
      <w:r>
        <w:t>разработка, производство, реализация и приобретение в целях продажи специальных технических средств, предназначенных для негласного получения информации. Пример: производство скрытых средств аудиозаписи. Орган — ФСБ России;</w:t>
      </w:r>
    </w:p>
    <w:p>
      <w:pPr>
        <w:pStyle w:val="ListBullet"/>
        <w:spacing w:line="360" w:lineRule="auto"/>
      </w:pPr>
      <w:r>
        <w:rPr>
          <w:b/>
        </w:rPr>
        <w:t xml:space="preserve">подпункт 3 — </w:t>
      </w:r>
      <w:r>
        <w:t>деятельность по выявлению электронных устройств, предназначенных для негласного получения информации. Пример: услуги по поиску «закладок» в помещениях. Орган — ФСБ России;</w:t>
      </w:r>
    </w:p>
    <w:p>
      <w:pPr>
        <w:pStyle w:val="ListBullet"/>
        <w:spacing w:line="360" w:lineRule="auto"/>
      </w:pPr>
      <w:r>
        <w:rPr>
          <w:b/>
        </w:rPr>
        <w:t xml:space="preserve">подпункт 4 — </w:t>
      </w:r>
      <w:r>
        <w:t>разработка и производство средств защиты конфиденциальной информации. Пример: производство сертифицированных межсетевых экранов. Орган — ФСТЭК России;</w:t>
      </w:r>
    </w:p>
    <w:p>
      <w:pPr>
        <w:pStyle w:val="ListBullet"/>
        <w:spacing w:line="360" w:lineRule="auto"/>
      </w:pPr>
      <w:r>
        <w:rPr>
          <w:b/>
        </w:rPr>
        <w:t xml:space="preserve">подпункт 5 — </w:t>
      </w:r>
      <w:r>
        <w:t>деятельность по технической защите конфиденциальной информации. Пример: аттестация объектов информатизации, аудит защищённости (выбранный в работе вид деятельности). Орган — ФСТЭК России;</w:t>
      </w:r>
    </w:p>
    <w:p>
      <w:pPr>
        <w:pStyle w:val="ListBullet"/>
        <w:spacing w:line="360" w:lineRule="auto"/>
      </w:pPr>
      <w:r>
        <w:rPr>
          <w:b/>
        </w:rPr>
        <w:t xml:space="preserve">подпункт 36 — </w:t>
      </w:r>
      <w:r>
        <w:t>оказание услуг связи. Пример: услуги местной телефонной связи, телематические услуги, услуги передачи данных. Орган — Роскомнадзор.</w:t>
      </w:r>
    </w:p>
    <w:p>
      <w:pPr>
        <w:ind w:firstLine="709"/>
        <w:jc w:val="both"/>
      </w:pPr>
      <w:r>
        <w:rPr>
          <w:b w:val="0"/>
          <w:i w:val="0"/>
          <w:sz w:val="28"/>
        </w:rPr>
        <w:t>Общее основание лицензирования этих видов деятельности (ч. 3 ст. 12 ФЗ-99): их осуществление может повлечь нанесение ущерба правам и законным интересам граждан, обороне страны и безопасности государства.</w:t>
      </w:r>
    </w:p>
    <w:p>
      <w:pPr>
        <w:spacing w:before="240"/>
        <w:jc w:val="left"/>
      </w:pPr>
      <w:r>
        <w:rPr>
          <w:b/>
          <w:i w:val="0"/>
          <w:sz w:val="28"/>
        </w:rPr>
        <w:t>Вопрос 3. Последовательность действий соискателя лицензии</w:t>
      </w:r>
    </w:p>
    <w:p>
      <w:pPr>
        <w:pStyle w:val="ListNumber"/>
        <w:spacing w:line="360" w:lineRule="auto"/>
      </w:pPr>
      <w:r>
        <w:t>определить вид деятельности и лицензирующий орган (ст. 6, 12 ФЗ-99) — в нашем случае ФСТЭК России;</w:t>
      </w:r>
    </w:p>
    <w:p>
      <w:pPr>
        <w:pStyle w:val="ListNumber"/>
        <w:spacing w:line="360" w:lineRule="auto"/>
      </w:pPr>
      <w:r>
        <w:t>изучить лицензионные требования (постановление Правительства РФ № 79) и привести организацию в соответствие с ними (персонал, помещения, сертифицированные СЗИ, организационные документы);</w:t>
      </w:r>
    </w:p>
    <w:p>
      <w:pPr>
        <w:pStyle w:val="ListNumber"/>
        <w:spacing w:line="360" w:lineRule="auto"/>
      </w:pPr>
      <w:r>
        <w:t>подготовить пакет документов по ст. 13 ФЗ-99 (заявление, учредительные документы, подтверждения соответствия требованиям, квитанция о госпошлине, опись);</w:t>
      </w:r>
    </w:p>
    <w:p>
      <w:pPr>
        <w:pStyle w:val="ListNumber"/>
        <w:spacing w:line="360" w:lineRule="auto"/>
      </w:pPr>
      <w:r>
        <w:t>подать заявление: лично, почтой с уведомлением или в электронной форме через портал Госуслуг;</w:t>
      </w:r>
    </w:p>
    <w:p>
      <w:pPr>
        <w:pStyle w:val="ListNumber"/>
        <w:spacing w:line="360" w:lineRule="auto"/>
      </w:pPr>
      <w:r>
        <w:t>в течение 3 рабочих дней лицензирующий орган принимает решение о рассмотрении заявления либо возвращает его (ч. 1 ст. 14 ФЗ-99);</w:t>
      </w:r>
    </w:p>
    <w:p>
      <w:pPr>
        <w:pStyle w:val="ListNumber"/>
        <w:spacing w:line="360" w:lineRule="auto"/>
      </w:pPr>
      <w:r>
        <w:t>лицензирующий орган проверяет полноту и достоверность сведений, в том числе с выездом на место, и в течение 45 рабочих дней принимает решение о предоставлении лицензии или об отказе (ч. 5 ст. 14 ФЗ-99);</w:t>
      </w:r>
    </w:p>
    <w:p>
      <w:pPr>
        <w:pStyle w:val="ListNumber"/>
        <w:spacing w:line="360" w:lineRule="auto"/>
      </w:pPr>
      <w:r>
        <w:t>сведения о предоставленной лицензии вносятся в реестр лицензий, соискателю выдаётся выписка из реестра (ст. 15, 21 ФЗ-99).</w:t>
      </w:r>
    </w:p>
    <w:p>
      <w:pPr>
        <w:spacing w:before="240"/>
        <w:jc w:val="left"/>
      </w:pPr>
      <w:r>
        <w:rPr>
          <w:b/>
          <w:i w:val="0"/>
          <w:sz w:val="28"/>
        </w:rPr>
        <w:t>Вопрос 4. Обязательные требования к соискателю и их отражение в пакете документов</w:t>
      </w:r>
    </w:p>
    <w:p>
      <w:pPr>
        <w:ind w:firstLine="709"/>
        <w:jc w:val="both"/>
      </w:pPr>
      <w:r>
        <w:rPr>
          <w:b w:val="0"/>
          <w:i w:val="0"/>
          <w:sz w:val="28"/>
        </w:rPr>
        <w:t>К соискателю лицензии на деятельность по ТЗКИ предъявляются требования (п. 5 Положения, утв. ПП РФ № 79): а) наличие в штате уполномоченного руководить работами лица и не менее 2 инженерно-технических работников с высшим образованием в области информационной безопасности и стажем не менее 3 лет (либо с профпереподготовкой не менее 360 часов) — подтверждается копиями дипломов, приказов о назначении, сведений о трудовой деятельности; б) наличие нежилых помещений на законном основании — договором аренды; в) наличие оборудования, включая измерительные приборы с метрологической поверкой и сертифицированные программные средства, — сведениями об оборудовании и копиями сертификатов; г) наличие аттестованных автоматизированных систем и сертифицированных СЗИ — аттестатом и сертификатами соответствия; д) наличие технической и технологической документации, стандартов и методических документов — соответствующими сведениями. Таким образом, каждое лицензионное требование имеет документальное подтверждение в пакете документов (п. 8 Положения).</w:t>
      </w:r>
    </w:p>
    <w:p>
      <w:pPr>
        <w:spacing w:before="240"/>
        <w:jc w:val="left"/>
      </w:pPr>
      <w:r>
        <w:rPr>
          <w:b/>
          <w:i w:val="0"/>
          <w:sz w:val="28"/>
        </w:rPr>
        <w:t>Вопрос 5. Приостановление и аннулирование лицензии: основания и последствия</w:t>
      </w:r>
    </w:p>
    <w:p>
      <w:pPr>
        <w:ind w:firstLine="709"/>
        <w:jc w:val="both"/>
      </w:pPr>
      <w:r>
        <w:rPr>
          <w:b w:val="0"/>
          <w:i w:val="0"/>
          <w:sz w:val="28"/>
        </w:rPr>
        <w:t>Приостановление (ст. 20 ФЗ-99) применяется при грубом нарушении лицензионных требований, если оно влечёт непосредственную угрозу жизни или тяжкого вреда здоровью граждан, чрезвычайные ситуации, ущерб обороне и безопасности государства. Приостановление — временная мера: деятельность запрещена до устранения нарушений, после чего действие лицензии возобновляется. Аннулирование (ч. 4 ст. 20 ФЗ-99) — окончательное прекращение действия лицензии, осуществляется только по решению суда, в том числе при повторном грубом нарушении или неустранении нарушений, повлёкших приостановление. Последствия для лицензиата: запрет на ведение деятельности, расторжение договоров и претензии заказчиков, административная ответственность по ст. 14.1 КоАП РФ (штрафы, конфискация) за работу в период приостановления или после аннулирования, при причинении крупного ущерба — уголовная ответственность по ст. 171 УК РФ; после аннулирования для возобновления деятельности требуется полное повторное лицензирование, что означает прямые экономические потери.</w:t>
      </w:r>
    </w:p>
    <w:p>
      <w:pPr>
        <w:spacing w:before="240"/>
        <w:jc w:val="left"/>
      </w:pPr>
      <w:r>
        <w:rPr>
          <w:b/>
          <w:i w:val="0"/>
          <w:sz w:val="28"/>
        </w:rPr>
        <w:t>Вопрос 6. Функции участников команды и формируемые навыки</w:t>
      </w:r>
    </w:p>
    <w:p>
      <w:pPr>
        <w:ind w:firstLine="709"/>
        <w:jc w:val="both"/>
      </w:pPr>
      <w:r>
        <w:rPr>
          <w:b w:val="0"/>
          <w:i w:val="0"/>
          <w:sz w:val="28"/>
        </w:rPr>
        <w:t>В нашей команде роли распределены следующим образом: директор — Ермолаев Богдан Юрьевич, юрист — Голованов Федор Артемович, технический специалист (менеджер по административным вопросам) — Ковалев Данил Петрович.</w:t>
      </w:r>
    </w:p>
    <w:p>
      <w:pPr>
        <w:ind w:firstLine="709"/>
        <w:jc w:val="both"/>
      </w:pPr>
      <w:r>
        <w:rPr>
          <w:b w:val="0"/>
          <w:i w:val="0"/>
          <w:sz w:val="28"/>
        </w:rPr>
        <w:t>Директор отвечает за стратегию: выбирает вид деятельности, формулирует цели компании, готовит и подписывает заявление о предоставлении лицензии. Юрист подготавливает перечень документов, обосновывает правовые основания их необходимости (ст. 13 ФЗ-99, ПП РФ № 79), проверяет соответствие пакета требованиям закона. Менеджер по административным вопросам отвечает за техническую часть: план помещения, соответствие материально-технической базы требованиям, пояснительную записку. Ролевое задание формирует навыки правоприменительной работы с текстом закона, делопроизводства и подготовки официальных документов, распределения обязанностей в команде, публичной защиты результатов, а также практическое понимание процедуры лицензирования как инструмента государственного контроля в сфере безопасности информации.</w:t>
      </w:r>
    </w:p>
    <w:p>
      <w:pPr>
        <w:spacing w:before="360"/>
        <w:jc w:val="center"/>
      </w:pPr>
      <w:r>
        <w:rPr>
          <w:b/>
          <w:i w:val="0"/>
          <w:sz w:val="32"/>
        </w:rPr>
        <w:t>Список использованных источников</w:t>
      </w:r>
    </w:p>
    <w:p>
      <w:pPr>
        <w:spacing w:line="360" w:lineRule="auto"/>
        <w:ind w:left="425" w:hanging="425"/>
      </w:pPr>
      <w:r>
        <w:t>1. Федеральный закон от 04.05.2011 № 99-ФЗ «О лицензировании отдельных видов деятельности» (с изменениями и дополнениями). URL: https://www.consultant.ru/document/cons_doc_LAW_113658/</w:t>
      </w:r>
    </w:p>
    <w:p>
      <w:pPr>
        <w:spacing w:line="360" w:lineRule="auto"/>
        <w:ind w:left="425" w:hanging="425"/>
      </w:pPr>
      <w:r>
        <w:t>2. Постановление Правительства РФ от 03.02.2012 № 79 «О лицензировании деятельности по технической защите конфиденциальной информации» (ред. от 27.12.2024).</w:t>
      </w:r>
    </w:p>
    <w:p>
      <w:pPr>
        <w:spacing w:line="360" w:lineRule="auto"/>
        <w:ind w:left="425" w:hanging="425"/>
      </w:pPr>
      <w:r>
        <w:t>3. Приказ ФСТЭК России от 12.01.2023 № 3 «Об утверждении формы заявления о предоставлении лицензии на осуществление деятельности по технической защите конфиденциальной информации…».</w:t>
      </w:r>
    </w:p>
    <w:p>
      <w:pPr>
        <w:spacing w:line="360" w:lineRule="auto"/>
        <w:ind w:left="425" w:hanging="425"/>
      </w:pPr>
      <w:r>
        <w:t>4. Официальный интернет-портал правовой информации. URL: http://pravo.gov.ru</w:t>
      </w:r>
    </w:p>
    <w:p>
      <w:pPr>
        <w:spacing w:line="360" w:lineRule="auto"/>
        <w:ind w:left="425" w:hanging="425"/>
      </w:pPr>
      <w:r>
        <w:t>5. Официальный сайт Минюста России. URL: https://minjust.gov.ru</w:t>
      </w:r>
    </w:p>
    <w:p>
      <w:pPr>
        <w:spacing w:line="360" w:lineRule="auto"/>
        <w:ind w:left="425" w:hanging="425"/>
      </w:pPr>
      <w:r>
        <w:t>6. Официальный сайт Роскомнадзора. URL: https://rkn.gov.ru</w:t>
      </w:r>
    </w:p>
    <w:p>
      <w:pPr>
        <w:spacing w:line="360" w:lineRule="auto"/>
        <w:ind w:left="425" w:hanging="425"/>
      </w:pPr>
      <w:r>
        <w:t>7. Сведения о лицензировании деятельности по технической защите информации на официальном сайте ФСТЭК России. URL: https://fstec.ru/tekhnicheskaya-zashchita-informatsii/litsenzirovanie-tzi</w:t>
      </w:r>
    </w:p>
    <w:p>
      <w:pPr>
        <w:spacing w:line="360" w:lineRule="auto"/>
        <w:ind w:left="425" w:hanging="425"/>
      </w:pPr>
      <w:r>
        <w:t>8. Елин В.М., Жарова А.К. Организационное и правовое обеспечение информационной безопасности: учебное пособие. — М.: КноРус, 2025. — 207 с.</w:t>
      </w:r>
    </w:p>
    <w:p>
      <w:pPr>
        <w:spacing w:line="360" w:lineRule="auto"/>
        <w:ind w:left="425" w:hanging="425"/>
      </w:pPr>
      <w:r>
        <w:t>9. Газизов А.Р. Организационное и правовое обеспечение информационной безопасности: учеб. пособие. — Ростов н/Д.: ИЦ ДГТУ, 2017. — 156 с.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