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B1315C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 xml:space="preserve">МИНИСТЕРСТВО НАУКИ И ВЫСШЕГО ОБРАЗОВАНИЯ </w:t>
      </w:r>
    </w:p>
    <w:p w14:paraId="53BF5B5B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>РОССИЙСКОЙ ФЕДЕРАЦИИ</w:t>
      </w: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F209017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44C0FC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</w:t>
      </w:r>
    </w:p>
    <w:p w14:paraId="1BAC5C7D" w14:textId="77777777" w:rsidR="00DF317E" w:rsidRPr="00DF317E" w:rsidRDefault="00DF317E" w:rsidP="00DF317E">
      <w:pPr>
        <w:ind w:right="-6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ОБРАЗОВАТЕЛЬНОЕ УЧРЕЖДЕНИЕ ВЫСШЕГО ОБРАЗОВАНИЯ</w:t>
      </w: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br/>
        <w:t>«ДОНСКОЙ ГОСУДАРСТВЕННЫЙ ТЕХНИЧЕСКИЙ УНИВЕРСИТЕТ»</w:t>
      </w:r>
    </w:p>
    <w:p w14:paraId="3E64F230" w14:textId="77777777" w:rsidR="00DF317E" w:rsidRPr="00DF317E" w:rsidRDefault="00DF317E" w:rsidP="00DF317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b/>
          <w:bCs/>
          <w:sz w:val="28"/>
          <w:szCs w:val="28"/>
        </w:rPr>
        <w:t>(ДГТУ)</w:t>
      </w:r>
    </w:p>
    <w:p w14:paraId="41ABFFEB" w14:textId="77777777" w:rsidR="00DF317E" w:rsidRPr="00DF317E" w:rsidRDefault="00DF317E" w:rsidP="00DF317E">
      <w:pPr>
        <w:spacing w:line="200" w:lineRule="atLeast"/>
        <w:rPr>
          <w:rFonts w:ascii="Times New Roman" w:eastAsia="Times New Roman" w:hAnsi="Times New Roman" w:cs="Times New Roman"/>
          <w:sz w:val="28"/>
          <w:szCs w:val="28"/>
        </w:rPr>
      </w:pPr>
    </w:p>
    <w:p w14:paraId="7E85A419" w14:textId="77777777" w:rsidR="00DF317E" w:rsidRPr="00DF317E" w:rsidRDefault="00DF317E" w:rsidP="00DF317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 xml:space="preserve">Факультет </w:t>
      </w:r>
      <w:r w:rsidRPr="00DF317E"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  <w:t>Информатика и вычислительная техника</w:t>
      </w:r>
    </w:p>
    <w:p w14:paraId="67F54918" w14:textId="77777777" w:rsidR="00DF317E" w:rsidRPr="00DF317E" w:rsidRDefault="00DF317E" w:rsidP="00DF317E">
      <w:pPr>
        <w:widowControl w:val="0"/>
        <w:tabs>
          <w:tab w:val="left" w:pos="1134"/>
        </w:tabs>
        <w:spacing w:line="360" w:lineRule="auto"/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bidi="hi-IN"/>
        </w:rPr>
      </w:pPr>
      <w:r w:rsidRPr="00DF317E">
        <w:rPr>
          <w:rFonts w:ascii="Times New Roman" w:eastAsia="Times New Roman" w:hAnsi="Times New Roman" w:cs="Times New Roman"/>
          <w:sz w:val="28"/>
          <w:szCs w:val="28"/>
        </w:rPr>
        <w:t>Кафедра</w:t>
      </w:r>
      <w:r w:rsidRPr="00DF317E"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  <w:t xml:space="preserve"> Кибербезопасность информационных систем</w:t>
      </w:r>
    </w:p>
    <w:p w14:paraId="4801FADB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0F0174EF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45EFB257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17999251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798EF7AD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7CC0A845" w14:textId="77777777" w:rsidR="00DF317E" w:rsidRPr="00DF317E" w:rsidRDefault="00DF317E" w:rsidP="00DF317E">
      <w:pPr>
        <w:widowControl w:val="0"/>
        <w:rPr>
          <w:rFonts w:ascii="Times New Roman" w:eastAsia="Calibri" w:hAnsi="Times New Roman" w:cs="Times New Roman"/>
          <w:sz w:val="28"/>
          <w:szCs w:val="28"/>
          <w:lang w:bidi="hi-IN"/>
        </w:rPr>
      </w:pPr>
    </w:p>
    <w:p w14:paraId="06046C29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b/>
          <w:color w:val="000000"/>
          <w:sz w:val="28"/>
          <w:szCs w:val="28"/>
          <w:lang w:bidi="hi-IN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Практическая работа № 14</w:t>
      </w:r>
    </w:p>
    <w:p w14:paraId="72B61591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на тему «Преобразования Вейля–Тейта</w:t>
      </w:r>
    </w:p>
    <w:p w14:paraId="4E66501D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</w:rPr>
        <w:t>и их применение в криптографии»</w:t>
      </w:r>
    </w:p>
    <w:p w14:paraId="461C4CDD" w14:textId="77777777" w:rsidR="00DF317E" w:rsidRPr="00DF317E" w:rsidRDefault="00DF317E" w:rsidP="00DF317E">
      <w:pPr>
        <w:widowControl w:val="0"/>
        <w:tabs>
          <w:tab w:val="left" w:pos="1134"/>
        </w:tabs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46BD9C71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732772F0" w14:textId="77777777" w:rsidR="00DF317E" w:rsidRPr="0051346B" w:rsidRDefault="00DF317E" w:rsidP="00DF317E">
      <w:pPr>
        <w:widowControl w:val="0"/>
        <w:tabs>
          <w:tab w:val="left" w:pos="1134"/>
        </w:tabs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p w14:paraId="4B7163DD" w14:textId="77777777" w:rsidR="00DF317E" w:rsidRPr="00DF317E" w:rsidRDefault="00DF317E" w:rsidP="00DF317E">
      <w:pPr>
        <w:widowControl w:val="0"/>
        <w:tabs>
          <w:tab w:val="left" w:pos="1134"/>
        </w:tabs>
        <w:jc w:val="center"/>
        <w:rPr>
          <w:rFonts w:ascii="Times New Roman" w:eastAsia="Calibri" w:hAnsi="Times New Roman" w:cs="Times New Roman"/>
          <w:color w:val="000000"/>
          <w:sz w:val="28"/>
          <w:szCs w:val="28"/>
          <w:lang w:bidi="hi-IN"/>
        </w:rPr>
      </w:pPr>
    </w:p>
    <w:tbl>
      <w:tblPr>
        <w:tblStyle w:val="a8"/>
        <w:tblW w:w="0" w:type="auto"/>
        <w:jc w:val="righ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DF317E" w:rsidRPr="00DF317E" w14:paraId="1B707EC9" w14:textId="77777777" w:rsidTr="00425387">
        <w:trPr>
          <w:trHeight w:val="432"/>
          <w:jc w:val="right"/>
        </w:trPr>
        <w:tc>
          <w:tcPr>
            <w:tcW w:w="5103" w:type="dxa"/>
            <w:hideMark/>
          </w:tcPr>
          <w:p w14:paraId="5810E6BB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Выполнили: студенты группы ВКБ5</w:t>
            </w:r>
            <w:r w:rsidR="00DF4C4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DF317E" w:rsidRPr="00DF317E" w14:paraId="6F4FD083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5BC993F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Ковалев Д.П.</w:t>
            </w:r>
          </w:p>
        </w:tc>
      </w:tr>
      <w:tr w:rsidR="00DF317E" w:rsidRPr="00DF317E" w14:paraId="4FA7902F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3FF2E7E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Лёза А.А</w:t>
            </w:r>
          </w:p>
        </w:tc>
      </w:tr>
      <w:tr w:rsidR="00DF317E" w:rsidRPr="00DF317E" w14:paraId="14896D89" w14:textId="77777777" w:rsidTr="00425387">
        <w:trPr>
          <w:trHeight w:val="30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A5330F1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Ермолаев Б.Ю.</w:t>
            </w:r>
          </w:p>
        </w:tc>
      </w:tr>
      <w:tr w:rsidR="00DF317E" w:rsidRPr="00DF317E" w14:paraId="5135796C" w14:textId="77777777" w:rsidTr="00425387">
        <w:trPr>
          <w:trHeight w:val="170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73BEE64" w14:textId="77777777" w:rsidR="00DF317E" w:rsidRPr="00DF317E" w:rsidRDefault="00DF4C4F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Голованов Ф.А.</w:t>
            </w:r>
            <w:r w:rsidR="00DF317E" w:rsidRPr="00DF317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DF317E" w:rsidRPr="00DF317E" w14:paraId="4B22CF77" w14:textId="77777777" w:rsidTr="00425387">
        <w:trPr>
          <w:trHeight w:val="422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B801142" w14:textId="77777777" w:rsidR="00DF317E" w:rsidRPr="00DF317E" w:rsidRDefault="00DF317E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  <w:tr w:rsidR="00DF317E" w:rsidRPr="00DF317E" w14:paraId="37C3BFAC" w14:textId="77777777" w:rsidTr="00425387">
        <w:trPr>
          <w:trHeight w:val="440"/>
          <w:jc w:val="right"/>
        </w:trPr>
        <w:tc>
          <w:tcPr>
            <w:tcW w:w="5103" w:type="dxa"/>
            <w:hideMark/>
          </w:tcPr>
          <w:p w14:paraId="117DF4CE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253DE2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 xml:space="preserve">Проверил: </w:t>
            </w:r>
            <w:r w:rsidR="006F5DB4">
              <w:rPr>
                <w:rFonts w:ascii="Times New Roman" w:hAnsi="Times New Roman" w:cs="Times New Roman"/>
                <w:sz w:val="28"/>
                <w:szCs w:val="28"/>
              </w:rPr>
              <w:t>преп.</w:t>
            </w:r>
          </w:p>
        </w:tc>
      </w:tr>
      <w:tr w:rsidR="00DF317E" w:rsidRPr="00DF317E" w14:paraId="02616FA5" w14:textId="77777777" w:rsidTr="00425387">
        <w:trPr>
          <w:trHeight w:val="398"/>
          <w:jc w:val="right"/>
        </w:trPr>
        <w:tc>
          <w:tcPr>
            <w:tcW w:w="510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B9D08A4" w14:textId="77777777" w:rsidR="00DF317E" w:rsidRPr="00DF317E" w:rsidRDefault="00E81723" w:rsidP="004253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Молодцова А.И.</w:t>
            </w:r>
          </w:p>
        </w:tc>
      </w:tr>
      <w:tr w:rsidR="00DF317E" w:rsidRPr="00DF317E" w14:paraId="266D427E" w14:textId="77777777" w:rsidTr="00425387">
        <w:trPr>
          <w:trHeight w:val="336"/>
          <w:jc w:val="right"/>
        </w:trPr>
        <w:tc>
          <w:tcPr>
            <w:tcW w:w="5103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6F04CE5A" w14:textId="77777777" w:rsidR="00DF317E" w:rsidRPr="00DF317E" w:rsidRDefault="00DF317E" w:rsidP="004253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317E">
              <w:rPr>
                <w:rFonts w:ascii="Times New Roman" w:hAnsi="Times New Roman" w:cs="Times New Roman"/>
                <w:sz w:val="28"/>
                <w:szCs w:val="28"/>
              </w:rPr>
              <w:t>(Фамилия, имя, отчество)</w:t>
            </w:r>
          </w:p>
        </w:tc>
      </w:tr>
    </w:tbl>
    <w:p w14:paraId="489CA6A0" w14:textId="77777777" w:rsidR="0051346B" w:rsidRDefault="0051346B" w:rsidP="005134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CB13393" w14:textId="77777777" w:rsidR="006B35A1" w:rsidRDefault="00492C45">
      <w:pPr>
        <w:keepNext/>
        <w:keepLines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Цель работы</w:t>
      </w:r>
    </w:p>
    <w:p w14:paraId="75145402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Изучить спаривания Вейля и Тейта, сведение задачи дискретного логарифмирования на эллиптической кривой к задаче в конечном поле и алгоритм Миллера. Рассмотреть применение билинейности в электронной и слепой подписи, выполнить проверяемые численные примеры и проанализировать научные работы 2020–2023 годов.</w:t>
      </w:r>
    </w:p>
    <w:p w14:paraId="27E7C71D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Основной источник — пособие Ш. Т. Ишмухаметова и Р. Г. Рубцовой [1, гл. 6, с. 107–131]. Определения уточнены по работе М. И. Анохина [2] и материалам Б. Линна [4, 5]. Разделы 1–13 соответствуют вопросам задания. Малые параметры численных примеров предназначены для изучения арифметики.</w:t>
      </w:r>
    </w:p>
    <w:p w14:paraId="01CE7D1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Обозначения: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эллиптическая кривая;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её нейтральная точка;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кратное точки;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простой порядок рабочей подгруппы, отличный от характеристики поля;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точки, уничтожаемые умножением на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μ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группа корней степени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из единицы. Полное кручение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рассматривается над алгебраическим замыканием либо полем, содержащим его точки.</w:t>
      </w:r>
    </w:p>
    <w:p w14:paraId="69A11E10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1. Сущность MOV-атаки на эллиптическую кривую</w:t>
      </w:r>
    </w:p>
    <w:p w14:paraId="650B35B0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известны точки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но неизвестен скаляр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Это задача ECDLP. MOV-сведение выбирает точку </w:t>
      </w:r>
      <m:oMath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∈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для которой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)≠1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и переводит исходное равенство в мультипликативную группу конечного поля [1, § 6.1–6.2; 3]:</w:t>
      </w:r>
    </w:p>
    <w:p w14:paraId="7A1784AA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α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 xml:space="preserve">),     </m:t>
          </m:r>
          <m:r>
            <w:rPr>
              <w:rFonts w:ascii="Cambria Math" w:hAnsi="Cambria Math" w:cs="Cambria Math"/>
              <w:sz w:val="26"/>
            </w:rPr>
            <m:t>β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m</m:t>
              </m:r>
            </m:sup>
          </m:sSup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α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m</m:t>
              </m:r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34964E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Поскольку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простое, ненулевое в смысле группы значение </w:t>
      </w:r>
      <m:oMath>
        <m:r>
          <w:rPr>
            <w:rFonts w:ascii="Cambria Math" w:hAnsi="Cambria Math" w:cs="Cambria Math"/>
            <w:sz w:val="26"/>
          </w:rPr>
          <m:t>α</m:t>
        </m:r>
        <m:r>
          <w:rPr>
            <w:rFonts w:ascii="Cambria Math" w:hAnsi="Cambria Math" w:cs="Cambria Math"/>
            <w:sz w:val="26"/>
          </w:rPr>
          <m:t>≠1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порядок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Поэтому дискретный логарифм </w:t>
      </w:r>
      <m:oMath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ascii="Cambria Math" w:hAnsi="Cambria Math" w:cs="Cambria Math"/>
                <w:sz w:val="26"/>
              </w:rPr>
              <m:t>log</m:t>
            </m:r>
          </m:e>
          <m:sub>
            <m:r>
              <w:rPr>
                <w:rFonts w:ascii="Cambria Math" w:hAnsi="Cambria Math" w:cs="Cambria Math"/>
                <w:sz w:val="26"/>
              </w:rPr>
              <m:t>α</m:t>
            </m:r>
          </m:sub>
        </m:sSub>
        <m:r>
          <w:rPr>
            <w:rFonts w:ascii="Cambria Math" w:hAnsi="Cambria Math" w:cs="Cambria Math"/>
            <w:sz w:val="26"/>
          </w:rPr>
          <m:t>β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однозначно определён по модулю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Спаривание вычисляет элементы </w:t>
      </w:r>
      <m:oMath>
        <m:r>
          <w:rPr>
            <w:rFonts w:ascii="Cambria Math" w:hAnsi="Cambria Math" w:cs="Cambria Math"/>
            <w:sz w:val="26"/>
          </w:rPr>
          <m:t>α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β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но само по себе не решает полученную задачу логарифмирования.</w:t>
      </w:r>
    </w:p>
    <w:p w14:paraId="61B077D6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Степень вложения подгруппы определяется условием:</w:t>
      </w:r>
    </w:p>
    <w:p w14:paraId="49F23411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=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min{</m:t>
          </m:r>
          <m:r>
            <w:rPr>
              <w:rFonts w:ascii="Cambria Math" w:hAnsi="Cambria Math" w:cs="Cambria Math"/>
              <w:sz w:val="26"/>
            </w:rPr>
            <m:t>j</m:t>
          </m:r>
          <m:r>
            <w:rPr>
              <w:rFonts w:ascii="Cambria Math" w:hAnsi="Cambria Math" w:cs="Cambria Math"/>
              <w:sz w:val="26"/>
            </w:rPr>
            <m:t>≥1:</m:t>
          </m:r>
          <m:r>
            <w:rPr>
              <w:rFonts w:ascii="Cambria Math" w:hAnsi="Cambria Math" w:cs="Cambria Math"/>
              <w:sz w:val="26"/>
            </w:rPr>
            <m:t>r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∣</m:t>
          </m:r>
          <m:r>
            <w:rPr>
              <w:rFonts w:ascii="Cambria Math" w:hAnsi="Cambria Math" w:cs="Cambria Math"/>
              <w:sz w:val="26"/>
            </w:rPr>
            <m:t>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q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j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1)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}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BC45C85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Корни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μ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лежат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</m:sup>
            </m:sSup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это расширение достаточно мало, специальные алгоритмы дискретного логарифмирования в конечных полях могут оказаться быстрее общих алгоритмов ECDLP. Большой порядок точки сам по себе не исключает MOV-атаку: необходимо учитывать трудность задачи и в целевой группе. При слишком большом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сведение практически невыгодно.</w:t>
      </w:r>
    </w:p>
    <w:p w14:paraId="671E4D2E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2. История, предпосылки и шаги MOV-атаки</w:t>
      </w:r>
    </w:p>
    <w:p w14:paraId="1083C916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MOV — начальные буквы фамилий Alfred Menezes, Tatsuaki Okamoto и Scott Vanstone. В задании указан 1983 год; это опечатка. Конференционная публикация относится к STOC 1991, журнальная — к IEEE Transactions on Information Theory, 1993, т. 39, № 5, с. 1639–1646 [3].</w:t>
      </w:r>
    </w:p>
    <w:p w14:paraId="2AC60FA2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Последовательность действий: проверить принадлежность точек кривой и подгруппе; определить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степень вложения; построить поле, в котором доступна подходящая точка кручения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вычислить два спаривания; решить DLP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μ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проверить результат равенством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B528E00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Выбор вспомогательной точки требует аккуратности. Если случайная точка </w:t>
      </w:r>
      <m:oMath>
        <m:r>
          <w:rPr>
            <w:rFonts w:ascii="Cambria Math" w:hAnsi="Cambria Math" w:cs="Cambria Math"/>
            <w:sz w:val="26"/>
          </w:rPr>
          <m:t>U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точно известный порядок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кратный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следует положить </w:t>
      </w:r>
      <m:oMath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/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U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Тогда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порядок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Одного условия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gcd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недостаточно, чтобы сама </w:t>
      </w:r>
      <m:oMath>
        <m:r>
          <w:rPr>
            <w:rFonts w:ascii="Cambria Math" w:hAnsi="Cambria Math" w:cs="Cambria Math"/>
            <w:sz w:val="26"/>
          </w:rPr>
          <m:t>U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уже имела такой порядок. После получения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обязательно проверяют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)≠1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; иначе точку выбирают заново.</w:t>
      </w:r>
    </w:p>
    <w:p w14:paraId="791E48C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Степень вложения задаёт поле значений спаривания, но без дополнительных условий не гарантирует, что в этом поле определено всё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вычисления Вейля выбирают расширение, содержащее нужные точки; при необходимости его увеличивают. В обычном случае простого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r</m:t>
        </m:r>
        <m:r>
          <m:rPr>
            <m:nor/>
          </m:rPr>
          <w:rPr>
            <w:rFonts w:ascii="Cambria Math" w:hAnsi="Cambria Math" w:cs="Cambria Math"/>
            <w:sz w:val="26"/>
          </w:rPr>
          <m:t>∣#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∤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собственные значения Фробениуса на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различны и равны 1 и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модулю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что объясняет привычный выбор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</m:sup>
            </m:sSup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19DBC02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Особенно важны кривые с малой степенью вложения. Нельзя делать вывод, что любая эллиптическая кривая или любая кривая со спариванием взломана: успех зависит от конкретного порядка, поля и стоимости DLP в нём.</w:t>
      </w:r>
    </w:p>
    <w:p w14:paraId="1E6796B9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3. Использование спариваний Вейля, Тейта и их вариантов</w:t>
      </w:r>
    </w:p>
    <w:p w14:paraId="070E0908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Вейль даёт билинейную карту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]×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μ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Она альтернирована: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Поэтому выбор </w:t>
      </w:r>
      <m:oMath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либо </w:t>
      </w:r>
      <m:oMath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приводит к </w:t>
      </w:r>
      <m:oMath>
        <m:r>
          <w:rPr>
            <w:rFonts w:ascii="Cambria Math" w:hAnsi="Cambria Math" w:cs="Cambria Math"/>
            <w:sz w:val="26"/>
          </w:rPr>
          <m:t>α</m:t>
        </m:r>
        <m:r>
          <w:rPr>
            <w:rFonts w:ascii="Cambria Math" w:hAnsi="Cambria Math" w:cs="Cambria Math"/>
            <w:sz w:val="26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теряет информацию о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Нужна независимая точка кручения [2, § 2].</w:t>
      </w:r>
    </w:p>
    <w:p w14:paraId="407D38DF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Спаривание Тейта использует во втором аргументе класс точки по подгруппе </w:t>
      </w:r>
      <m:oMath>
        <m:r>
          <w:rPr>
            <w:rFonts w:ascii="Cambria Math" w:hAnsi="Cambria Math" w:cs="Cambria Math"/>
            <w:sz w:val="26"/>
          </w:rPr>
          <m:t>rE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конечное поле определения. После финального возведения в степень получается приведённое спаривание со значениями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μ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t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порядок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то:</w:t>
      </w:r>
    </w:p>
    <w:p w14:paraId="1EFB88FF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m</m:t>
              </m:r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2C36B2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Использование Тейта для такого сведения принято связывать с атакой Фрея–Рюка. Оно близко по идее к MOV, но не тождественно исходному построению через Вейля. Отсутствие свойства альтернированности у Тейта не означает, что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t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)≠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любой точки. Требуется явная проверка порядка основания.</w:t>
      </w:r>
    </w:p>
    <w:p w14:paraId="0DF2090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Ate и optimal ate — варианты эффективно вычислимых спариваний, использующие свойства Фробениуса и более короткие циклы Миллера. При корректно выбранных группах они также переводят соотношения между скалярами в степени элементов поля. Для каждого варианта необходимо соблюдать его области аргументов и условие невырожденности [8].</w:t>
      </w:r>
    </w:p>
    <w:p w14:paraId="19509621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4. Нахождение неизвестной кратности точки: пример MOV</w:t>
      </w:r>
    </w:p>
    <w:p w14:paraId="439C21E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Название вопроса «вычисление кратного точки» в данном контексте означает восстановление неизвестного множителя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Прямое вычисление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 известному </w:t>
      </w:r>
      <m:oMath>
        <m:r>
          <w:rPr>
            <w:rFonts w:ascii="Cambria Math" w:hAnsi="Cambria Math" w:cs="Cambria Math"/>
            <w:sz w:val="26"/>
          </w:rPr>
          <m:t>m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выполняется обычным алгоритмом удвоений и сложений и в MOV не нуждается.</w:t>
      </w:r>
    </w:p>
    <w:p w14:paraId="57CD009E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Возьмём пример на основе кривой из пособия [1, § 6.5]:</w:t>
      </w:r>
    </w:p>
    <w:p w14:paraId="6E9D909A" w14:textId="77777777" w:rsidR="006B35A1" w:rsidRDefault="00492C45">
      <w:pPr>
        <w:keepNext/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+11 (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31),     </m:t>
          </m:r>
          <m:r>
            <w:rPr>
              <w:rFonts w:ascii="Cambria Math" w:hAnsi="Cambria Math" w:cs="Cambria Math"/>
              <w:sz w:val="26"/>
            </w:rPr>
            <m:t>r</m:t>
          </m:r>
          <m:r>
            <w:rPr>
              <w:rFonts w:ascii="Cambria Math" w:hAnsi="Cambria Math" w:cs="Cambria Math"/>
              <w:sz w:val="26"/>
            </w:rPr>
            <m:t xml:space="preserve">=5,     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=1.</m:t>
          </m:r>
        </m:oMath>
      </m:oMathPara>
    </w:p>
    <w:p w14:paraId="2DC150AB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 xml:space="preserve">=(2,9),     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 xml:space="preserve">=(3,10),     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=(24,3).</m:t>
          </m:r>
        </m:oMath>
      </m:oMathPara>
    </w:p>
    <w:p w14:paraId="6C40792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Перебор точек даёт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#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31</m:t>
            </m:r>
          </m:sub>
        </m:sSub>
        <m:r>
          <w:rPr>
            <w:rFonts w:ascii="Cambria Math" w:hAnsi="Cambria Math" w:cs="Cambria Math"/>
            <w:sz w:val="26"/>
          </w:rPr>
          <m:t>)=25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все ненулевые точки имеют порядок 5, поэтому группа изоморфна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5</m:t>
            </m:r>
          </m:sub>
        </m:sSub>
        <m:r>
          <w:rPr>
            <w:rFonts w:ascii="Cambria Math" w:hAnsi="Cambria Math" w:cs="Cambria Math"/>
            <w:sz w:val="26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5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Точка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входит в подгруппу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Для соглашения о Вейле из раздела 7 программа вычисляет:</w:t>
      </w:r>
    </w:p>
    <w:p w14:paraId="00759103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α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5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 xml:space="preserve">)=8,     </m:t>
          </m:r>
          <m:r>
            <w:rPr>
              <w:rFonts w:ascii="Cambria Math" w:hAnsi="Cambria Math" w:cs="Cambria Math"/>
              <w:sz w:val="26"/>
            </w:rPr>
            <m:t>β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5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)=16.</m:t>
          </m:r>
        </m:oMath>
      </m:oMathPara>
    </w:p>
    <w:p w14:paraId="3948D5AA" w14:textId="77777777" w:rsidR="006B35A1" w:rsidRDefault="00492C45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1 — Дискретный логарифм в подгруппе порядка 5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268"/>
        <w:gridCol w:w="1417"/>
        <w:gridCol w:w="1417"/>
        <w:gridCol w:w="1417"/>
        <w:gridCol w:w="1417"/>
        <w:gridCol w:w="1417"/>
      </w:tblGrid>
      <w:tr w:rsidR="006B35A1" w14:paraId="02882DD6" w14:textId="77777777">
        <w:trPr>
          <w:cantSplit/>
          <w:tblHeader/>
          <w:jc w:val="center"/>
        </w:trPr>
        <w:tc>
          <w:tcPr>
            <w:tcW w:w="2268" w:type="dxa"/>
            <w:shd w:val="clear" w:color="auto" w:fill="EEEEEE"/>
            <w:vAlign w:val="center"/>
          </w:tcPr>
          <w:p w14:paraId="3A39AFBA" w14:textId="77777777" w:rsidR="006B35A1" w:rsidRDefault="00492C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m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52175720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0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64763752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1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263536AF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2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627F8EA5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3</w:t>
            </w:r>
          </w:p>
        </w:tc>
        <w:tc>
          <w:tcPr>
            <w:tcW w:w="1417" w:type="dxa"/>
            <w:shd w:val="clear" w:color="auto" w:fill="EEEEEE"/>
            <w:vAlign w:val="center"/>
          </w:tcPr>
          <w:p w14:paraId="52903D30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4</w:t>
            </w:r>
          </w:p>
        </w:tc>
      </w:tr>
      <w:tr w:rsidR="006B35A1" w14:paraId="555C8F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D532496" w14:textId="77777777" w:rsidR="006B35A1" w:rsidRDefault="00492C45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8ᵐ mod 31</w:t>
            </w:r>
          </w:p>
        </w:tc>
        <w:tc>
          <w:tcPr>
            <w:tcW w:w="1417" w:type="dxa"/>
            <w:vAlign w:val="center"/>
          </w:tcPr>
          <w:p w14:paraId="39AF7107" w14:textId="77777777" w:rsidR="006B35A1" w:rsidRDefault="00492C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</w:t>
            </w:r>
          </w:p>
        </w:tc>
        <w:tc>
          <w:tcPr>
            <w:tcW w:w="1417" w:type="dxa"/>
            <w:vAlign w:val="center"/>
          </w:tcPr>
          <w:p w14:paraId="1A8FDE8E" w14:textId="77777777" w:rsidR="006B35A1" w:rsidRDefault="00492C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8</w:t>
            </w:r>
          </w:p>
        </w:tc>
        <w:tc>
          <w:tcPr>
            <w:tcW w:w="1417" w:type="dxa"/>
            <w:vAlign w:val="center"/>
          </w:tcPr>
          <w:p w14:paraId="1C59AC3A" w14:textId="77777777" w:rsidR="006B35A1" w:rsidRDefault="00492C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2</w:t>
            </w:r>
          </w:p>
        </w:tc>
        <w:tc>
          <w:tcPr>
            <w:tcW w:w="1417" w:type="dxa"/>
            <w:vAlign w:val="center"/>
          </w:tcPr>
          <w:p w14:paraId="37310137" w14:textId="77777777" w:rsidR="006B35A1" w:rsidRDefault="00492C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16</w:t>
            </w:r>
          </w:p>
        </w:tc>
        <w:tc>
          <w:tcPr>
            <w:tcW w:w="1417" w:type="dxa"/>
            <w:vAlign w:val="center"/>
          </w:tcPr>
          <w:p w14:paraId="6E087425" w14:textId="77777777" w:rsidR="006B35A1" w:rsidRDefault="00492C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4</w:t>
            </w:r>
          </w:p>
        </w:tc>
      </w:tr>
    </w:tbl>
    <w:p w14:paraId="5AEB96D0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Так как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8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≡16 (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31)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получаем </w:t>
      </w:r>
      <m:oMath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≡3 (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5)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Независимая проверка сложением точек: </w:t>
      </w:r>
      <m:oMath>
        <m:r>
          <w:rPr>
            <w:rFonts w:ascii="Cambria Math" w:hAnsi="Cambria Math" w:cs="Cambria Math"/>
            <w:sz w:val="26"/>
          </w:rPr>
          <m:t>2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=(24,28)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3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=(24,3)=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4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=(2,22)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5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При соглашении с обратным значением Вейля оба элемента поля инвертируются, но искомый логарифм остаётся равным 3.</w:t>
      </w:r>
    </w:p>
    <w:p w14:paraId="1B05A1C0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5. Дивизоры алгебраической кривой</w:t>
      </w:r>
    </w:p>
    <w:p w14:paraId="421B03B7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Дивизор — конечная формальная сумма точек с целыми коэффициентами. Здесь точки берутся над алгебраическим замыканием, поэтому степень вычисляется без дополнительных множителей степеней полей вычетов [1, § 6.3; 2, § 1]:</w:t>
      </w:r>
    </w:p>
    <w:p w14:paraId="216A4977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∑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n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[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 xml:space="preserve">],    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deg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∑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n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,     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sum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∑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n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59126B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Квадратные скобки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означают формальный символ точки в дивизоре, а </w:t>
      </w:r>
      <m:oMath>
        <m:r>
          <w:rPr>
            <w:rFonts w:ascii="Cambria Math" w:hAnsi="Cambria Math" w:cs="Cambria Math"/>
            <w:sz w:val="26"/>
          </w:rPr>
          <m:t>[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n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</m:sub>
        </m:sSub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A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групповое умножение точки. Носитель дивизора состоит из точек с ненулевыми коэффициентами. У рациональной функции положительные коэффициенты дивизора показывают кратности нулей, отрицательные — кратности полюсов.</w:t>
      </w:r>
    </w:p>
    <w:p w14:paraId="2C87BF3B" w14:textId="77777777" w:rsidR="006B35A1" w:rsidRDefault="00492C45">
      <w:pPr>
        <w:keepLines/>
        <w:spacing w:before="80" w:after="8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div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∑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w:rPr>
                  <w:rFonts w:ascii="Cambria Math" w:hAnsi="Cambria Math" w:cs="Cambria Math"/>
                  <w:sz w:val="26"/>
                </w:rPr>
                <m:t>ord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)[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].</m:t>
          </m:r>
        </m:oMath>
      </m:oMathPara>
    </w:p>
    <w:p w14:paraId="6EC01877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Дивизор функции называют главным. На эллиптической кривой дивизор является главным тогда и только тогда, когда его степень равна нулю и сумма точек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равна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Одной нулевой степени недостаточно. Например,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при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≠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главным не является, тогда как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главный для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∈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5A778BD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невертикальная прямая проходит через </w:t>
      </w:r>
      <m:oMath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,-(</m:t>
        </m:r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 учётом кратностей пересечений,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v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  <m:r>
              <w:rPr>
                <w:rFonts w:ascii="Cambria Math" w:hAnsi="Cambria Math" w:cs="Cambria Math"/>
                <w:sz w:val="26"/>
              </w:rPr>
              <m:t>+</m:t>
            </m:r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то:</w:t>
      </w:r>
    </w:p>
    <w:p w14:paraId="373D4FDD" w14:textId="77777777" w:rsidR="006B35A1" w:rsidRDefault="00492C45">
      <w:pPr>
        <w:keepNext/>
        <w:keepLines/>
        <w:spacing w:before="80" w:after="8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div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l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)=[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]+[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]+[-(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)]-3[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].</m:t>
          </m:r>
        </m:oMath>
      </m:oMathPara>
    </w:p>
    <w:p w14:paraId="462D9C10" w14:textId="77777777" w:rsidR="006B35A1" w:rsidRDefault="00492C45">
      <w:pPr>
        <w:keepNext/>
        <w:keepLines/>
        <w:spacing w:before="80" w:after="8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div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v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)=[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]+[-(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)]-2[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].</m:t>
          </m:r>
        </m:oMath>
      </m:oMathPara>
    </w:p>
    <w:p w14:paraId="5EC8F64A" w14:textId="77777777" w:rsidR="006B35A1" w:rsidRDefault="00492C45">
      <w:pPr>
        <w:keepLines/>
        <w:spacing w:before="80" w:after="8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div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l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/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v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B</m:t>
              </m:r>
            </m:sub>
          </m:sSub>
          <m:r>
            <w:rPr>
              <w:rFonts w:ascii="Cambria Math" w:hAnsi="Cambria Math" w:cs="Cambria Math"/>
              <w:sz w:val="26"/>
            </w:rPr>
            <m:t>)=[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]+[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]-[</m:t>
          </m:r>
          <m:r>
            <w:rPr>
              <w:rFonts w:ascii="Cambria Math" w:hAnsi="Cambria Math" w:cs="Cambria Math"/>
              <w:sz w:val="26"/>
            </w:rPr>
            <m:t>A</m:t>
          </m:r>
          <m:r>
            <w:rPr>
              <w:rFonts w:ascii="Cambria Math" w:hAnsi="Cambria Math" w:cs="Cambria Math"/>
              <w:sz w:val="26"/>
            </w:rPr>
            <m:t>+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]-[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].</m:t>
          </m:r>
        </m:oMath>
      </m:oMathPara>
    </w:p>
    <w:p w14:paraId="5E9D64F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Именно последнее равенство связывает геометрическое сложение точек с умножением рациональных функций и лежит в основе алгоритма Миллера. Выражение «кривые Вейля» в вопросе не задаёт здесь особую форму уравнения: речь идёт о дивизорах на алгебраических, в частности эллиптических, кривых.</w:t>
      </w:r>
    </w:p>
    <w:p w14:paraId="57379A78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6. Нахождение функции по дивизору и вычисление на дивизоре</w:t>
      </w:r>
    </w:p>
    <w:p w14:paraId="0B2DCAA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Рассмотрим пример пособия [1, с. 118–119]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11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76C4596F" w14:textId="77777777" w:rsidR="006B35A1" w:rsidRDefault="00492C45">
      <w:pPr>
        <w:keepNext/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y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+4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5A7DF53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=[(0,0)]+[(2,4)]+[(4,5)]+[(6,3)]-4[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].</m:t>
          </m:r>
        </m:oMath>
      </m:oMathPara>
    </w:p>
    <w:p w14:paraId="742F517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Искомую функцию можно построить из двух прямых и одной вертикали:</w:t>
      </w:r>
    </w:p>
    <w:p w14:paraId="5655F62F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(</m:t>
              </m:r>
              <m:r>
                <w:rPr>
                  <w:rFonts w:ascii="Cambria Math" w:hAnsi="Cambria Math" w:cs="Cambria Math"/>
                  <w:sz w:val="26"/>
                </w:rPr>
                <m:t>y</m:t>
              </m:r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2</m:t>
              </m:r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)(</m:t>
              </m:r>
              <m:r>
                <w:rPr>
                  <w:rFonts w:ascii="Cambria Math" w:hAnsi="Cambria Math" w:cs="Cambria Math"/>
                  <w:sz w:val="26"/>
                </w:rPr>
                <m:t>y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+2)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2</m:t>
              </m:r>
            </m:den>
          </m:f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y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AD257E5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Последнее равенство справедливо в поле функций кривой: после подстановки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+4</m:t>
        </m:r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числитель равен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2)(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При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=2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исходная дробь содержит устранимую неопределённость, поэтому для проверки используют сокращённую функцию.</w:t>
      </w:r>
    </w:p>
    <w:p w14:paraId="3282B878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Её нули удовлетворяют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>, откуда:</w:t>
      </w:r>
    </w:p>
    <w:p w14:paraId="5BEBA9FC" w14:textId="77777777" w:rsidR="006B35A1" w:rsidRDefault="00492C45">
      <w:pPr>
        <w:keepLines/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4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x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3</m:t>
              </m:r>
            </m:sup>
          </m:sSup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4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2)(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4)(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6) (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11).</m:t>
          </m:r>
        </m:oMath>
      </m:oMathPara>
    </w:p>
    <w:p w14:paraId="7AE512F1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Четыре различных корня дают в точности точки из </w:t>
      </w:r>
      <m:oMath>
        <m:r>
          <w:rPr>
            <w:rFonts w:ascii="Cambria Math" w:hAnsi="Cambria Math" w:cs="Cambria Math"/>
            <w:sz w:val="26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У </w:t>
      </w:r>
      <m:oMath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полюс порядка 2, у </w:t>
      </w:r>
      <m:oMath>
        <m:r>
          <w:rPr>
            <w:rFonts w:ascii="Cambria Math" w:hAnsi="Cambria Math" w:cs="Cambria Math"/>
            <w:sz w:val="26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порядка 3; следовательно, 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полюс порядка 4. Четыре различных нуля исчерпывают его степень и имеют кратность 1. Таким образом,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114A50E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Значение функции на дивизоре с носителем вне нулей и полюсов определяется произведением:</w:t>
      </w:r>
    </w:p>
    <w:p w14:paraId="500CED84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D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∏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A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f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n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A</m:t>
                  </m:r>
                </m:sub>
              </m:sSub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1B00BC38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Например, </w:t>
      </w:r>
      <m:oMath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([(1,4)]-[(6,8)])=8/6≡5 (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11)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Обе точки принадлежат кривой. Выполняется </w:t>
      </w:r>
      <m:oMath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)</m:t>
        </m:r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дивизора степени ноль умножение </w:t>
      </w:r>
      <m:oMath>
        <m:r>
          <w:rPr>
            <w:rFonts w:ascii="Cambria Math" w:hAnsi="Cambria Math" w:cs="Cambria Math"/>
            <w:sz w:val="26"/>
          </w:rPr>
          <m:t>f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 ненулевую константу не меняет результата. Закон взаимности Вейля при непересекающихся носителях гласит: </w:t>
      </w:r>
      <m:oMath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(</m:t>
        </m:r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g</m:t>
        </m:r>
        <m:r>
          <w:rPr>
            <w:rFonts w:ascii="Cambria Math" w:hAnsi="Cambria Math" w:cs="Cambria Math"/>
            <w:sz w:val="26"/>
          </w:rPr>
          <m:t>(</m:t>
        </m:r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f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06416CF7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7. Точные определения спариваний Вейля и Тейта</w:t>
      </w:r>
    </w:p>
    <w:p w14:paraId="16FDF130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Спаривание Вейля. Пусть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взаимно просто с характеристикой. Выбирают дивизоры степени ноль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∼[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∼[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непересекающимися носителями и функции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удовлетворяющие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r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Здесь знак </w:t>
      </w:r>
      <m:oMath>
        <m:r>
          <w:rPr>
            <w:rFonts w:ascii="Cambria Math" w:hAnsi="Cambria Math" w:cs="Cambria Math"/>
            <w:sz w:val="26"/>
          </w:rPr>
          <m:t>∼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означает линейную эквивалентность. Принимаем соглашение [2, 4]:</w:t>
      </w:r>
    </w:p>
    <w:p w14:paraId="271A6D6B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Q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Q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D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)</m:t>
              </m:r>
            </m:den>
          </m:f>
          <m:r>
            <w:rPr>
              <w:rFonts w:ascii="Cambria Math" w:hAnsi="Cambria Math" w:cs="Cambria Math"/>
              <w:sz w:val="26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μ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BE47771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Результат не зависит от допустимого выбора представителей. Спаривание билинейно, невырождено и альтернировано: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Невырожденность означает, что для любого ненулевого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существует </w:t>
      </w:r>
      <m:oMath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)≠1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а не что значение отлично от 1 на каждой паре.</w:t>
      </w:r>
    </w:p>
    <w:p w14:paraId="46C6EE2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вычислений в приложенной программе берутся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Если </w:t>
      </w:r>
      <m:oMath>
        <m:r>
          <m:rPr>
            <m:nor/>
          </m:rPr>
          <w:rPr>
            <w:rFonts w:ascii="Cambria Math" w:hAnsi="Cambria Math" w:cs="Cambria Math"/>
            <w:sz w:val="26"/>
          </w:rPr>
          <m:t>div</m:t>
        </m:r>
        <m:r>
          <w:rPr>
            <w:rFonts w:ascii="Cambria Math" w:hAnsi="Cambria Math" w:cs="Cambria Math"/>
            <w:sz w:val="26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  <m:r>
              <w:rPr>
                <w:rFonts w:ascii="Cambria Math" w:hAnsi="Cambria Math" w:cs="Cambria Math"/>
                <w:sz w:val="26"/>
              </w:rPr>
              <m:t>,</m:t>
            </m:r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)=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сдвинутая функция для второго дивизора равна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  <m:r>
              <w:rPr>
                <w:rFonts w:ascii="Cambria Math" w:hAnsi="Cambria Math" w:cs="Cambria Math"/>
                <w:sz w:val="26"/>
              </w:rPr>
              <m:t>,</m:t>
            </m:r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и получаем:</w:t>
      </w:r>
    </w:p>
    <w:p w14:paraId="58AB7901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r</m:t>
                  </m:r>
                  <m:r>
                    <w:rPr>
                      <w:rFonts w:ascii="Cambria Math" w:hAnsi="Cambria Math" w:cs="Cambria Math"/>
                      <w:sz w:val="26"/>
                    </w:rPr>
                    <m:t>,</m:t>
                  </m:r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r>
                <w:rPr>
                  <w:rFonts w:ascii="Cambria Math" w:hAnsi="Cambria Math" w:cs="Cambria Math"/>
                  <w:sz w:val="26"/>
                </w:rPr>
                <m:t>Q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S</m:t>
              </m:r>
              <m:r>
                <w:rPr>
                  <w:rFonts w:ascii="Cambria Math" w:hAnsi="Cambria Math" w:cs="Cambria Math"/>
                  <w:sz w:val="26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r</m:t>
                  </m:r>
                  <m:r>
                    <w:rPr>
                      <w:rFonts w:ascii="Cambria Math" w:hAnsi="Cambria Math" w:cs="Cambria Math"/>
                      <w:sz w:val="26"/>
                    </w:rPr>
                    <m:t>,</m:t>
                  </m:r>
                  <m:r>
                    <w:rPr>
                      <w:rFonts w:ascii="Cambria Math" w:hAnsi="Cambria Math" w:cs="Cambria Math"/>
                      <w:sz w:val="26"/>
                    </w:rPr>
                    <m:t>Q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(-</m:t>
              </m:r>
              <m:r>
                <w:rPr>
                  <w:rFonts w:ascii="Cambria Math" w:hAnsi="Cambria Math" w:cs="Cambria Math"/>
                  <w:sz w:val="26"/>
                </w:rPr>
                <m:t>S</m:t>
              </m:r>
              <m:r>
                <w:rPr>
                  <w:rFonts w:ascii="Cambria Math" w:hAnsi="Cambria Math" w:cs="Cambria Math"/>
                  <w:sz w:val="26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r</m:t>
                  </m:r>
                  <m:r>
                    <w:rPr>
                      <w:rFonts w:ascii="Cambria Math" w:hAnsi="Cambria Math" w:cs="Cambria Math"/>
                      <w:sz w:val="26"/>
                    </w:rPr>
                    <m:t>,</m:t>
                  </m:r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r>
                <w:rPr>
                  <w:rFonts w:ascii="Cambria Math" w:hAnsi="Cambria Math" w:cs="Cambria Math"/>
                  <w:sz w:val="26"/>
                </w:rPr>
                <m:t>S</m:t>
              </m:r>
              <m:r>
                <w:rPr>
                  <w:rFonts w:ascii="Cambria Math" w:hAnsi="Cambria Math" w:cs="Cambria Math"/>
                  <w:sz w:val="26"/>
                </w:rPr>
                <m:t>)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r</m:t>
                  </m:r>
                  <m:r>
                    <w:rPr>
                      <w:rFonts w:ascii="Cambria Math" w:hAnsi="Cambria Math" w:cs="Cambria Math"/>
                      <w:sz w:val="26"/>
                    </w:rPr>
                    <m:t>,</m:t>
                  </m:r>
                  <m:r>
                    <w:rPr>
                      <w:rFonts w:ascii="Cambria Math" w:hAnsi="Cambria Math" w:cs="Cambria Math"/>
                      <w:sz w:val="26"/>
                    </w:rPr>
                    <m:t>Q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S</m:t>
              </m:r>
              <m:r>
                <w:rPr>
                  <w:rFonts w:ascii="Cambria Math" w:hAnsi="Cambria Math" w:cs="Cambria Math"/>
                  <w:sz w:val="26"/>
                </w:rPr>
                <m:t>)</m:t>
              </m:r>
            </m:den>
          </m:f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454DFA9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Точка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выбирается так, чтобы все значения были определены и ненулевы. Нельзя просто подставлять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функцию с полюсом в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или менять дивизор, сохраняя несогласованную с ним функцию.</w:t>
      </w:r>
    </w:p>
    <w:p w14:paraId="5B939440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Спаривание Тейта. Пусть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</m:sup>
            </m:sSup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r</m:t>
        </m:r>
        <m:r>
          <m:rPr>
            <m:nor/>
          </m:rPr>
          <w:rPr>
            <w:rFonts w:ascii="Cambria Math" w:hAnsi="Cambria Math" w:cs="Cambria Math"/>
            <w:sz w:val="26"/>
          </w:rPr>
          <m:t>∣</m:t>
        </m:r>
        <m:r>
          <w:rPr>
            <w:rFonts w:ascii="Cambria Math" w:hAnsi="Cambria Math" w:cs="Cambria Math"/>
            <w:sz w:val="26"/>
          </w:rPr>
          <m:t>(</m:t>
        </m:r>
        <m:r>
          <m:rPr>
            <m:nor/>
          </m:rPr>
          <w:rPr>
            <w:rFonts w:ascii="Cambria Math" w:hAnsi="Cambria Math" w:cs="Cambria Math"/>
            <w:sz w:val="26"/>
          </w:rPr>
          <m:t>#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Его неприведённая форма имеет вид [5]:</w:t>
      </w:r>
    </w:p>
    <w:p w14:paraId="47AB3ED4" w14:textId="77777777" w:rsidR="006B35A1" w:rsidRDefault="00492C45">
      <w:pPr>
        <w:keepNext/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τ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: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)[</m:t>
          </m:r>
          <m:r>
            <w:rPr>
              <w:rFonts w:ascii="Cambria Math" w:hAnsi="Cambria Math" w:cs="Cambria Math"/>
              <w:sz w:val="26"/>
            </w:rPr>
            <m:t>r</m:t>
          </m:r>
          <m:r>
            <w:rPr>
              <w:rFonts w:ascii="Cambria Math" w:hAnsi="Cambria Math" w:cs="Cambria Math"/>
              <w:sz w:val="26"/>
            </w:rPr>
            <m:t>]×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)/</m:t>
          </m:r>
          <m:r>
            <w:rPr>
              <w:rFonts w:ascii="Cambria Math" w:hAnsi="Cambria Math" w:cs="Cambria Math"/>
              <w:sz w:val="26"/>
            </w:rPr>
            <m:t>rE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K</m:t>
          </m:r>
          <m:r>
            <w:rPr>
              <w:rFonts w:ascii="Cambria Math" w:hAnsi="Cambria Math" w:cs="Cambria Math"/>
              <w:sz w:val="26"/>
            </w:rPr>
            <m:t>)→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K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*</m:t>
              </m:r>
            </m:sup>
          </m:sSup>
          <m:r>
            <w:rPr>
              <w:rFonts w:ascii="Cambria Math" w:hAnsi="Cambria Math" w:cs="Cambria Math"/>
              <w:sz w:val="26"/>
            </w:rPr>
            <m:t>/(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K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*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r</m:t>
              </m:r>
            </m:sup>
          </m:sSup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0F963438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τ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cl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))=[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Q</m:t>
              </m:r>
            </m:sub>
          </m:sSub>
          <m:r>
            <w:rPr>
              <w:rFonts w:ascii="Cambria Math" w:hAnsi="Cambria Math" w:cs="Cambria Math"/>
              <w:sz w:val="26"/>
            </w:rPr>
            <m:t>)].</m:t>
          </m:r>
        </m:oMath>
      </m:oMathPara>
    </w:p>
    <w:p w14:paraId="105DFCB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Скобки справа означают класс по подгруппе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-х степеней. Смена допустимого представителя может умножить значение на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-ю степень, а не на произвольный корень из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μ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 Приведённое спаривание получают финальным возведением в степень:</w:t>
      </w:r>
    </w:p>
    <w:p w14:paraId="00B4F76A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t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cl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D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Q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q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k</m:t>
                  </m:r>
                </m:sup>
              </m:s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1)/</m:t>
              </m:r>
              <m:r>
                <w:rPr>
                  <w:rFonts w:ascii="Cambria Math" w:hAnsi="Cambria Math" w:cs="Cambria Math"/>
                  <w:sz w:val="26"/>
                </w:rPr>
                <m:t>r</m:t>
              </m:r>
            </m:sup>
          </m:sSup>
          <m:r>
            <w:rPr>
              <w:rFonts w:ascii="Cambria Math" w:hAnsi="Cambria Math" w:cs="Cambria Math"/>
              <w:sz w:val="26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μ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9844572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Такой показатель уничтожает множитель вида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r>
              <w:rPr>
                <w:rFonts w:ascii="Cambria Math" w:hAnsi="Cambria Math" w:cs="Cambria Math"/>
                <w:sz w:val="26"/>
              </w:rPr>
              <m:t>r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поскольку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u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</m:sup>
            </m:s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  <m:r>
          <w:rPr>
            <w:rFonts w:ascii="Cambria Math" w:hAnsi="Cambria Math" w:cs="Cambria Math"/>
            <w:sz w:val="26"/>
          </w:rPr>
          <m:t>=1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D</m:t>
            </m:r>
          </m:e>
          <m:sub>
            <m:r>
              <w:rPr>
                <w:rFonts w:ascii="Cambria Math" w:hAnsi="Cambria Math" w:cs="Cambria Math"/>
                <w:sz w:val="26"/>
              </w:rPr>
              <m:t>Q</m:t>
            </m:r>
          </m:sub>
        </m:sSub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]-[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вычисляют отношение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  <m:r>
              <w:rPr>
                <w:rFonts w:ascii="Cambria Math" w:hAnsi="Cambria Math" w:cs="Cambria Math"/>
                <w:sz w:val="26"/>
              </w:rPr>
              <m:t>,</m:t>
            </m:r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)/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  <m:r>
              <w:rPr>
                <w:rFonts w:ascii="Cambria Math" w:hAnsi="Cambria Math" w:cs="Cambria Math"/>
                <w:sz w:val="26"/>
              </w:rPr>
              <m:t>,</m:t>
            </m:r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Алгебраическое замыкание не подходит вместо конечного </w:t>
      </w:r>
      <m:oMath>
        <m:r>
          <w:rPr>
            <w:rFonts w:ascii="Cambria Math" w:hAnsi="Cambria Math" w:cs="Cambria Math"/>
            <w:sz w:val="26"/>
          </w:rPr>
          <m:t>K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этой записи Тейта: там каждый ненулевой элемент является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-й степенью, и соответствующая фактор-группа тривиальна.</w:t>
      </w:r>
    </w:p>
    <w:p w14:paraId="2268F923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8. Различия между спариваниями Вейля и Тейта</w:t>
      </w:r>
    </w:p>
    <w:p w14:paraId="302A8709" w14:textId="77777777" w:rsidR="006B35A1" w:rsidRDefault="00492C45">
      <w:pPr>
        <w:keepNext/>
        <w:keepLines/>
        <w:spacing w:before="240" w:after="120" w:line="240" w:lineRule="auto"/>
      </w:pPr>
      <w:r>
        <w:rPr>
          <w:rFonts w:ascii="Times New Roman" w:eastAsia="Times New Roman" w:hAnsi="Times New Roman" w:cs="Times New Roman"/>
          <w:color w:val="000000"/>
          <w:sz w:val="24"/>
        </w:rPr>
        <w:t>Таблица 2 — Сопоставление спариваний</w:t>
      </w:r>
    </w:p>
    <w:tbl>
      <w:tblPr>
        <w:tblW w:w="0" w:type="auto"/>
        <w:jc w:val="center"/>
        <w:tblBorders>
          <w:top w:val="single" w:sz="4" w:space="0" w:color="707070"/>
          <w:left w:val="single" w:sz="4" w:space="0" w:color="707070"/>
          <w:bottom w:val="single" w:sz="4" w:space="0" w:color="707070"/>
          <w:right w:val="single" w:sz="4" w:space="0" w:color="707070"/>
          <w:insideH w:val="single" w:sz="4" w:space="0" w:color="707070"/>
          <w:insideV w:val="single" w:sz="4" w:space="0" w:color="707070"/>
        </w:tblBorders>
        <w:tblLayout w:type="fixed"/>
        <w:tblCellMar>
          <w:top w:w="65" w:type="dxa"/>
          <w:left w:w="85" w:type="dxa"/>
          <w:bottom w:w="65" w:type="dxa"/>
          <w:right w:w="85" w:type="dxa"/>
        </w:tblCellMar>
        <w:tblLook w:val="04A0" w:firstRow="1" w:lastRow="0" w:firstColumn="1" w:lastColumn="0" w:noHBand="0" w:noVBand="1"/>
      </w:tblPr>
      <w:tblGrid>
        <w:gridCol w:w="2381"/>
        <w:gridCol w:w="3345"/>
        <w:gridCol w:w="3628"/>
      </w:tblGrid>
      <w:tr w:rsidR="006B35A1" w14:paraId="1A1CD09A" w14:textId="77777777">
        <w:trPr>
          <w:cantSplit/>
          <w:tblHeader/>
          <w:jc w:val="center"/>
        </w:trPr>
        <w:tc>
          <w:tcPr>
            <w:tcW w:w="2381" w:type="dxa"/>
            <w:shd w:val="clear" w:color="auto" w:fill="EEEEEE"/>
            <w:vAlign w:val="center"/>
          </w:tcPr>
          <w:p w14:paraId="6A8B3D82" w14:textId="77777777" w:rsidR="006B35A1" w:rsidRDefault="00492C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Свойство</w:t>
            </w:r>
          </w:p>
        </w:tc>
        <w:tc>
          <w:tcPr>
            <w:tcW w:w="3345" w:type="dxa"/>
            <w:shd w:val="clear" w:color="auto" w:fill="EEEEEE"/>
            <w:vAlign w:val="center"/>
          </w:tcPr>
          <w:p w14:paraId="7AC38AE0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Вейль</w:t>
            </w:r>
          </w:p>
        </w:tc>
        <w:tc>
          <w:tcPr>
            <w:tcW w:w="3628" w:type="dxa"/>
            <w:shd w:val="clear" w:color="auto" w:fill="EEEEEE"/>
            <w:vAlign w:val="center"/>
          </w:tcPr>
          <w:p w14:paraId="3AB3ADBC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Тейт</w:t>
            </w:r>
          </w:p>
        </w:tc>
      </w:tr>
      <w:tr w:rsidR="006B35A1" w14:paraId="47AA59B0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5E7B6C79" w14:textId="77777777" w:rsidR="006B35A1" w:rsidRDefault="00492C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Первый аргумент</w:t>
            </w:r>
          </w:p>
        </w:tc>
        <w:tc>
          <w:tcPr>
            <w:tcW w:w="3345" w:type="dxa"/>
            <w:vAlign w:val="center"/>
          </w:tcPr>
          <w:p w14:paraId="3FFD5791" w14:textId="77777777" w:rsidR="006B35A1" w:rsidRDefault="00492C45">
            <w:pPr>
              <w:keepNext/>
              <w:spacing w:before="60" w:after="60" w:line="240" w:lineRule="auto"/>
            </w:pPr>
            <m:oMathPara>
              <m:oMath>
                <m:r>
                  <w:rPr>
                    <w:rFonts w:ascii="Cambria Math" w:hAnsi="Cambria Math" w:cs="Cambria Math"/>
                    <w:sz w:val="26"/>
                  </w:rPr>
                  <m:t>E</m:t>
                </m:r>
                <m:r>
                  <w:rPr>
                    <w:rFonts w:ascii="Cambria Math" w:hAnsi="Cambria Math" w:cs="Cambria Math"/>
                    <w:sz w:val="26"/>
                  </w:rPr>
                  <m:t>[</m:t>
                </m:r>
                <m:r>
                  <w:rPr>
                    <w:rFonts w:ascii="Cambria Math" w:hAnsi="Cambria Math" w:cs="Cambria Math"/>
                    <w:sz w:val="26"/>
                  </w:rPr>
                  <m:t>r</m:t>
                </m:r>
                <m:r>
                  <w:rPr>
                    <w:rFonts w:ascii="Cambria Math" w:hAnsi="Cambria Math" w:cs="Cambria Math"/>
                    <w:sz w:val="26"/>
                  </w:rPr>
                  <m:t>]</m:t>
                </m:r>
              </m:oMath>
            </m:oMathPara>
          </w:p>
        </w:tc>
        <w:tc>
          <w:tcPr>
            <w:tcW w:w="3628" w:type="dxa"/>
            <w:vAlign w:val="center"/>
          </w:tcPr>
          <w:p w14:paraId="751527F2" w14:textId="77777777" w:rsidR="006B35A1" w:rsidRDefault="00492C45">
            <w:pPr>
              <w:keepNext/>
              <w:spacing w:before="60" w:after="60" w:line="240" w:lineRule="auto"/>
            </w:pPr>
            <m:oMathPara>
              <m:oMath>
                <m:r>
                  <w:rPr>
                    <w:rFonts w:ascii="Cambria Math" w:hAnsi="Cambria Math" w:cs="Cambria Math"/>
                    <w:sz w:val="26"/>
                  </w:rPr>
                  <m:t>E</m:t>
                </m:r>
                <m:r>
                  <w:rPr>
                    <w:rFonts w:ascii="Cambria Math" w:hAnsi="Cambria Math" w:cs="Cambria Math"/>
                    <w:sz w:val="26"/>
                  </w:rPr>
                  <m:t>(</m:t>
                </m:r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  <m:r>
                  <w:rPr>
                    <w:rFonts w:ascii="Cambria Math" w:hAnsi="Cambria Math" w:cs="Cambria Math"/>
                    <w:sz w:val="26"/>
                  </w:rPr>
                  <m:t>)[</m:t>
                </m:r>
                <m:r>
                  <w:rPr>
                    <w:rFonts w:ascii="Cambria Math" w:hAnsi="Cambria Math" w:cs="Cambria Math"/>
                    <w:sz w:val="26"/>
                  </w:rPr>
                  <m:t>r</m:t>
                </m:r>
                <m:r>
                  <w:rPr>
                    <w:rFonts w:ascii="Cambria Math" w:hAnsi="Cambria Math" w:cs="Cambria Math"/>
                    <w:sz w:val="26"/>
                  </w:rPr>
                  <m:t>]</m:t>
                </m:r>
              </m:oMath>
            </m:oMathPara>
          </w:p>
        </w:tc>
      </w:tr>
      <w:tr w:rsidR="006B35A1" w14:paraId="1389CCDD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6D3F88A1" w14:textId="77777777" w:rsidR="006B35A1" w:rsidRDefault="00492C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Второй аргумент</w:t>
            </w:r>
          </w:p>
        </w:tc>
        <w:tc>
          <w:tcPr>
            <w:tcW w:w="3345" w:type="dxa"/>
            <w:vAlign w:val="center"/>
          </w:tcPr>
          <w:p w14:paraId="39698492" w14:textId="77777777" w:rsidR="006B35A1" w:rsidRDefault="00492C45">
            <w:pPr>
              <w:keepNext/>
              <w:spacing w:before="60" w:after="60" w:line="240" w:lineRule="auto"/>
            </w:pPr>
            <m:oMathPara>
              <m:oMath>
                <m:r>
                  <w:rPr>
                    <w:rFonts w:ascii="Cambria Math" w:hAnsi="Cambria Math" w:cs="Cambria Math"/>
                    <w:sz w:val="26"/>
                  </w:rPr>
                  <m:t>E</m:t>
                </m:r>
                <m:r>
                  <w:rPr>
                    <w:rFonts w:ascii="Cambria Math" w:hAnsi="Cambria Math" w:cs="Cambria Math"/>
                    <w:sz w:val="26"/>
                  </w:rPr>
                  <m:t>[</m:t>
                </m:r>
                <m:r>
                  <w:rPr>
                    <w:rFonts w:ascii="Cambria Math" w:hAnsi="Cambria Math" w:cs="Cambria Math"/>
                    <w:sz w:val="26"/>
                  </w:rPr>
                  <m:t>r</m:t>
                </m:r>
                <m:r>
                  <w:rPr>
                    <w:rFonts w:ascii="Cambria Math" w:hAnsi="Cambria Math" w:cs="Cambria Math"/>
                    <w:sz w:val="26"/>
                  </w:rPr>
                  <m:t>]</m:t>
                </m:r>
              </m:oMath>
            </m:oMathPara>
          </w:p>
        </w:tc>
        <w:tc>
          <w:tcPr>
            <w:tcW w:w="3628" w:type="dxa"/>
            <w:vAlign w:val="center"/>
          </w:tcPr>
          <w:p w14:paraId="200FA716" w14:textId="77777777" w:rsidR="006B35A1" w:rsidRDefault="00492C45">
            <w:pPr>
              <w:keepNext/>
              <w:spacing w:before="60" w:after="60" w:line="240" w:lineRule="auto"/>
            </w:pPr>
            <m:oMathPara>
              <m:oMath>
                <m:r>
                  <w:rPr>
                    <w:rFonts w:ascii="Cambria Math" w:hAnsi="Cambria Math" w:cs="Cambria Math"/>
                    <w:sz w:val="26"/>
                  </w:rPr>
                  <m:t>E</m:t>
                </m:r>
                <m:r>
                  <w:rPr>
                    <w:rFonts w:ascii="Cambria Math" w:hAnsi="Cambria Math" w:cs="Cambria Math"/>
                    <w:sz w:val="26"/>
                  </w:rPr>
                  <m:t>(</m:t>
                </m:r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  <m:r>
                  <w:rPr>
                    <w:rFonts w:ascii="Cambria Math" w:hAnsi="Cambria Math" w:cs="Cambria Math"/>
                    <w:sz w:val="26"/>
                  </w:rPr>
                  <m:t>)/</m:t>
                </m:r>
                <m:r>
                  <w:rPr>
                    <w:rFonts w:ascii="Cambria Math" w:hAnsi="Cambria Math" w:cs="Cambria Math"/>
                    <w:sz w:val="26"/>
                  </w:rPr>
                  <m:t>rE</m:t>
                </m:r>
                <m:r>
                  <w:rPr>
                    <w:rFonts w:ascii="Cambria Math" w:hAnsi="Cambria Math" w:cs="Cambria Math"/>
                    <w:sz w:val="26"/>
                  </w:rPr>
                  <m:t>(</m:t>
                </m:r>
                <m:r>
                  <w:rPr>
                    <w:rFonts w:ascii="Cambria Math" w:hAnsi="Cambria Math" w:cs="Cambria Math"/>
                    <w:sz w:val="26"/>
                  </w:rPr>
                  <m:t>K</m:t>
                </m:r>
                <m:r>
                  <w:rPr>
                    <w:rFonts w:ascii="Cambria Math" w:hAnsi="Cambria Math" w:cs="Cambria Math"/>
                    <w:sz w:val="26"/>
                  </w:rPr>
                  <m:t>)</m:t>
                </m:r>
              </m:oMath>
            </m:oMathPara>
          </w:p>
        </w:tc>
      </w:tr>
      <w:tr w:rsidR="006B35A1" w14:paraId="24B0E90A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884F3E8" w14:textId="77777777" w:rsidR="006B35A1" w:rsidRDefault="00492C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Значения</w:t>
            </w:r>
          </w:p>
        </w:tc>
        <w:tc>
          <w:tcPr>
            <w:tcW w:w="3345" w:type="dxa"/>
            <w:vAlign w:val="center"/>
          </w:tcPr>
          <w:p w14:paraId="0F8DD8E9" w14:textId="77777777" w:rsidR="006B35A1" w:rsidRDefault="00492C45">
            <w:pPr>
              <w:keepNext/>
              <w:spacing w:before="60" w:after="60" w:line="240" w:lineRule="auto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sz w:val="26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 w:cs="Cambria Math"/>
                        <w:sz w:val="26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3628" w:type="dxa"/>
            <w:vAlign w:val="center"/>
          </w:tcPr>
          <w:p w14:paraId="4FC71D03" w14:textId="77777777" w:rsidR="006B35A1" w:rsidRDefault="00492C45">
            <w:pPr>
              <w:keepNext/>
              <w:spacing w:before="60" w:after="60" w:line="240" w:lineRule="auto"/>
            </w:pP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K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*</m:t>
                  </m:r>
                </m:sup>
              </m:sSup>
              <m:r>
                <w:rPr>
                  <w:rFonts w:ascii="Cambria Math" w:hAnsi="Cambria Math" w:cs="Cambria Math"/>
                  <w:sz w:val="26"/>
                </w:rPr>
                <m:t>/(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K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*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r</m:t>
                  </m:r>
                </m:sup>
              </m:sSup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; после приведения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μ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r</m:t>
                  </m:r>
                </m:sub>
              </m:sSub>
            </m:oMath>
          </w:p>
        </w:tc>
      </w:tr>
      <w:tr w:rsidR="006B35A1" w14:paraId="59BC3F18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31E8DC28" w14:textId="77777777" w:rsidR="006B35A1" w:rsidRDefault="00492C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Диагональ</w:t>
            </w:r>
          </w:p>
        </w:tc>
        <w:tc>
          <w:tcPr>
            <w:tcW w:w="3345" w:type="dxa"/>
            <w:vAlign w:val="center"/>
          </w:tcPr>
          <w:p w14:paraId="4D52B4DC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Всегда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e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r</m:t>
                  </m:r>
                </m:sub>
              </m:sSub>
              <m:r>
                <w:rPr>
                  <w:rFonts w:ascii="Cambria Math" w:hAnsi="Cambria Math" w:cs="Cambria Math"/>
                  <w:sz w:val="26"/>
                </w:rPr>
                <m:t>(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  <m:r>
                <w:rPr>
                  <w:rFonts w:ascii="Cambria Math" w:hAnsi="Cambria Math" w:cs="Cambria Math"/>
                  <w:sz w:val="26"/>
                </w:rPr>
                <m:t>)=1</m:t>
              </m:r>
            </m:oMath>
          </w:p>
        </w:tc>
        <w:tc>
          <w:tcPr>
            <w:tcW w:w="3628" w:type="dxa"/>
            <w:vAlign w:val="center"/>
          </w:tcPr>
          <w:p w14:paraId="78F13CF3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Не обязана равняться 1</w:t>
            </w:r>
          </w:p>
        </w:tc>
      </w:tr>
      <w:tr w:rsidR="006B35A1" w14:paraId="32A1A5F5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25CD6FA2" w14:textId="77777777" w:rsidR="006B35A1" w:rsidRDefault="00492C45">
            <w:pPr>
              <w:keepNext/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Неоднозначность</w:t>
            </w:r>
          </w:p>
        </w:tc>
        <w:tc>
          <w:tcPr>
            <w:tcW w:w="3345" w:type="dxa"/>
            <w:vAlign w:val="center"/>
          </w:tcPr>
          <w:p w14:paraId="5540739D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Нет у итогового значения</w:t>
            </w:r>
          </w:p>
        </w:tc>
        <w:tc>
          <w:tcPr>
            <w:tcW w:w="3628" w:type="dxa"/>
            <w:vAlign w:val="center"/>
          </w:tcPr>
          <w:p w14:paraId="24A03F1B" w14:textId="77777777" w:rsidR="006B35A1" w:rsidRDefault="00492C45">
            <w:pPr>
              <w:keepNext/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 xml:space="preserve">До приведения — класс по </w:t>
            </w:r>
            <m:oMath>
              <m:r>
                <w:rPr>
                  <w:rFonts w:ascii="Cambria Math" w:hAnsi="Cambria Math" w:cs="Cambria Math"/>
                  <w:sz w:val="26"/>
                </w:rPr>
                <m:t>r</m:t>
              </m:r>
            </m:oMath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-м степеням</w:t>
            </w:r>
          </w:p>
        </w:tc>
      </w:tr>
      <w:tr w:rsidR="006B35A1" w14:paraId="0904241F" w14:textId="77777777">
        <w:trPr>
          <w:cantSplit/>
          <w:jc w:val="center"/>
        </w:trPr>
        <w:tc>
          <w:tcPr>
            <w:tcW w:w="2381" w:type="dxa"/>
            <w:vAlign w:val="center"/>
          </w:tcPr>
          <w:p w14:paraId="7E6875DA" w14:textId="77777777" w:rsidR="006B35A1" w:rsidRDefault="00492C45">
            <w:pPr>
              <w:spacing w:before="60" w:after="6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Вычисление</w:t>
            </w:r>
          </w:p>
        </w:tc>
        <w:tc>
          <w:tcPr>
            <w:tcW w:w="3345" w:type="dxa"/>
            <w:vAlign w:val="center"/>
          </w:tcPr>
          <w:p w14:paraId="087E21D6" w14:textId="77777777" w:rsidR="006B35A1" w:rsidRDefault="00492C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В обычной реализации функции для двух аргументов</w:t>
            </w:r>
          </w:p>
        </w:tc>
        <w:tc>
          <w:tcPr>
            <w:tcW w:w="3628" w:type="dxa"/>
            <w:vAlign w:val="center"/>
          </w:tcPr>
          <w:p w14:paraId="69E4C91C" w14:textId="77777777" w:rsidR="006B35A1" w:rsidRDefault="00492C45">
            <w:pPr>
              <w:spacing w:before="60" w:after="60" w:line="240" w:lineRule="auto"/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Одна функция Миллера и финальная степень</w:t>
            </w:r>
          </w:p>
        </w:tc>
      </w:tr>
    </w:tbl>
    <w:p w14:paraId="7EEA70C8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Оба спаривания переводят сложение аргументов в умножение значений и пригодны для криптографических построений при выборе невырожденных рабочих подгрупп. Практическая стоимость определяется конкретной формой спаривания, арифметикой расширения и оптимизациями. Утверждение «Тейт всегда быстрее» без таких условий некорректно.</w:t>
      </w:r>
    </w:p>
    <w:p w14:paraId="02F5995A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записи пособия [1, с. 122] область второго аргумента и фактор-группа значений Тейта содержат опечатки. Правильно использовать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)/</m:t>
        </m:r>
        <m:r>
          <w:rPr>
            <w:rFonts w:ascii="Cambria Math" w:hAnsi="Cambria Math" w:cs="Cambria Math"/>
            <w:sz w:val="26"/>
          </w:rPr>
          <m:t>rE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K</m:t>
            </m:r>
          </m:e>
          <m:sup>
            <m:r>
              <w:rPr>
                <w:rFonts w:ascii="Cambria Math" w:hAnsi="Cambria Math" w:cs="Cambria Math"/>
                <w:sz w:val="26"/>
              </w:rPr>
              <m:t>*</m:t>
            </m:r>
          </m:sup>
        </m:sSup>
        <m:r>
          <w:rPr>
            <w:rFonts w:ascii="Cambria Math" w:hAnsi="Cambria Math" w:cs="Cambria Math"/>
            <w:sz w:val="26"/>
          </w:rPr>
          <m:t>/(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K</m:t>
            </m:r>
          </m:e>
          <m:sup>
            <m:r>
              <w:rPr>
                <w:rFonts w:ascii="Cambria Math" w:hAnsi="Cambria Math" w:cs="Cambria Math"/>
                <w:sz w:val="26"/>
              </w:rPr>
              <m:t>*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r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>. Утверждение о гарантированной невырожденности при совпадении аргументов также требует уточнения: у Тейта нет обязательного равенства 1 на диагонали, но отдельные диагональные значения вполне могут быть равны 1.</w:t>
      </w:r>
    </w:p>
    <w:p w14:paraId="2308CC5E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9. Алгоритм Миллера и численные примеры</w:t>
      </w:r>
    </w:p>
    <w:p w14:paraId="2394EE3F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Функция Миллера определяется с точностью до ненулевой константы условием:</w:t>
      </w:r>
    </w:p>
    <w:p w14:paraId="2384A4EE" w14:textId="77777777" w:rsidR="006B35A1" w:rsidRDefault="00492C45">
      <w:pPr>
        <w:keepLines/>
        <w:spacing w:before="80" w:after="80"/>
        <w:jc w:val="center"/>
      </w:pPr>
      <m:oMathPara>
        <m:oMath>
          <m:r>
            <m:rPr>
              <m:nor/>
            </m:rPr>
            <w:rPr>
              <w:rFonts w:ascii="Cambria Math" w:hAnsi="Cambria Math" w:cs="Cambria Math"/>
              <w:sz w:val="26"/>
            </w:rPr>
            <m:t>div</m:t>
          </m:r>
          <m:r>
            <w:rPr>
              <w:rFonts w:ascii="Cambria Math" w:hAnsi="Cambria Math" w:cs="Cambria Math"/>
              <w:sz w:val="26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n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)=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[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]-[[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]-(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1)[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].</m:t>
          </m:r>
        </m:oMath>
      </m:oMathPara>
    </w:p>
    <w:p w14:paraId="32B8013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При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это даёт функцию с дивизором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]-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]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Положим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  <m:r>
              <w:rPr>
                <w:rFonts w:ascii="Cambria Math" w:hAnsi="Cambria Math" w:cs="Cambria Math"/>
                <w:sz w:val="26"/>
              </w:rPr>
              <m:t>,</m:t>
            </m:r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l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  <m:r>
              <w:rPr>
                <w:rFonts w:ascii="Cambria Math" w:hAnsi="Cambria Math" w:cs="Cambria Math"/>
                <w:sz w:val="26"/>
              </w:rPr>
              <m:t>,</m:t>
            </m:r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/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v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  <m:r>
              <w:rPr>
                <w:rFonts w:ascii="Cambria Math" w:hAnsi="Cambria Math" w:cs="Cambria Math"/>
                <w:sz w:val="26"/>
              </w:rPr>
              <m:t>+</m:t>
            </m:r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 Из дивизоров прямой и вертикали следует рекурсия:</w:t>
      </w:r>
    </w:p>
    <w:p w14:paraId="5813BB7A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i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j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i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j</m:t>
              </m:r>
              <m:r>
                <w:rPr>
                  <w:rFonts w:ascii="Cambria Math" w:hAnsi="Cambria Math" w:cs="Cambria Math"/>
                  <w:sz w:val="26"/>
                </w:rPr>
                <m:t>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g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[</m:t>
              </m:r>
              <m:r>
                <w:rPr>
                  <w:rFonts w:ascii="Cambria Math" w:hAnsi="Cambria Math" w:cs="Cambria Math"/>
                  <w:sz w:val="26"/>
                </w:rPr>
                <m:t>i</m:t>
              </m:r>
              <m:r>
                <w:rPr>
                  <w:rFonts w:ascii="Cambria Math" w:hAnsi="Cambria Math" w:cs="Cambria Math"/>
                  <w:sz w:val="26"/>
                </w:rPr>
                <m:t>]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  <m:r>
                <w:rPr>
                  <w:rFonts w:ascii="Cambria Math" w:hAnsi="Cambria Math" w:cs="Cambria Math"/>
                  <w:sz w:val="26"/>
                </w:rPr>
                <m:t>,[</m:t>
              </m:r>
              <m:r>
                <w:rPr>
                  <w:rFonts w:ascii="Cambria Math" w:hAnsi="Cambria Math" w:cs="Cambria Math"/>
                  <w:sz w:val="26"/>
                </w:rPr>
                <m:t>j</m:t>
              </m:r>
              <m:r>
                <w:rPr>
                  <w:rFonts w:ascii="Cambria Math" w:hAnsi="Cambria Math" w:cs="Cambria Math"/>
                  <w:sz w:val="26"/>
                </w:rPr>
                <m:t>]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 xml:space="preserve">,    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1,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=1.</m:t>
          </m:r>
        </m:oMath>
      </m:oMathPara>
    </w:p>
    <w:p w14:paraId="080C1403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Бинарная реализация вычисляет значение функции в заданной точке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не раскрывая огромный символический числитель. Обрабатываются все биты </w:t>
      </w:r>
      <m:oMath>
        <m:r>
          <w:rPr>
            <w:rFonts w:ascii="Cambria Math" w:hAnsi="Cambria Math" w:cs="Cambria Math"/>
            <w:sz w:val="26"/>
          </w:rPr>
          <m:t>n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кроме ведущей единицы:</w:t>
      </w:r>
    </w:p>
    <w:p w14:paraId="52685EA7" w14:textId="77777777" w:rsidR="006B35A1" w:rsidRDefault="00492C45">
      <w:pPr>
        <w:keepNext/>
        <w:spacing w:line="240" w:lineRule="auto"/>
        <w:ind w:left="283"/>
      </w:pPr>
      <w:r>
        <w:rPr>
          <w:rFonts w:ascii="Consolas" w:hAnsi="Consolas"/>
          <w:sz w:val="20"/>
        </w:rPr>
        <w:t>V ← P; f ← 1</w:t>
      </w:r>
    </w:p>
    <w:p w14:paraId="090402EA" w14:textId="77777777" w:rsidR="006B35A1" w:rsidRDefault="00492C45">
      <w:pPr>
        <w:keepNext/>
        <w:spacing w:line="240" w:lineRule="auto"/>
        <w:ind w:left="283"/>
      </w:pPr>
      <w:r>
        <w:rPr>
          <w:rFonts w:ascii="Consolas" w:hAnsi="Consolas"/>
          <w:sz w:val="20"/>
        </w:rPr>
        <w:t>для каждого следующего бита b числа n:</w:t>
      </w:r>
    </w:p>
    <w:p w14:paraId="79F0811A" w14:textId="77777777" w:rsidR="006B35A1" w:rsidRDefault="00492C45">
      <w:pPr>
        <w:keepNext/>
        <w:spacing w:line="240" w:lineRule="auto"/>
        <w:ind w:left="283"/>
      </w:pPr>
      <w:r>
        <w:rPr>
          <w:rFonts w:ascii="Consolas" w:hAnsi="Consolas"/>
          <w:sz w:val="20"/>
        </w:rPr>
        <w:t xml:space="preserve">    f ← f² · g(V, V)(T); V ← 2V</w:t>
      </w:r>
    </w:p>
    <w:p w14:paraId="1A95C832" w14:textId="77777777" w:rsidR="006B35A1" w:rsidRDefault="00492C45">
      <w:pPr>
        <w:keepNext/>
        <w:spacing w:line="240" w:lineRule="auto"/>
        <w:ind w:left="283"/>
      </w:pPr>
      <w:r>
        <w:rPr>
          <w:rFonts w:ascii="Consolas" w:hAnsi="Consolas"/>
          <w:sz w:val="20"/>
        </w:rPr>
        <w:t xml:space="preserve">    если b = 1:</w:t>
      </w:r>
    </w:p>
    <w:p w14:paraId="7F2DE27A" w14:textId="77777777" w:rsidR="006B35A1" w:rsidRDefault="00492C45">
      <w:pPr>
        <w:keepNext/>
        <w:spacing w:line="240" w:lineRule="auto"/>
        <w:ind w:left="283"/>
      </w:pPr>
      <w:r>
        <w:rPr>
          <w:rFonts w:ascii="Consolas" w:hAnsi="Consolas"/>
          <w:sz w:val="20"/>
        </w:rPr>
        <w:t xml:space="preserve">        f ← f · g(V, P)(T); V ← V + P</w:t>
      </w:r>
    </w:p>
    <w:p w14:paraId="1E566AFE" w14:textId="77777777" w:rsidR="006B35A1" w:rsidRDefault="00492C45">
      <w:pPr>
        <w:spacing w:line="240" w:lineRule="auto"/>
        <w:ind w:left="283"/>
      </w:pPr>
      <w:r>
        <w:rPr>
          <w:rFonts w:ascii="Consolas" w:hAnsi="Consolas"/>
          <w:sz w:val="20"/>
        </w:rPr>
        <w:t>вернуть f</w:t>
      </w:r>
    </w:p>
    <w:p w14:paraId="745351B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ветви сложения повторного возведения </w:t>
      </w:r>
      <m:oMath>
        <m:r>
          <w:rPr>
            <w:rFonts w:ascii="Cambria Math" w:hAnsi="Cambria Math" w:cs="Cambria Math"/>
            <w:sz w:val="26"/>
          </w:rPr>
          <m:t>f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квадрат нет. В псевдокоде пособия [1, с. 124] оно напечатано ошибочно; приведённый там последующий пример использует правильную рекурсию. Число удвоений равно длине двоичной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записи минус один, а число дополнительных сложений — числу единичных битов минус один: всего </w:t>
      </w:r>
      <m:oMath>
        <m:r>
          <w:rPr>
            <w:rFonts w:ascii="Cambria Math" w:hAnsi="Cambria Math" w:cs="Cambria Math"/>
            <w:sz w:val="26"/>
          </w:rPr>
          <m:t>O</m:t>
        </m:r>
        <m:r>
          <w:rPr>
            <w:rFonts w:ascii="Cambria Math" w:hAnsi="Cambria Math" w:cs="Cambria Math"/>
            <w:sz w:val="26"/>
          </w:rPr>
          <m:t>(</m:t>
        </m:r>
        <m:r>
          <m:rPr>
            <m:nor/>
          </m:rPr>
          <w:rPr>
            <w:rFonts w:ascii="Cambria Math" w:hAnsi="Cambria Math" w:cs="Cambria Math"/>
            <w:sz w:val="26"/>
          </w:rPr>
          <m:t>log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групповых шагов.</w:t>
      </w:r>
    </w:p>
    <w:p w14:paraId="3B7393BB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Если </w:t>
      </w:r>
      <m:oMath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берут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A</m:t>
            </m:r>
            <m:r>
              <w:rPr>
                <w:rFonts w:ascii="Cambria Math" w:hAnsi="Cambria Math" w:cs="Cambria Math"/>
                <w:sz w:val="26"/>
              </w:rPr>
              <m:t>,</m:t>
            </m:r>
            <m:r>
              <w:rPr>
                <w:rFonts w:ascii="Cambria Math" w:hAnsi="Cambria Math" w:cs="Cambria Math"/>
                <w:sz w:val="26"/>
              </w:rPr>
              <m:t>B</m:t>
            </m:r>
          </m:sub>
        </m:sSub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; если один аргумент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, значение равно 1. Попадание точки вычисления в нуль или полюс промежуточной функции требует смены вспомогательной точки либо специальных формул. После цикла для Тейта выполняют финальное возведение в степень; это отдельная часть затрат.</w:t>
      </w:r>
    </w:p>
    <w:p w14:paraId="5BF73F47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Для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+11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31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=(2,9)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=5=(101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получаем:</w:t>
      </w:r>
    </w:p>
    <w:p w14:paraId="37437889" w14:textId="77777777" w:rsidR="006B35A1" w:rsidRDefault="00492C45">
      <w:pPr>
        <w:keepNext/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2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=(24,28),     4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=(2,22)=-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     5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273EF45" w14:textId="77777777" w:rsidR="006B35A1" w:rsidRDefault="00492C45">
      <w:pPr>
        <w:keepNext/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11</m:t>
              </m:r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y</m:t>
              </m:r>
              <m:r>
                <w:rPr>
                  <w:rFonts w:ascii="Cambria Math" w:hAnsi="Cambria Math" w:cs="Cambria Math"/>
                  <w:sz w:val="26"/>
                </w:rPr>
                <m:t>+13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+7</m:t>
              </m:r>
            </m:den>
          </m:f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24AEF931" w14:textId="77777777" w:rsidR="006B35A1" w:rsidRDefault="00492C45">
      <w:pPr>
        <w:keepNext/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4,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  <w:sz w:val="26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  <w:sz w:val="26"/>
                    </w:rPr>
                    <m:t>2,</m:t>
                  </m:r>
                  <m:r>
                    <w:rPr>
                      <w:rFonts w:ascii="Cambria Math" w:hAnsi="Cambria Math" w:cs="Cambria Math"/>
                      <w:sz w:val="26"/>
                    </w:rPr>
                    <m:t>P</m:t>
                  </m:r>
                </m:sub>
              </m:sSub>
            </m:e>
            <m:sup>
              <m:r>
                <w:rPr>
                  <w:rFonts w:ascii="Cambria Math" w:hAnsi="Cambria Math" w:cs="Cambria Math"/>
                  <w:sz w:val="26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9</m:t>
              </m:r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y</m:t>
              </m:r>
              <m:r>
                <w:rPr>
                  <w:rFonts w:ascii="Cambria Math" w:hAnsi="Cambria Math" w:cs="Cambria Math"/>
                  <w:sz w:val="26"/>
                </w:rPr>
                <m:t>+4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2</m:t>
              </m:r>
            </m:den>
          </m:f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79A9F72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f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5,</m:t>
              </m:r>
              <m:r>
                <w:rPr>
                  <w:rFonts w:ascii="Cambria Math" w:hAnsi="Cambria Math" w:cs="Cambria Math"/>
                  <w:sz w:val="26"/>
                </w:rPr>
                <m:t>P</m:t>
              </m:r>
            </m:sub>
          </m:sSub>
          <m:r>
            <w:rPr>
              <w:rFonts w:ascii="Cambria Math" w:hAnsi="Cambria Math" w:cs="Cambria Math"/>
              <w:sz w:val="26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  <w:sz w:val="26"/>
                </w:rPr>
                <m:t>(-11</m:t>
              </m:r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y</m:t>
              </m:r>
              <m:r>
                <w:rPr>
                  <w:rFonts w:ascii="Cambria Math" w:hAnsi="Cambria Math" w:cs="Cambria Math"/>
                  <w:sz w:val="26"/>
                </w:rPr>
                <m:t>+13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2</m:t>
                  </m:r>
                </m:sup>
              </m:sSup>
              <m:r>
                <w:rPr>
                  <w:rFonts w:ascii="Cambria Math" w:hAnsi="Cambria Math" w:cs="Cambria Math"/>
                  <w:sz w:val="26"/>
                </w:rPr>
                <m:t>(9</m:t>
              </m:r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+</m:t>
              </m:r>
              <m:r>
                <w:rPr>
                  <w:rFonts w:ascii="Cambria Math" w:hAnsi="Cambria Math" w:cs="Cambria Math"/>
                  <w:sz w:val="26"/>
                </w:rPr>
                <m:t>y</m:t>
              </m:r>
              <m:r>
                <w:rPr>
                  <w:rFonts w:ascii="Cambria Math" w:hAnsi="Cambria Math" w:cs="Cambria Math"/>
                  <w:sz w:val="26"/>
                </w:rPr>
                <m:t>+4)</m:t>
              </m:r>
            </m:num>
            <m:den>
              <m:r>
                <w:rPr>
                  <w:rFonts w:ascii="Cambria Math" w:hAnsi="Cambria Math" w:cs="Cambria Math"/>
                  <w:sz w:val="26"/>
                </w:rPr>
                <m:t>(</m:t>
              </m:r>
              <m:r>
                <w:rPr>
                  <w:rFonts w:ascii="Cambria Math" w:hAnsi="Cambria Math" w:cs="Cambria Math"/>
                  <w:sz w:val="26"/>
                </w:rPr>
                <m:t>x</m:t>
              </m:r>
              <m:r>
                <w:rPr>
                  <w:rFonts w:ascii="Cambria Math" w:hAnsi="Cambria Math" w:cs="Cambria Math"/>
                  <w:sz w:val="26"/>
                </w:rPr>
                <m:t>+7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)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31E3BFAB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Добавление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к </w:t>
      </w:r>
      <m:oMath>
        <m:r>
          <w:rPr>
            <w:rFonts w:ascii="Cambria Math" w:hAnsi="Cambria Math" w:cs="Cambria Math"/>
            <w:sz w:val="26"/>
          </w:rPr>
          <m:t>4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умножает функцию на </w:t>
      </w:r>
      <m:oMath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сокращает соответствующий знаменатель. В точках </w:t>
      </w:r>
      <m:oMath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=(3,10)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2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=(30,14)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3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=(30,17)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получаем соответственно 10, 20 и 23.</w:t>
      </w:r>
    </w:p>
    <w:p w14:paraId="093CC224" w14:textId="77777777" w:rsidR="006B35A1" w:rsidRDefault="00492C45">
      <w:pPr>
        <w:keepNext/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τ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5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T</m:t>
          </m:r>
          <m:r>
            <w:rPr>
              <w:rFonts w:ascii="Cambria Math" w:hAnsi="Cambria Math" w:cs="Cambria Math"/>
              <w:sz w:val="26"/>
            </w:rPr>
            <m:t>):    20/10≡2,     23/20≡12 (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31).</m:t>
          </m:r>
        </m:oMath>
      </m:oMathPara>
    </w:p>
    <w:p w14:paraId="7AF08956" w14:textId="77777777" w:rsidR="006B35A1" w:rsidRDefault="00492C45">
      <w:pPr>
        <w:keepLines/>
        <w:spacing w:before="80" w:after="80"/>
        <w:jc w:val="center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2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6</m:t>
              </m:r>
            </m:sup>
          </m:sSup>
          <m:r>
            <w:rPr>
              <w:rFonts w:ascii="Cambria Math" w:hAnsi="Cambria Math" w:cs="Cambria Math"/>
              <w:sz w:val="26"/>
            </w:rPr>
            <m:t>≡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12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6</m:t>
              </m:r>
            </m:sup>
          </m:sSup>
          <m:r>
            <w:rPr>
              <w:rFonts w:ascii="Cambria Math" w:hAnsi="Cambria Math" w:cs="Cambria Math"/>
              <w:sz w:val="26"/>
            </w:rPr>
            <m:t>≡2 (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31).</m:t>
          </m:r>
        </m:oMath>
      </m:oMathPara>
    </w:p>
    <w:p w14:paraId="78D1932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Это два допустимых представителя одного значения неприведённого Тейта, полученные со сдвигами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=2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Их отношение равно </w:t>
      </w:r>
      <m:oMath>
        <m:r>
          <w:rPr>
            <w:rFonts w:ascii="Cambria Math" w:hAnsi="Cambria Math" w:cs="Cambria Math"/>
            <w:sz w:val="26"/>
          </w:rPr>
          <m:t>6=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3</m:t>
            </m:r>
          </m:e>
          <m:sup>
            <m:r>
              <w:rPr>
                <w:rFonts w:ascii="Cambria Math" w:hAnsi="Cambria Math" w:cs="Cambria Math"/>
                <w:sz w:val="26"/>
              </w:rPr>
              <m:t>5</m:t>
            </m:r>
          </m:sup>
        </m:sSup>
        <m:r>
          <w:rPr>
            <w:rFonts w:ascii="Cambria Math" w:hAnsi="Cambria Math" w:cs="Cambria Math"/>
            <w:sz w:val="26"/>
          </w:rPr>
          <m:t xml:space="preserve"> (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31)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то есть пятой степени, как и требует определение. После показателя </w:t>
      </w:r>
      <m:oMath>
        <m:r>
          <w:rPr>
            <w:rFonts w:ascii="Cambria Math" w:hAnsi="Cambria Math" w:cs="Cambria Math"/>
            <w:sz w:val="26"/>
          </w:rPr>
          <m:t>(31-1)/5=6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значения совпадают.</w:t>
      </w:r>
    </w:p>
    <w:p w14:paraId="1B0793E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разделе 4 значения Вейля вычислены той же функцией Миллера и формулой со сдвигом из раздела 7. Следовательно, численный пример MOV опирается на реально вычисленные спаривания, а не только на предположение о билинейности.</w:t>
      </w:r>
    </w:p>
    <w:p w14:paraId="0CC15F62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10. Перемешивающий эндоморфизм и модификация Вейля</w:t>
      </w:r>
    </w:p>
    <w:p w14:paraId="7174E600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Перемешивающее отображение (distortion map) — эндоморфизм </w:t>
      </w:r>
      <m:oMath>
        <m:r>
          <w:rPr>
            <w:rFonts w:ascii="Cambria Math" w:hAnsi="Cambria Math" w:cs="Cambria Math"/>
            <w:sz w:val="26"/>
          </w:rPr>
          <m:t>ψ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кривой, который для выбранной подгруппы переводит ненулевую точку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точку вне </w:t>
      </w:r>
      <m:oMath>
        <m:r>
          <w:rPr>
            <w:rFonts w:ascii="Cambria Math" w:hAnsi="Cambria Math" w:cs="Cambria Math"/>
            <w:sz w:val="26"/>
          </w:rPr>
          <m:t>⟨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⟩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Тогда модифицированное спаривание имеет вид [1, § 6.6; 2]:</w:t>
      </w:r>
    </w:p>
    <w:p w14:paraId="2CA87F11" w14:textId="77777777" w:rsidR="006B35A1" w:rsidRDefault="00492C45">
      <w:pPr>
        <w:keepLines/>
        <w:spacing w:before="80" w:after="8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  <w:sz w:val="26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  <w:sz w:val="26"/>
                    </w:rPr>
                    <m:t>ψ</m:t>
                  </m:r>
                </m:sup>
              </m:sSup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e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r</m:t>
              </m:r>
            </m:sub>
          </m:sSub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ψ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Q</m:t>
          </m:r>
          <m:r>
            <w:rPr>
              <w:rFonts w:ascii="Cambria Math" w:hAnsi="Cambria Math" w:cs="Cambria Math"/>
              <w:sz w:val="26"/>
            </w:rPr>
            <m:t>)).</m:t>
          </m:r>
        </m:oMath>
      </m:oMathPara>
    </w:p>
    <w:p w14:paraId="571F8CC3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Оно сохраняет билинейность, но на выбранной циклической подгруппе может иметь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ψ</m:t>
                </m:r>
              </m:sup>
            </m:sSup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)≠1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Это устраняет вырождение обычного Вейля на </w:t>
      </w:r>
      <m:oMath>
        <m:r>
          <w:rPr>
            <w:rFonts w:ascii="Cambria Math" w:hAnsi="Cambria Math" w:cs="Cambria Math"/>
            <w:sz w:val="26"/>
          </w:rPr>
          <m:t>⟨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⟩</m:t>
        </m:r>
        <m:r>
          <w:rPr>
            <w:rFonts w:ascii="Cambria Math" w:hAnsi="Cambria Math" w:cs="Cambria Math"/>
            <w:sz w:val="26"/>
          </w:rPr>
          <m:t>×</m:t>
        </m:r>
        <m:r>
          <w:rPr>
            <w:rFonts w:ascii="Cambria Math" w:hAnsi="Cambria Math" w:cs="Cambria Math"/>
            <w:sz w:val="26"/>
          </w:rPr>
          <m:t>⟨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⟩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Нельзя заменить </w:t>
      </w:r>
      <m:oMath>
        <m:r>
          <w:rPr>
            <w:rFonts w:ascii="Cambria Math" w:hAnsi="Cambria Math" w:cs="Cambria Math"/>
            <w:sz w:val="26"/>
          </w:rPr>
          <m:t>ψ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обычным умножением на скаляр: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c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останется в той же подгруппе.</w:t>
      </w:r>
    </w:p>
    <w:p w14:paraId="7067E9A8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Конкретный пример: для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: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x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≡3 (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4)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в расширении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  <w:sz w:val="26"/>
                  </w:rPr>
                  <m:t>p</m:t>
                </m:r>
              </m:e>
              <m:sup>
                <m:r>
                  <w:rPr>
                    <w:rFonts w:ascii="Cambria Math" w:hAnsi="Cambria Math" w:cs="Cambria Math"/>
                    <w:sz w:val="26"/>
                  </w:rPr>
                  <m:t>2</m:t>
                </m:r>
              </m:sup>
            </m:sSup>
          </m:sub>
        </m:sSub>
        <m:r>
          <w:rPr>
            <w:rFonts w:ascii="Cambria Math" w:hAnsi="Cambria Math" w:cs="Cambria Math"/>
            <w:sz w:val="26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i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с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i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=-1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определим:</w:t>
      </w:r>
    </w:p>
    <w:p w14:paraId="5D7BC38C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ψ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y</m:t>
          </m:r>
          <m:r>
            <w:rPr>
              <w:rFonts w:ascii="Cambria Math" w:hAnsi="Cambria Math" w:cs="Cambria Math"/>
              <w:sz w:val="26"/>
            </w:rPr>
            <m:t>)=(-</m:t>
          </m:r>
          <m:r>
            <w:rPr>
              <w:rFonts w:ascii="Cambria Math" w:hAnsi="Cambria Math" w:cs="Cambria Math"/>
              <w:sz w:val="26"/>
            </w:rPr>
            <m:t>x</m:t>
          </m:r>
          <m:r>
            <w:rPr>
              <w:rFonts w:ascii="Cambria Math" w:hAnsi="Cambria Math" w:cs="Cambria Math"/>
              <w:sz w:val="26"/>
            </w:rPr>
            <m:t>,</m:t>
          </m:r>
          <m:r>
            <w:rPr>
              <w:rFonts w:ascii="Cambria Math" w:hAnsi="Cambria Math" w:cs="Cambria Math"/>
              <w:sz w:val="26"/>
            </w:rPr>
            <m:t>iy</m:t>
          </m:r>
          <m:r>
            <w:rPr>
              <w:rFonts w:ascii="Cambria Math" w:hAnsi="Cambria Math" w:cs="Cambria Math"/>
              <w:sz w:val="26"/>
            </w:rPr>
            <m:t xml:space="preserve">),     </m:t>
          </m:r>
          <m:r>
            <w:rPr>
              <w:rFonts w:ascii="Cambria Math" w:hAnsi="Cambria Math" w:cs="Cambria Math"/>
              <w:sz w:val="26"/>
            </w:rPr>
            <m:t>ψ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)=</m:t>
          </m:r>
          <m:r>
            <w:rPr>
              <w:rFonts w:ascii="Cambria Math" w:hAnsi="Cambria Math" w:cs="Cambria Math"/>
              <w:sz w:val="26"/>
            </w:rPr>
            <m:t>O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009B2E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Подстановка даёт </w:t>
      </w:r>
      <m:oMath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iy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  <m:r>
          <w:rPr>
            <w:rFonts w:ascii="Cambria Math" w:hAnsi="Cambria Math" w:cs="Cambria Math"/>
            <w:sz w:val="26"/>
          </w:rPr>
          <m:t>=-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p>
            <m:r>
              <w:rPr>
                <w:rFonts w:ascii="Cambria Math" w:hAnsi="Cambria Math" w:cs="Cambria Math"/>
                <w:sz w:val="26"/>
              </w:rPr>
              <m:t>2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</w:t>
      </w:r>
      <m:oMath>
        <m:r>
          <w:rPr>
            <w:rFonts w:ascii="Cambria Math" w:hAnsi="Cambria Math" w:cs="Cambria Math"/>
            <w:sz w:val="26"/>
          </w:rPr>
          <m:t>(-</m:t>
        </m:r>
        <m:r>
          <w:rPr>
            <w:rFonts w:ascii="Cambria Math" w:hAnsi="Cambria Math" w:cs="Cambria Math"/>
            <w:sz w:val="26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+(-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)=-(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x</m:t>
            </m:r>
          </m:e>
          <m:sup>
            <m:r>
              <w:rPr>
                <w:rFonts w:ascii="Cambria Math" w:hAnsi="Cambria Math" w:cs="Cambria Math"/>
                <w:sz w:val="26"/>
              </w:rPr>
              <m:t>3</m:t>
            </m:r>
          </m:sup>
        </m:sSup>
        <m:r>
          <w:rPr>
            <w:rFonts w:ascii="Cambria Math" w:hAnsi="Cambria Math" w:cs="Cambria Math"/>
            <w:sz w:val="26"/>
          </w:rPr>
          <m:t>+</m:t>
        </m:r>
        <m:r>
          <w:rPr>
            <w:rFonts w:ascii="Cambria Math" w:hAnsi="Cambria Math" w:cs="Cambria Math"/>
            <w:sz w:val="26"/>
          </w:rPr>
          <m:t>x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поэтому отображение сохраняет кривую. Это автоморфизм проективной кривой, фиксирующий </w:t>
      </w:r>
      <m:oMath>
        <m:r>
          <w:rPr>
            <w:rFonts w:ascii="Cambria Math" w:hAnsi="Cambria Math" w:cs="Cambria Math"/>
            <w:sz w:val="26"/>
          </w:rPr>
          <m:t>O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следовательно, групповой эндоморфизм. Для рациональной точки нечётного простого порядка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&gt;2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её координата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≠0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</w:t>
      </w:r>
      <m:oMath>
        <m:r>
          <w:rPr>
            <w:rFonts w:ascii="Cambria Math" w:hAnsi="Cambria Math" w:cs="Cambria Math"/>
            <w:sz w:val="26"/>
          </w:rPr>
          <m:t>iy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лежит в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p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поэтому </w:t>
      </w:r>
      <m:oMath>
        <m:r>
          <w:rPr>
            <w:rFonts w:ascii="Cambria Math" w:hAnsi="Cambria Math" w:cs="Cambria Math"/>
            <w:sz w:val="26"/>
          </w:rPr>
          <m:t>ψ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)∉</m:t>
        </m:r>
        <m:r>
          <w:rPr>
            <w:rFonts w:ascii="Cambria Math" w:hAnsi="Cambria Math" w:cs="Cambria Math"/>
            <w:sz w:val="26"/>
          </w:rPr>
          <m:t>⟨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⟩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3F20B74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Например, при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=11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точка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=(5,3)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имеет порядок 3: </w:t>
      </w:r>
      <m:oMath>
        <m:r>
          <w:rPr>
            <w:rFonts w:ascii="Cambria Math" w:hAnsi="Cambria Math" w:cs="Cambria Math"/>
            <w:sz w:val="26"/>
          </w:rPr>
          <m:t>2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=(5,8)=-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Её образ </w:t>
      </w:r>
      <m:oMath>
        <m:r>
          <w:rPr>
            <w:rFonts w:ascii="Cambria Math" w:hAnsi="Cambria Math" w:cs="Cambria Math"/>
            <w:sz w:val="26"/>
          </w:rPr>
          <m:t>(6,3</m:t>
        </m:r>
        <m:r>
          <w:rPr>
            <w:rFonts w:ascii="Cambria Math" w:hAnsi="Cambria Math" w:cs="Cambria Math"/>
            <w:sz w:val="26"/>
          </w:rPr>
          <m:t>i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рационален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11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независим от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Такие отображения характерны для подходящих суперсингулярных кривых; их существование и пригодность нельзя предполагать для произвольной кривой и подгруппы.</w:t>
      </w:r>
    </w:p>
    <w:p w14:paraId="65243912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11. Применения спариваний и электронная подпись</w:t>
      </w:r>
    </w:p>
    <w:p w14:paraId="39AE414E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Билинейные спаривания применяются в коротких подписях BLS, агрегировании подписей, протоколах на основе идентификаторов и некоторых системах доказательств с нулевым разглашением. Они позволяют проверять соотношения между неизвестными скалярами, не раскрывая сами скаляры [2, 6, 7].</w:t>
      </w:r>
    </w:p>
    <w:p w14:paraId="6D0C1809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Рассмотрим подпись BLS в асимметричной записи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: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  <m:r>
          <w:rPr>
            <w:rFonts w:ascii="Cambria Math" w:hAnsi="Cambria Math" w:cs="Cambria Math"/>
            <w:sz w:val="26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→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T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где группы имеют простой порядок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— генератор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Подписант выбирает секрет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r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публикует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использует хеширование сообщения в точку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04031526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σ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H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).</m:t>
          </m:r>
        </m:oMath>
      </m:oMathPara>
    </w:p>
    <w:p w14:paraId="054EFA4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Проверяющий принимает подпись при выполнении:</w:t>
      </w:r>
    </w:p>
    <w:p w14:paraId="41E4DE85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σ</m:t>
          </m:r>
          <m:r>
            <w:rPr>
              <w:rFonts w:ascii="Cambria Math" w:hAnsi="Cambria Math" w:cs="Cambria Math"/>
              <w:sz w:val="26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cs="Cambria Math"/>
                  <w:sz w:val="26"/>
                </w:rPr>
                <m:t>P</m:t>
              </m:r>
            </m:e>
            <m:sub>
              <m:r>
                <w:rPr>
                  <w:rFonts w:ascii="Cambria Math" w:hAnsi="Cambria Math" w:cs="Cambria Math"/>
                  <w:sz w:val="26"/>
                </w:rPr>
                <m:t>2</m:t>
              </m:r>
            </m:sub>
          </m:sSub>
          <m:r>
            <w:rPr>
              <w:rFonts w:ascii="Cambria Math" w:hAnsi="Cambria Math" w:cs="Cambria Math"/>
              <w:sz w:val="26"/>
            </w:rPr>
            <m:t>)=</m:t>
          </m:r>
          <m:r>
            <w:rPr>
              <w:rFonts w:ascii="Cambria Math" w:hAnsi="Cambria Math" w:cs="Cambria Math"/>
              <w:sz w:val="26"/>
            </w:rPr>
            <m:t>e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H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),</m:t>
          </m:r>
          <m:r>
            <w:rPr>
              <w:rFonts w:ascii="Cambria Math" w:hAnsi="Cambria Math" w:cs="Cambria Math"/>
              <w:sz w:val="26"/>
            </w:rPr>
            <m:t>Y</m:t>
          </m:r>
          <m:r>
            <w:rPr>
              <w:rFonts w:ascii="Cambria Math" w:hAnsi="Cambria Math" w:cs="Cambria Math"/>
              <w:sz w:val="26"/>
            </w:rPr>
            <m:t>).</m:t>
          </m:r>
        </m:oMath>
      </m:oMathPara>
    </w:p>
    <w:p w14:paraId="043974E7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Корректность следует из билинейности: обе стороны равны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s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Подделка требует получить соответствующее кратное хеш-точки без знания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; одна лишь лёгкость проверки не делает эту вычислительную задачу лёгкой. При реализации нужны корректное хеширование в подгруппу, проверка входных точек и исключение недопустимых нейтральных ключей [6].</w:t>
      </w:r>
    </w:p>
    <w:p w14:paraId="2B467A91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симметричном варианте можно использовать подходящее модифицированное спаривание из раздела 10. В асимметричном варианте нельзя подставлять две точки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 функцию, второй аргумент которой должен принадлежать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9D8CC71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Другой пример — трёхсторонний обмен Жу в симметричной модели. По открытым точкам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a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,[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,[</m:t>
        </m:r>
        <m:r>
          <w:rPr>
            <w:rFonts w:ascii="Cambria Math" w:hAnsi="Cambria Math" w:cs="Cambria Math"/>
            <w:sz w:val="26"/>
          </w:rPr>
          <m:t>c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участники вычисляют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([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,[</m:t>
        </m:r>
        <m:r>
          <w:rPr>
            <w:rFonts w:ascii="Cambria Math" w:hAnsi="Cambria Math" w:cs="Cambria Math"/>
            <w:sz w:val="26"/>
          </w:rPr>
          <m:t>c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a</m:t>
            </m:r>
          </m:sup>
        </m:sSup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)</m:t>
            </m:r>
          </m:e>
          <m:sup>
            <m:r>
              <w:rPr>
                <w:rFonts w:ascii="Cambria Math" w:hAnsi="Cambria Math" w:cs="Cambria Math"/>
                <w:sz w:val="26"/>
              </w:rPr>
              <m:t>abc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>, используя невырожденное модифицированное спаривание. Для защиты от подмены участников обмен должен быть аутентифицирован.</w:t>
      </w:r>
    </w:p>
    <w:p w14:paraId="1D27D4A2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 пособии [1, с. 129] конструкция вида «точка плюс сообщение, сложенное по XOR с хешем спаривания», названа подписью. По приведённым операциям это схема шифрования на основе идентификатора: получатель с секретной точкой восстанавливает сообщение. Она не даёт публичной проверки авторства. Поэтому в качестве ЭЦП здесь разобрана именно BLS.</w:t>
      </w:r>
    </w:p>
    <w:p w14:paraId="1C150C91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 Слепая подпись RSA и подпись на эллиптической кривой</w:t>
      </w:r>
    </w:p>
    <w:p w14:paraId="6E8FD59D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Слепая подпись позволяет подписать скрытое от подписанта сообщение. После снятия маски итоговую подпись можно проверить открытым ключом. </w:t>
      </w: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>Наряду с сокрытием сообщения требуется невозможность получить больше действительных подписей, чем разрешено завершёнными сеансами. Понятие восходит к работе Д. Чаума 1982 года; дата 1990 в пособии не является датой введения [9].</w:t>
      </w:r>
    </w:p>
    <w:p w14:paraId="1F02D80E" w14:textId="77777777" w:rsidR="006B35A1" w:rsidRDefault="00492C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12.1. Алгебраическая схема RSA</w:t>
      </w:r>
    </w:p>
    <w:p w14:paraId="4B2759D7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pq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открытый показатель </w:t>
      </w:r>
      <m:oMath>
        <m:r>
          <w:rPr>
            <w:rFonts w:ascii="Cambria Math" w:hAnsi="Cambria Math" w:cs="Cambria Math"/>
            <w:sz w:val="26"/>
          </w:rPr>
          <m:t>e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секретный </w:t>
      </w:r>
      <m:oMath>
        <m:r>
          <w:rPr>
            <w:rFonts w:ascii="Cambria Math" w:hAnsi="Cambria Math" w:cs="Cambria Math"/>
            <w:sz w:val="26"/>
          </w:rPr>
          <m:t>d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удовлетворяет </w:t>
      </w:r>
      <m:oMath>
        <m:r>
          <w:rPr>
            <w:rFonts w:ascii="Cambria Math" w:hAnsi="Cambria Math" w:cs="Cambria Math"/>
            <w:sz w:val="26"/>
          </w:rPr>
          <m:t>ed</m:t>
        </m:r>
        <m:r>
          <w:rPr>
            <w:rFonts w:ascii="Cambria Math" w:hAnsi="Cambria Math" w:cs="Cambria Math"/>
            <w:sz w:val="26"/>
          </w:rPr>
          <m:t>≡1 (</m:t>
        </m:r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φ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))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Обозначим через </w:t>
      </w:r>
      <m:oMath>
        <m:r>
          <w:rPr>
            <w:rFonts w:ascii="Cambria Math" w:hAnsi="Cambria Math" w:cs="Cambria Math"/>
            <w:sz w:val="26"/>
          </w:rPr>
          <m:t>h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кодированный представитель сообщения. Пользователь выбирает случайный обратимый множитель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N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выполняет:</w:t>
      </w:r>
    </w:p>
    <w:p w14:paraId="3FAE7542" w14:textId="77777777" w:rsidR="006B35A1" w:rsidRDefault="00492C45">
      <w:pPr>
        <w:keepNext/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h'</m:t>
          </m:r>
          <m:r>
            <w:rPr>
              <w:rFonts w:ascii="Cambria Math" w:hAnsi="Cambria Math" w:cs="Cambria Math"/>
              <w:sz w:val="26"/>
            </w:rPr>
            <m:t xml:space="preserve">=h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e</m:t>
              </m:r>
            </m:sup>
          </m:sSup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 xml:space="preserve">,     </m:t>
          </m:r>
          <m: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>=(h'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)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d</m:t>
              </m:r>
            </m:sup>
          </m:sSup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22D52AE3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σ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b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-</m:t>
              </m:r>
              <m:r>
                <w:rPr>
                  <w:rFonts w:ascii="Cambria Math" w:hAnsi="Cambria Math" w:cs="Cambria Math"/>
                  <w:sz w:val="26"/>
                </w:rPr>
                <m:t>1</m:t>
              </m:r>
            </m:sup>
          </m:sSup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 xml:space="preserve">,     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  <w:sz w:val="26"/>
                </w:rPr>
                <m:t>σ</m:t>
              </m:r>
            </m:e>
            <m:sup>
              <m:r>
                <w:rPr>
                  <w:rFonts w:ascii="Cambria Math" w:hAnsi="Cambria Math" w:cs="Cambria Math"/>
                  <w:sz w:val="26"/>
                </w:rPr>
                <m:t>e</m:t>
              </m:r>
            </m:sup>
          </m:sSup>
          <m:r>
            <w:rPr>
              <w:rFonts w:ascii="Cambria Math" w:hAnsi="Cambria Math" w:cs="Cambria Math"/>
              <w:sz w:val="26"/>
            </w:rPr>
            <m:t>≡h</m:t>
          </m:r>
          <m:r>
            <m:rPr>
              <m:nor/>
            </m:rPr>
            <w:rPr>
              <w:rFonts w:ascii="Cambria Math" w:hAnsi="Cambria Math" w:cs="Cambria Math"/>
              <w:sz w:val="26"/>
            </w:rPr>
            <m:t>mod</m:t>
          </m:r>
          <m:r>
            <w:rPr>
              <w:rFonts w:ascii="Cambria Math" w:hAnsi="Cambria Math" w:cs="Cambria Math"/>
              <w:sz w:val="26"/>
            </w:rPr>
            <m:t xml:space="preserve"> </m:t>
          </m:r>
          <m:r>
            <w:rPr>
              <w:rFonts w:ascii="Cambria Math" w:hAnsi="Cambria Math" w:cs="Cambria Math"/>
              <w:sz w:val="26"/>
            </w:rPr>
            <m:t>N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66DB0BFF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Подписант получает только </w:t>
      </w:r>
      <m:oMath>
        <m:r>
          <w:rPr>
            <w:rFonts w:ascii="Cambria Math" w:hAnsi="Cambria Math" w:cs="Cambria Math"/>
            <w:sz w:val="26"/>
          </w:rPr>
          <m:t>h'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возвращает </w:t>
      </w:r>
      <m:oMath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Поскольку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≡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h</m:t>
            </m:r>
          </m:e>
          <m:sup>
            <m:r>
              <w:rPr>
                <w:rFonts w:ascii="Cambria Math" w:hAnsi="Cambria Math" w:cs="Cambria Math"/>
                <w:sz w:val="26"/>
              </w:rPr>
              <m:t>d</m:t>
            </m:r>
          </m:sup>
        </m:sSup>
        <m:r>
          <w:rPr>
            <w:rFonts w:ascii="Cambria Math" w:hAnsi="Cambria Math" w:cs="Cambria Math"/>
            <w:sz w:val="26"/>
          </w:rPr>
          <m:t xml:space="preserve"> </m:t>
        </m:r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снятие маски даёт обычную RSA-подпись представителя. Обратимость </w:t>
      </w:r>
      <m:oMath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обязательна. Для реального протокола задают безопасное кодирование и точную модель безопасности; подпись произвольного необработанного числа не заменяет такую спецификацию.</w:t>
      </w:r>
    </w:p>
    <w:p w14:paraId="7C68250D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Численный пример: </w:t>
      </w:r>
      <m:oMath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=61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q</m:t>
        </m:r>
        <m:r>
          <w:rPr>
            <w:rFonts w:ascii="Cambria Math" w:hAnsi="Cambria Math" w:cs="Cambria Math"/>
            <w:sz w:val="26"/>
          </w:rPr>
          <m:t>=53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N</m:t>
        </m:r>
        <m:r>
          <w:rPr>
            <w:rFonts w:ascii="Cambria Math" w:hAnsi="Cambria Math" w:cs="Cambria Math"/>
            <w:sz w:val="26"/>
          </w:rPr>
          <m:t>=3233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e</m:t>
        </m:r>
        <m:r>
          <w:rPr>
            <w:rFonts w:ascii="Cambria Math" w:hAnsi="Cambria Math" w:cs="Cambria Math"/>
            <w:sz w:val="26"/>
          </w:rPr>
          <m:t>=17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d</m:t>
        </m:r>
        <m:r>
          <w:rPr>
            <w:rFonts w:ascii="Cambria Math" w:hAnsi="Cambria Math" w:cs="Cambria Math"/>
            <w:sz w:val="26"/>
          </w:rPr>
          <m:t>=2753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=65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=7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Получено </w:t>
      </w:r>
      <m:oMath>
        <m:r>
          <w:rPr>
            <w:rFonts w:ascii="Cambria Math" w:hAnsi="Cambria Math" w:cs="Cambria Math"/>
            <w:sz w:val="26"/>
          </w:rPr>
          <m:t>h'</m:t>
        </m:r>
        <m:r>
          <w:rPr>
            <w:rFonts w:ascii="Cambria Math" w:hAnsi="Cambria Math" w:cs="Cambria Math"/>
            <w:sz w:val="26"/>
          </w:rPr>
          <m:t>=2034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=883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σ</m:t>
        </m:r>
        <m:r>
          <w:rPr>
            <w:rFonts w:ascii="Cambria Math" w:hAnsi="Cambria Math" w:cs="Cambria Math"/>
            <w:sz w:val="26"/>
          </w:rPr>
          <m:t>=588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Проверка даёт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588</m:t>
            </m:r>
          </m:e>
          <m:sup>
            <m:r>
              <w:rPr>
                <w:rFonts w:ascii="Cambria Math" w:hAnsi="Cambria Math" w:cs="Cambria Math"/>
                <w:sz w:val="26"/>
              </w:rPr>
              <m:t>17</m:t>
            </m:r>
          </m:sup>
        </m:sSup>
        <m:r>
          <m:rPr>
            <m:nor/>
          </m:rPr>
          <w:rPr>
            <w:rFonts w:ascii="Cambria Math" w:hAnsi="Cambria Math" w:cs="Cambria Math"/>
            <w:sz w:val="26"/>
          </w:rPr>
          <m:t>mod</m:t>
        </m:r>
        <m:r>
          <w:rPr>
            <w:rFonts w:ascii="Cambria Math" w:hAnsi="Cambria Math" w:cs="Cambria Math"/>
            <w:sz w:val="26"/>
          </w:rPr>
          <m:t>3233=65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426267BF" w14:textId="77777777" w:rsidR="006B35A1" w:rsidRDefault="00492C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12.2. Аддитивное ослепление из пособия</w:t>
      </w:r>
    </w:p>
    <w:p w14:paraId="5432E653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Пусть задана симметричная модель с генератором </w:t>
      </w:r>
      <m:oMath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секретом </w:t>
      </w:r>
      <m:oMath>
        <m:r>
          <w:rPr>
            <w:rFonts w:ascii="Cambria Math" w:hAnsi="Cambria Math" w:cs="Cambria Math"/>
            <w:sz w:val="26"/>
          </w:rPr>
          <m:t>s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открытым ключом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невырожденным модифицированным спариванием. Сообщению сопоставлена точка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Пользователь выбирает равномерное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Z</m:t>
            </m:r>
          </m:e>
          <m:sub>
            <m:r>
              <w:rPr>
                <w:rFonts w:ascii="Cambria Math" w:hAnsi="Cambria Math" w:cs="Cambria Math"/>
                <w:sz w:val="26"/>
              </w:rPr>
              <m:t>r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, скрывает точку, подписант умножает её на секрет, затем пользователь снимает маску [1, с. 130–131]:</w:t>
      </w:r>
    </w:p>
    <w:p w14:paraId="3FBAD31F" w14:textId="77777777" w:rsidR="006B35A1" w:rsidRDefault="00492C45">
      <w:pPr>
        <w:keepNext/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R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H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)+[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 xml:space="preserve">,     </m:t>
          </m:r>
          <m: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R</m:t>
          </m:r>
          <m:r>
            <w:rPr>
              <w:rFonts w:ascii="Cambria Math" w:hAnsi="Cambria Math" w:cs="Cambria Math"/>
              <w:sz w:val="26"/>
            </w:rPr>
            <m:t xml:space="preserve">,     </m:t>
          </m:r>
          <m:r>
            <w:rPr>
              <w:rFonts w:ascii="Cambria Math" w:hAnsi="Cambria Math" w:cs="Cambria Math"/>
              <w:sz w:val="26"/>
            </w:rPr>
            <m:t>σ</m:t>
          </m:r>
          <m:r>
            <w:rPr>
              <w:rFonts w:ascii="Cambria Math" w:hAnsi="Cambria Math" w:cs="Cambria Math"/>
              <w:sz w:val="26"/>
            </w:rPr>
            <m:t>=</m:t>
          </m:r>
          <m:r>
            <w:rPr>
              <w:rFonts w:ascii="Cambria Math" w:hAnsi="Cambria Math" w:cs="Cambria Math"/>
              <w:sz w:val="26"/>
            </w:rPr>
            <m:t>Z</m:t>
          </m:r>
          <m:r>
            <w:rPr>
              <w:rFonts w:ascii="Cambria Math" w:hAnsi="Cambria Math" w:cs="Cambria Math"/>
              <w:sz w:val="26"/>
            </w:rPr>
            <m:t>-</m:t>
          </m:r>
          <m:r>
            <w:rPr>
              <w:rFonts w:ascii="Cambria Math" w:hAnsi="Cambria Math" w:cs="Cambria Math"/>
              <w:sz w:val="26"/>
            </w:rPr>
            <m:t>[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Y</m:t>
          </m:r>
          <m:r>
            <w:rPr>
              <w:rFonts w:ascii="Cambria Math" w:hAnsi="Cambria Math" w:cs="Cambria Math"/>
              <w:sz w:val="26"/>
            </w:rPr>
            <m:t>.</m:t>
          </m:r>
        </m:oMath>
      </m:oMathPara>
    </w:p>
    <w:p w14:paraId="7D422559" w14:textId="77777777" w:rsidR="006B35A1" w:rsidRDefault="00492C45">
      <w:pPr>
        <w:keepLines/>
        <w:spacing w:before="80" w:after="80"/>
        <w:jc w:val="center"/>
      </w:pPr>
      <m:oMathPara>
        <m:oMath>
          <m:r>
            <w:rPr>
              <w:rFonts w:ascii="Cambria Math" w:hAnsi="Cambria Math" w:cs="Cambria Math"/>
              <w:sz w:val="26"/>
            </w:rPr>
            <m:t>σ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](</m:t>
          </m:r>
          <m:r>
            <w:rPr>
              <w:rFonts w:ascii="Cambria Math" w:hAnsi="Cambria Math" w:cs="Cambria Math"/>
              <w:sz w:val="26"/>
            </w:rPr>
            <m:t>H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)+[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)-[</m:t>
          </m:r>
          <m:r>
            <w:rPr>
              <w:rFonts w:ascii="Cambria Math" w:hAnsi="Cambria Math" w:cs="Cambria Math"/>
              <w:sz w:val="26"/>
            </w:rPr>
            <m:t>b</m:t>
          </m:r>
          <m:r>
            <w:rPr>
              <w:rFonts w:ascii="Cambria Math" w:hAnsi="Cambria Math" w:cs="Cambria Math"/>
              <w:sz w:val="26"/>
            </w:rPr>
            <m:t>][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P</m:t>
          </m:r>
          <m:r>
            <w:rPr>
              <w:rFonts w:ascii="Cambria Math" w:hAnsi="Cambria Math" w:cs="Cambria Math"/>
              <w:sz w:val="26"/>
            </w:rPr>
            <m:t>=[</m:t>
          </m:r>
          <m:r>
            <w:rPr>
              <w:rFonts w:ascii="Cambria Math" w:hAnsi="Cambria Math" w:cs="Cambria Math"/>
              <w:sz w:val="26"/>
            </w:rPr>
            <m:t>s</m:t>
          </m:r>
          <m:r>
            <w:rPr>
              <w:rFonts w:ascii="Cambria Math" w:hAnsi="Cambria Math" w:cs="Cambria Math"/>
              <w:sz w:val="26"/>
            </w:rPr>
            <m:t>]</m:t>
          </m:r>
          <m:r>
            <w:rPr>
              <w:rFonts w:ascii="Cambria Math" w:hAnsi="Cambria Math" w:cs="Cambria Math"/>
              <w:sz w:val="26"/>
            </w:rPr>
            <m:t>H</m:t>
          </m:r>
          <m:r>
            <w:rPr>
              <w:rFonts w:ascii="Cambria Math" w:hAnsi="Cambria Math" w:cs="Cambria Math"/>
              <w:sz w:val="26"/>
            </w:rPr>
            <m:t>(</m:t>
          </m:r>
          <m:r>
            <w:rPr>
              <w:rFonts w:ascii="Cambria Math" w:hAnsi="Cambria Math" w:cs="Cambria Math"/>
              <w:sz w:val="26"/>
            </w:rPr>
            <m:t>m</m:t>
          </m:r>
          <m:r>
            <w:rPr>
              <w:rFonts w:ascii="Cambria Math" w:hAnsi="Cambria Math" w:cs="Cambria Math"/>
              <w:sz w:val="26"/>
            </w:rPr>
            <m:t>).</m:t>
          </m:r>
        </m:oMath>
      </m:oMathPara>
    </w:p>
    <w:p w14:paraId="6D9FC668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lastRenderedPageBreak/>
        <w:t xml:space="preserve">Итог проверяется равенством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p>
            <m:r>
              <w:rPr>
                <w:rFonts w:ascii="Cambria Math" w:hAnsi="Cambria Math" w:cs="Cambria Math"/>
                <w:sz w:val="26"/>
              </w:rPr>
              <m:t>ψ</m:t>
            </m:r>
          </m:sup>
        </m:sSup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σ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p>
            <m:r>
              <w:rPr>
                <w:rFonts w:ascii="Cambria Math" w:hAnsi="Cambria Math" w:cs="Cambria Math"/>
                <w:sz w:val="26"/>
              </w:rPr>
              <m:t>ψ</m:t>
            </m:r>
          </m:sup>
        </m:sSup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),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При равномерном </w:t>
      </w:r>
      <m:oMath>
        <m:r>
          <w:rPr>
            <w:rFonts w:ascii="Cambria Math" w:hAnsi="Cambria Math" w:cs="Cambria Math"/>
            <w:sz w:val="26"/>
          </w:rPr>
          <m:t>b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точка </w:t>
      </w:r>
      <m:oMath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равномерна в подгруппе и не раскрывает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Возможный запрет нейтрального запроса требует согласованного повторного выбора. Диапазон </w:t>
      </w:r>
      <m:oMath>
        <m:r>
          <w:rPr>
            <w:rFonts w:ascii="Cambria Math" w:hAnsi="Cambria Math" w:cs="Cambria Math"/>
            <w:sz w:val="26"/>
          </w:rPr>
          <m:t>2,…,</m:t>
        </m:r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1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из пособия не обеспечивает точную равномерность по всей подгруппе.</w:t>
      </w:r>
    </w:p>
    <w:p w14:paraId="258B8662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Численный пример на кривой раздела 4: </w:t>
      </w:r>
      <m:oMath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=2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=3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)=4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=(2,22)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=2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=(24,28)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Тогда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=2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=4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</w:t>
      </w:r>
      <m:oMath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P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а </w:t>
      </w:r>
      <m:oMath>
        <m:r>
          <w:rPr>
            <w:rFonts w:ascii="Cambria Math" w:hAnsi="Cambria Math" w:cs="Cambria Math"/>
            <w:sz w:val="26"/>
          </w:rPr>
          <m:t>σ</m:t>
        </m:r>
        <m:r>
          <w:rPr>
            <w:rFonts w:ascii="Cambria Math" w:hAnsi="Cambria Math" w:cs="Cambria Math"/>
            <w:sz w:val="26"/>
          </w:rPr>
          <m:t>=3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=(24,3)=</m:t>
        </m:r>
        <m:r>
          <w:rPr>
            <w:rFonts w:ascii="Cambria Math" w:hAnsi="Cambria Math" w:cs="Cambria Math"/>
            <w:sz w:val="26"/>
          </w:rPr>
          <m:t>sH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. Для проверки можно использовать независимый генератор </w:t>
      </w:r>
      <m:oMath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открытый ключ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T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5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σ</m:t>
        </m:r>
        <m:r>
          <w:rPr>
            <w:rFonts w:ascii="Cambria Math" w:hAnsi="Cambria Math" w:cs="Cambria Math"/>
            <w:sz w:val="26"/>
          </w:rPr>
          <m:t>,</m:t>
        </m:r>
        <m:r>
          <w:rPr>
            <w:rFonts w:ascii="Cambria Math" w:hAnsi="Cambria Math" w:cs="Cambria Math"/>
            <w:sz w:val="26"/>
          </w:rPr>
          <m:t>T</m:t>
        </m:r>
        <m:r>
          <w:rPr>
            <w:rFonts w:ascii="Cambria Math" w:hAnsi="Cambria Math" w:cs="Cambria Math"/>
            <w:sz w:val="26"/>
          </w:rPr>
          <m:t>)=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e</m:t>
            </m:r>
          </m:e>
          <m:sub>
            <m:r>
              <w:rPr>
                <w:rFonts w:ascii="Cambria Math" w:hAnsi="Cambria Math" w:cs="Cambria Math"/>
                <w:sz w:val="26"/>
              </w:rPr>
              <m:t>5</m:t>
            </m:r>
          </m:sub>
        </m:sSub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Y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)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</w:t>
      </w:r>
    </w:p>
    <w:p w14:paraId="74AF2827" w14:textId="77777777" w:rsidR="006B35A1" w:rsidRDefault="00492C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12.3. Мультипликативное ослепление в асимметричной модели</w:t>
      </w:r>
    </w:p>
    <w:p w14:paraId="7EA4561A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Когда доступен только ключ </w:t>
      </w:r>
      <m:oMath>
        <m:r>
          <w:rPr>
            <w:rFonts w:ascii="Cambria Math" w:hAnsi="Cambria Math" w:cs="Cambria Math"/>
            <w:sz w:val="26"/>
          </w:rPr>
          <m:t>Y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P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  <m:r>
          <w:rPr>
            <w:rFonts w:ascii="Cambria Math" w:hAnsi="Cambria Math" w:cs="Cambria Math"/>
            <w:sz w:val="26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2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выражение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-</m:t>
        </m:r>
        <m:r>
          <w:rPr>
            <w:rFonts w:ascii="Cambria Math" w:hAnsi="Cambria Math" w:cs="Cambria Math"/>
            <w:sz w:val="26"/>
          </w:rPr>
          <m:t>[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Y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для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не определено. Простая алгебраическая альтернатива: выбрать </w:t>
      </w:r>
      <m:oMath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  <w:sz w:val="26"/>
                  </w:rPr>
                  <m:t>Z</m:t>
                </m:r>
              </m:e>
              <m:sub>
                <m:r>
                  <w:rPr>
                    <w:rFonts w:ascii="Cambria Math" w:hAnsi="Cambria Math" w:cs="Cambria Math"/>
                    <w:sz w:val="26"/>
                  </w:rPr>
                  <m:t>r</m:t>
                </m:r>
              </m:sub>
            </m:sSub>
          </m:e>
          <m:sup>
            <m:r>
              <w:rPr>
                <w:rFonts w:ascii="Cambria Math" w:hAnsi="Cambria Math" w:cs="Cambria Math"/>
                <w:sz w:val="26"/>
              </w:rPr>
              <m:t>*</m:t>
            </m:r>
          </m:sup>
        </m:sSup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отправить </w:t>
      </w:r>
      <m:oMath>
        <m:r>
          <w:rPr>
            <w:rFonts w:ascii="Cambria Math" w:hAnsi="Cambria Math" w:cs="Cambria Math"/>
            <w:sz w:val="26"/>
          </w:rPr>
          <m:t>R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b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H</m:t>
        </m:r>
        <m:r>
          <w:rPr>
            <w:rFonts w:ascii="Cambria Math" w:hAnsi="Cambria Math" w:cs="Cambria Math"/>
            <w:sz w:val="26"/>
          </w:rPr>
          <m:t>(</m:t>
        </m:r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)∈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G</m:t>
            </m:r>
          </m:e>
          <m:sub>
            <m:r>
              <w:rPr>
                <w:rFonts w:ascii="Cambria Math" w:hAnsi="Cambria Math" w:cs="Cambria Math"/>
                <w:sz w:val="26"/>
              </w:rPr>
              <m:t>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получить </w:t>
      </w:r>
      <m:oMath>
        <m:r>
          <w:rPr>
            <w:rFonts w:ascii="Cambria Math" w:hAnsi="Cambria Math" w:cs="Cambria Math"/>
            <w:sz w:val="26"/>
          </w:rPr>
          <m:t>Z</m:t>
        </m:r>
        <m:r>
          <w:rPr>
            <w:rFonts w:ascii="Cambria Math" w:hAnsi="Cambria Math" w:cs="Cambria Math"/>
            <w:sz w:val="26"/>
          </w:rPr>
          <m:t>=[</m:t>
        </m:r>
        <m:r>
          <w:rPr>
            <w:rFonts w:ascii="Cambria Math" w:hAnsi="Cambria Math" w:cs="Cambria Math"/>
            <w:sz w:val="26"/>
          </w:rPr>
          <m:t>s</m:t>
        </m:r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R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затем вычислить </w:t>
      </w:r>
      <m:oMath>
        <m:r>
          <w:rPr>
            <w:rFonts w:ascii="Cambria Math" w:hAnsi="Cambria Math" w:cs="Cambria Math"/>
            <w:sz w:val="26"/>
          </w:rPr>
          <m:t>σ</m:t>
        </m:r>
        <m:r>
          <w:rPr>
            <w:rFonts w:ascii="Cambria Math" w:hAnsi="Cambria Math" w:cs="Cambria Math"/>
            <w:sz w:val="26"/>
          </w:rPr>
          <m:t>=[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b</m:t>
            </m:r>
          </m:e>
          <m:sup>
            <m:r>
              <w:rPr>
                <w:rFonts w:ascii="Cambria Math" w:hAnsi="Cambria Math" w:cs="Cambria Math"/>
                <w:sz w:val="26"/>
              </w:rPr>
              <m:t>-</m:t>
            </m:r>
            <m:r>
              <w:rPr>
                <w:rFonts w:ascii="Cambria Math" w:hAnsi="Cambria Math" w:cs="Cambria Math"/>
                <w:sz w:val="26"/>
              </w:rPr>
              <m:t>1</m:t>
            </m:r>
          </m:sup>
        </m:sSup>
        <m:r>
          <w:rPr>
            <w:rFonts w:ascii="Cambria Math" w:hAnsi="Cambria Math" w:cs="Cambria Math"/>
            <w:sz w:val="26"/>
          </w:rPr>
          <m:t>]</m:t>
        </m:r>
        <m:r>
          <w:rPr>
            <w:rFonts w:ascii="Cambria Math" w:hAnsi="Cambria Math" w:cs="Cambria Math"/>
            <w:sz w:val="26"/>
          </w:rPr>
          <m:t>Z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Проверка совпадает с BLS из раздела 11.</w:t>
      </w:r>
    </w:p>
    <w:p w14:paraId="0188200E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Обе схемы показывают корректность ослепления, но сами эти равенства не являются доказательством полной безопасности слепой подписи при произвольных параллельных запросах. Требование невозможности получить «лишнюю» подпись и используемые предположения разбираются отдельно. Работа [9] демонстрирует, почему доказуемо безопасные слепые подписи существенно сложнее учебного протокола.</w:t>
      </w:r>
    </w:p>
    <w:p w14:paraId="5E426F42" w14:textId="77777777" w:rsidR="006B35A1" w:rsidRDefault="00492C45">
      <w:pPr>
        <w:keepNext/>
        <w:keepLines/>
        <w:spacing w:before="240" w:after="120" w:line="360" w:lineRule="auto"/>
        <w:ind w:firstLine="709"/>
        <w:outlineLvl w:val="0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13. Обзор научной литературы 2020–2023 годов</w:t>
      </w:r>
    </w:p>
    <w:p w14:paraId="35B31D55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выполнения заданного временного диапазона выбраны три исследования 2020 и 2022 годов. Рассмотрены полные тексты; копии включены в папку «Литература». Оценки эффективности и стойкости ниже относятся к моделям и параметрам соответствующих публикаций.</w:t>
      </w:r>
    </w:p>
    <w:p w14:paraId="33790977" w14:textId="77777777" w:rsidR="006B35A1" w:rsidRDefault="00492C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13.1. A. Guillevic, 2020: стойкость целевой группы</w:t>
      </w:r>
    </w:p>
    <w:p w14:paraId="456CEDED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Работа A short-list of pairing-friendly curves resistant to Special TNFS at the 128-bit security level [7] уточняет выбор полиномов для Special TNFS и пересматривает оценки стоимости дискретного логарифмирования для семейств кривых. Автор получает список семейств со степенями вложения от 10 до 16 и сопоставляет их с затратами на спаривание.</w:t>
      </w:r>
    </w:p>
    <w:p w14:paraId="7EF072D0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Для темы занятия результат существенен тем, что MOV переносит задачу именно в поле, подвергающееся TNFS. Нельзя оценивать безопасность только по длине порядка подгруппы либо общей битовой длине расширения. Необходимы структура поля и конкретная оценка атаки. Приведённые автором предпочтения параметров являются результатом модели статьи 2020 года, а не универсальной рекомендацией для всех реализаций.</w:t>
      </w:r>
    </w:p>
    <w:p w14:paraId="69718DF8" w14:textId="77777777" w:rsidR="006B35A1" w:rsidRDefault="00492C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13.2. E. Fouotsa, N. El Mrabet, A. Pecha, 2020: ускорение спариваний</w:t>
      </w:r>
    </w:p>
    <w:p w14:paraId="44605F66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Статья Computing Optimal Ate Pairings on Elliptic Curves with Embedding Degree 9, 15 and 27 [8] рассматривает нечётные степени вложения и скручивания степени 3. Авторы уточняют арифметику башен расширений и вычисление финальной степени, используют решёточный метод и приводят реализацию MAGMA для проверки формул.</w:t>
      </w:r>
    </w:p>
    <w:p w14:paraId="4038B302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В модели подсчёта операций статьи улучшение финального возведения в степень достигает 25 % для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=15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и 29 % для </w:t>
      </w:r>
      <m:oMath>
        <m:r>
          <w:rPr>
            <w:rFonts w:ascii="Cambria Math" w:hAnsi="Cambria Math" w:cs="Cambria Math"/>
            <w:sz w:val="26"/>
          </w:rPr>
          <m:t>k</m:t>
        </m:r>
        <m:r>
          <w:rPr>
            <w:rFonts w:ascii="Cambria Math" w:hAnsi="Cambria Math" w:cs="Cambria Math"/>
            <w:sz w:val="26"/>
          </w:rPr>
          <m:t>=27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Это относительное число операций базового поля для сравниваемых формул, а не обещание такого же ускорения программы на любом процессоре. Связь с разделом 9 прямая: сокращение цикла Миллера увеличивает относительную важность финального возведения в степень.</w:t>
      </w:r>
    </w:p>
    <w:p w14:paraId="5A381D3B" w14:textId="77777777" w:rsidR="006B35A1" w:rsidRDefault="00492C45">
      <w:pPr>
        <w:keepNext/>
        <w:keepLines/>
        <w:spacing w:before="240" w:after="120" w:line="360" w:lineRule="auto"/>
        <w:ind w:firstLine="709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13.3. R. Chairattana-Apirom и соавторы, 2022: слепые подписи</w:t>
      </w:r>
    </w:p>
    <w:p w14:paraId="35C6418B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Работа PI-Cut-Choo and Friends [9], опубликованная на CRYPTO 2022, исследует безопасность слепой подписи при полиномиальном числе параллельных сеансов. Предложенное преобразование уменьшает рост коммуникационных затрат по числу взаимодействий с линейного до логарифмического.</w:t>
      </w:r>
    </w:p>
    <w:p w14:paraId="11CD348F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Авторы приводят BLS-вариант с подписью около 3 КБ и обменом около 120 КБ на подпись, а также конструкцию на основе Okamoto–Guillou–Quisquater с примерно 9 КБ и 8 КБ соответственно. Это показатели конкретных доказуемых конструкций статьи. Для занятия главный вывод состоит в различии между короткой итоговой подписью BLS и полным протоколом её безопасного слепого получения.</w:t>
      </w:r>
    </w:p>
    <w:p w14:paraId="08661B3C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Сопоставление источников показывает три самостоятельных задачи: обеспечить трудность DLP после сведения; сократить стоимость Миллера и финальной степени; доказать безопасность протокола, использующего билинейность. Успех в одной из них не заменяет решения остальных.</w:t>
      </w:r>
    </w:p>
    <w:p w14:paraId="502F72A3" w14:textId="77777777" w:rsidR="006B35A1" w:rsidRDefault="00492C45">
      <w:pPr>
        <w:keepNext/>
        <w:keepLines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t>Вывод</w:t>
      </w:r>
    </w:p>
    <w:p w14:paraId="474DA6A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Изучены определения и свойства спариваний Вейля и Тейта, роль дивизоров и алгоритм Миллера. MOV-сведение выполнено на конкретной кривой: из равенства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  <w:sz w:val="26"/>
              </w:rPr>
              <m:t>8</m:t>
            </m:r>
          </m:e>
          <m:sup>
            <m:r>
              <w:rPr>
                <w:rFonts w:ascii="Cambria Math" w:hAnsi="Cambria Math" w:cs="Cambria Math"/>
                <w:sz w:val="26"/>
              </w:rPr>
              <m:t>m</m:t>
            </m:r>
          </m:sup>
        </m:sSup>
        <m:r>
          <w:rPr>
            <w:rFonts w:ascii="Cambria Math" w:hAnsi="Cambria Math" w:cs="Cambria Math"/>
            <w:sz w:val="26"/>
          </w:rPr>
          <m:t>=16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31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 восстановлено </w:t>
      </w:r>
      <m:oMath>
        <m:r>
          <w:rPr>
            <w:rFonts w:ascii="Cambria Math" w:hAnsi="Cambria Math" w:cs="Cambria Math"/>
            <w:sz w:val="26"/>
          </w:rPr>
          <m:t>m</m:t>
        </m:r>
        <m:r>
          <w:rPr>
            <w:rFonts w:ascii="Cambria Math" w:hAnsi="Cambria Math" w:cs="Cambria Math"/>
            <w:sz w:val="26"/>
          </w:rPr>
          <m:t>=3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 xml:space="preserve">, после чего проверено </w:t>
      </w:r>
      <m:oMath>
        <m:r>
          <w:rPr>
            <w:rFonts w:ascii="Cambria Math" w:hAnsi="Cambria Math" w:cs="Cambria Math"/>
            <w:sz w:val="26"/>
          </w:rPr>
          <m:t>[3]</m:t>
        </m:r>
        <m:r>
          <w:rPr>
            <w:rFonts w:ascii="Cambria Math" w:hAnsi="Cambria Math" w:cs="Cambria Math"/>
            <w:sz w:val="26"/>
          </w:rPr>
          <m:t>P</m:t>
        </m:r>
        <m:r>
          <w:rPr>
            <w:rFonts w:ascii="Cambria Math" w:hAnsi="Cambria Math" w:cs="Cambria Math"/>
            <w:sz w:val="26"/>
          </w:rPr>
          <m:t>=</m:t>
        </m:r>
        <m:r>
          <w:rPr>
            <w:rFonts w:ascii="Cambria Math" w:hAnsi="Cambria Math" w:cs="Cambria Math"/>
            <w:sz w:val="26"/>
          </w:rPr>
          <m:t>Q</m:t>
        </m:r>
      </m:oMath>
      <w:r>
        <w:rPr>
          <w:rFonts w:ascii="Times New Roman" w:eastAsia="Times New Roman" w:hAnsi="Times New Roman" w:cs="Times New Roman"/>
          <w:color w:val="000000"/>
          <w:sz w:val="28"/>
        </w:rPr>
        <w:t>. Построена функция по заданному дивизору и показано устранение неоднозначности Тейта финальным возведением в степень.</w:t>
      </w:r>
    </w:p>
    <w:p w14:paraId="08FEA9BD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Рассмотрены перемешивающий эндоморфизм, BLS и два способа ослепления подписи. Исследования 2020–2022 годов связывают эти основы с выбором стойких параметров, ускорением арифметики и доказуемой безопасностью слепых протоколов. Обнаруженные опечатки пособия исправлены с пояснениями в соответствующих разделах.</w:t>
      </w:r>
    </w:p>
    <w:p w14:paraId="2CC26811" w14:textId="77777777" w:rsidR="006B35A1" w:rsidRDefault="00492C45">
      <w:pPr>
        <w:keepNext/>
        <w:keepLines/>
        <w:pageBreakBefore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Список использованных источников</w:t>
      </w:r>
    </w:p>
    <w:p w14:paraId="391F14B1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1. Ишмухаметов Ш. Т., Рубцова Р. Г. Математические основы защиты информации: электронное учебное пособие. Казань: Казанский федеральный университет, 2012. Гл. 6, с. 107–131. Локальная копия из материалов курса.</w:t>
      </w:r>
    </w:p>
    <w:p w14:paraId="78698CD6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2. Анохин М. И. Спаривание Вейля и его применение к задачам Диффи—Хеллмана. Учебный текст. Разд. 1–3. Локальная копия «Спаривание Вейля и Тейта weil_pairing_anokhin.pdf»; год на титульной странице не указан.</w:t>
      </w:r>
    </w:p>
    <w:p w14:paraId="044CD2F9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3. Menezes A. J., Okamoto T., Vanstone S. A. Reducing elliptic curve logarithms to logarithms in a finite field // IEEE Transactions on Information Theory. 1993. Vol. 39, no. 5. P. 1639–1646. DOI: 10.1109/18.259647. Конференционная версия: STOC 1991. DOI: 10.1145/103418.103434. Авторская библиография: https://cryptography101.ca/publications/.</w:t>
      </w:r>
    </w:p>
    <w:p w14:paraId="12465D39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4. Lynn B. The Weil Pairing // PBC Notes. URL: https://crypto.stanford.edu/pbc/notes/elliptic/weil.html (дата обращения: 06.09.2026).</w:t>
      </w:r>
    </w:p>
    <w:p w14:paraId="3073011D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5. Lynn B. Computing the Tate Pairing // PBC Notes. URL: https://crypto.stanford.edu/pbc/notes/elliptic/tate.html (дата обращения: 06.09.2026).</w:t>
      </w:r>
    </w:p>
    <w:p w14:paraId="46FE9239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6. Boneh D., Lynn B., Shacham H. Short Signatures from the Weil Pairing // Journal of Cryptology. 2004. Vol. 17, no. 4. P. 297–319. DOI: 10.1007/s00145-004-0314-9. Авторская страница: https://hovav.net/ucsd/papers/bls04.html. Первая версия: ASIACRYPT 2001.</w:t>
      </w:r>
    </w:p>
    <w:p w14:paraId="2F3C62A2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7. Guillevic A. A short-list of pairing-friendly curves resistant to Special TNFS at the 128-bit security level // Public-Key Cryptography — PKC 2020. LNCS 12110. P. 535–564. URL: https://www.iacr.org/archive/pkc2020/12110162/12110162.pdf (дата обращения: 06.09.2026).</w:t>
      </w:r>
    </w:p>
    <w:p w14:paraId="3AA0B718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8. Fouotsa E., El Mrabet N., Pecha A. Computing Optimal Ate Pairings on Elliptic Curves with Embedding Degree 9, 15 and 27 // Groups, Complexity, Cryptology. 2020. Vol. 12, no. 1. P. 3:1–3:25. arXiv:2002.11920. URL: https://arxiv.org/abs/2002.11920 (дата обращения: 06.09.2026).</w:t>
      </w:r>
    </w:p>
    <w:p w14:paraId="429CF02E" w14:textId="77777777" w:rsidR="006B35A1" w:rsidRDefault="00492C45">
      <w:pPr>
        <w:keepLines/>
        <w:spacing w:after="100" w:line="240" w:lineRule="auto"/>
        <w:ind w:left="425" w:hanging="425"/>
      </w:pPr>
      <w:r>
        <w:rPr>
          <w:rFonts w:ascii="Times New Roman" w:eastAsia="Times New Roman" w:hAnsi="Times New Roman" w:cs="Times New Roman"/>
          <w:color w:val="000000"/>
          <w:sz w:val="28"/>
        </w:rPr>
        <w:t>9. Chairattana-Apirom R., Hanzlik L., Loss J., Lysyanskaya A., Wagner B. PI-Cut-Choo and Friends: Compact Blind Signatures via Parallel Instance Cut-and-Choose and More. CRYPTO 2022; полная версия: Cryptology ePrint Archive, 2022/007, редакция от 23.07.2022. URL: https://eprint.iacr.org/2022/007 (дата обращения: 06.09.2026).</w:t>
      </w:r>
    </w:p>
    <w:p w14:paraId="19B6F419" w14:textId="77777777" w:rsidR="006B35A1" w:rsidRDefault="00492C45">
      <w:pPr>
        <w:keepNext/>
        <w:keepLines/>
        <w:pageBreakBefore/>
        <w:spacing w:before="240" w:after="120" w:line="360" w:lineRule="auto"/>
        <w:jc w:val="center"/>
      </w:pPr>
      <w:r>
        <w:rPr>
          <w:rFonts w:ascii="Times New Roman" w:eastAsia="Times New Roman" w:hAnsi="Times New Roman" w:cs="Times New Roman"/>
          <w:b/>
          <w:color w:val="000000"/>
          <w:sz w:val="28"/>
        </w:rPr>
        <w:lastRenderedPageBreak/>
        <w:t>Приложение. Проверка вычислений</w:t>
      </w:r>
    </w:p>
    <w:p w14:paraId="1ABF1F54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Вместе с отчётом представлены verify_math.py и math_checks.json. Скрипт использует только стандартную библиотеку Python 3.8 или новее. Запуск из папки отчёта: python verify_math.py. Он повторно вычисляет результаты и записывает JSON рядом с собой; при несовпадении останавливается на проверке assert.</w:t>
      </w:r>
    </w:p>
    <w:p w14:paraId="31218E7E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 xml:space="preserve">Проверены все 25 точек кривой над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  <w:sz w:val="26"/>
              </w:rPr>
              <m:t>F</m:t>
            </m:r>
          </m:e>
          <m:sub>
            <m:r>
              <w:rPr>
                <w:rFonts w:ascii="Cambria Math" w:hAnsi="Cambria Math" w:cs="Cambria Math"/>
                <w:sz w:val="26"/>
              </w:rPr>
              <m:t>31</m:t>
            </m:r>
          </m:sub>
        </m:sSub>
      </m:oMath>
      <w:r>
        <w:rPr>
          <w:rFonts w:ascii="Times New Roman" w:eastAsia="Times New Roman" w:hAnsi="Times New Roman" w:cs="Times New Roman"/>
          <w:color w:val="000000"/>
          <w:sz w:val="28"/>
        </w:rPr>
        <w:t>, порядок каждой точки, значения Вейля в MOV, 9375 равенств билинейности Вейля и Тейта для всех пар точек и пяти скаляров, альтернированность и кососимметрия Вейля. Значения бинарного Миллера сопоставлены с явной формулой в 20 точках, где промежуточные знаменатели обратимы. Проверены также дивизор, финальная степень Тейта и оба численных примера слепой подписи.</w:t>
      </w:r>
    </w:p>
    <w:p w14:paraId="6F643B5B" w14:textId="77777777" w:rsidR="006B35A1" w:rsidRDefault="00492C45">
      <w:pPr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28"/>
        </w:rPr>
        <w:t>Все программные проверки пройдены. Полный перебор на малом поле подтверждает корректность учебных примеров, но не заменяет общих доказательств свойств спариваний или безопасности криптографических протоколов.</w:t>
      </w:r>
    </w:p>
    <w:sectPr w:rsidR="006B35A1" w:rsidSect="00DF317E">
      <w:footerReference w:type="default" r:id="rId7"/>
      <w:headerReference w:type="first" r:id="rId8"/>
      <w:footerReference w:type="first" r:id="rId9"/>
      <w:pgSz w:w="12240" w:h="15840"/>
      <w:pgMar w:top="1134" w:right="851" w:bottom="1134" w:left="1418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3B59D" w14:textId="77777777" w:rsidR="00492C45" w:rsidRDefault="00492C45" w:rsidP="00DF317E">
      <w:pPr>
        <w:spacing w:line="240" w:lineRule="auto"/>
      </w:pPr>
      <w:r>
        <w:separator/>
      </w:r>
    </w:p>
  </w:endnote>
  <w:endnote w:type="continuationSeparator" w:id="0">
    <w:p w14:paraId="48EB97F9" w14:textId="77777777" w:rsidR="00492C45" w:rsidRDefault="00492C45" w:rsidP="00DF31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BBB89" w14:textId="77777777" w:rsidR="001F664C" w:rsidRDefault="005F3045">
    <w:pPr>
      <w:jc w:val="center"/>
    </w:pPr>
    <w:r>
      <w:fldChar w:fldCharType="begin"/>
    </w:r>
    <w:r>
      <w:instrText>PAGE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8AF7A" w14:textId="77777777" w:rsidR="008F7193" w:rsidRPr="008F7193" w:rsidRDefault="008F7193" w:rsidP="008F7193">
    <w:pPr>
      <w:widowControl w:val="0"/>
      <w:tabs>
        <w:tab w:val="left" w:pos="3396"/>
      </w:tabs>
      <w:jc w:val="center"/>
      <w:rPr>
        <w:rFonts w:ascii="Times New Roman" w:eastAsia="Calibri" w:hAnsi="Times New Roman" w:cs="Times New Roman"/>
        <w:sz w:val="28"/>
        <w:szCs w:val="28"/>
        <w:lang w:bidi="hi-IN"/>
      </w:rPr>
    </w:pPr>
    <w:r w:rsidRPr="008F7193">
      <w:rPr>
        <w:rFonts w:ascii="Times New Roman" w:eastAsia="Calibri" w:hAnsi="Times New Roman" w:cs="Times New Roman"/>
        <w:sz w:val="28"/>
        <w:szCs w:val="28"/>
        <w:lang w:bidi="hi-IN"/>
      </w:rPr>
      <w:t>Ростов-на-Дону</w:t>
    </w:r>
  </w:p>
  <w:p w14:paraId="0F10B5B0" w14:textId="77777777" w:rsidR="00DF317E" w:rsidRPr="00417105" w:rsidRDefault="008F7193" w:rsidP="008F7193">
    <w:pPr>
      <w:widowControl w:val="0"/>
      <w:tabs>
        <w:tab w:val="left" w:pos="3396"/>
      </w:tabs>
      <w:jc w:val="center"/>
      <w:rPr>
        <w:rFonts w:ascii="Times New Roman" w:eastAsia="Calibri" w:hAnsi="Times New Roman" w:cs="Times New Roman"/>
        <w:sz w:val="28"/>
        <w:szCs w:val="28"/>
        <w:lang w:bidi="hi-IN"/>
      </w:rPr>
    </w:pPr>
    <w:r w:rsidRPr="008F7193">
      <w:rPr>
        <w:rFonts w:ascii="Times New Roman" w:eastAsia="Calibri" w:hAnsi="Times New Roman" w:cs="Times New Roman"/>
        <w:sz w:val="28"/>
        <w:szCs w:val="28"/>
        <w:lang w:bidi="hi-IN"/>
      </w:rPr>
      <w:t>202</w:t>
    </w:r>
    <w:r w:rsidR="00417105">
      <w:rPr>
        <w:rFonts w:ascii="Times New Roman" w:eastAsia="Calibri" w:hAnsi="Times New Roman" w:cs="Times New Roman"/>
        <w:sz w:val="28"/>
        <w:szCs w:val="28"/>
        <w:lang w:bidi="hi-IN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E1800" w14:textId="77777777" w:rsidR="00492C45" w:rsidRDefault="00492C45" w:rsidP="00DF317E">
      <w:pPr>
        <w:spacing w:line="240" w:lineRule="auto"/>
      </w:pPr>
      <w:r>
        <w:separator/>
      </w:r>
    </w:p>
  </w:footnote>
  <w:footnote w:type="continuationSeparator" w:id="0">
    <w:p w14:paraId="162FE97A" w14:textId="77777777" w:rsidR="00492C45" w:rsidRDefault="00492C45" w:rsidP="00DF31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D79B" w14:textId="77777777" w:rsidR="00B2065C" w:rsidRDefault="00B2065C">
    <w:pPr>
      <w:pStyle w:val="a9"/>
    </w:pPr>
    <w:r w:rsidRPr="00BC34FF">
      <w:rPr>
        <w:rFonts w:eastAsia="Times New Roman" w:cs="Times New Roman"/>
        <w:noProof/>
        <w:szCs w:val="28"/>
      </w:rPr>
      <w:drawing>
        <wp:anchor distT="0" distB="0" distL="114300" distR="114300" simplePos="0" relativeHeight="251659264" behindDoc="0" locked="0" layoutInCell="1" allowOverlap="1" wp14:anchorId="1288DB39" wp14:editId="068C924F">
          <wp:simplePos x="0" y="0"/>
          <wp:positionH relativeFrom="margin">
            <wp:posOffset>2870200</wp:posOffset>
          </wp:positionH>
          <wp:positionV relativeFrom="page">
            <wp:posOffset>67310</wp:posOffset>
          </wp:positionV>
          <wp:extent cx="586800" cy="586800"/>
          <wp:effectExtent l="0" t="0" r="3810" b="3810"/>
          <wp:wrapSquare wrapText="bothSides"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6800" cy="586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59A2"/>
    <w:multiLevelType w:val="multilevel"/>
    <w:tmpl w:val="E5D816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B92930"/>
    <w:multiLevelType w:val="hybridMultilevel"/>
    <w:tmpl w:val="89B44942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ABD1545"/>
    <w:multiLevelType w:val="multilevel"/>
    <w:tmpl w:val="6B2E3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C43602"/>
    <w:multiLevelType w:val="hybridMultilevel"/>
    <w:tmpl w:val="383A8B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332D3B"/>
    <w:multiLevelType w:val="multilevel"/>
    <w:tmpl w:val="C7D821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8D1967"/>
    <w:multiLevelType w:val="multilevel"/>
    <w:tmpl w:val="566008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6806502"/>
    <w:multiLevelType w:val="multilevel"/>
    <w:tmpl w:val="772419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6C66D06"/>
    <w:multiLevelType w:val="multilevel"/>
    <w:tmpl w:val="BBB24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5560AE"/>
    <w:multiLevelType w:val="multilevel"/>
    <w:tmpl w:val="71961D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A903006"/>
    <w:multiLevelType w:val="multilevel"/>
    <w:tmpl w:val="02C83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36223D"/>
    <w:multiLevelType w:val="multilevel"/>
    <w:tmpl w:val="4C70E4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460DDB"/>
    <w:multiLevelType w:val="multilevel"/>
    <w:tmpl w:val="55983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837065E"/>
    <w:multiLevelType w:val="multilevel"/>
    <w:tmpl w:val="F7BC7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E5D6360"/>
    <w:multiLevelType w:val="multilevel"/>
    <w:tmpl w:val="2CB69D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03A5198"/>
    <w:multiLevelType w:val="multilevel"/>
    <w:tmpl w:val="1062D2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29D5DF8"/>
    <w:multiLevelType w:val="multilevel"/>
    <w:tmpl w:val="8392D8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9913AEB"/>
    <w:multiLevelType w:val="multilevel"/>
    <w:tmpl w:val="357894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CAC611C"/>
    <w:multiLevelType w:val="multilevel"/>
    <w:tmpl w:val="5C604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3671402"/>
    <w:multiLevelType w:val="multilevel"/>
    <w:tmpl w:val="8C54FE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B15E85"/>
    <w:multiLevelType w:val="multilevel"/>
    <w:tmpl w:val="E2AC7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79A2A16"/>
    <w:multiLevelType w:val="multilevel"/>
    <w:tmpl w:val="A32436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47F12F68"/>
    <w:multiLevelType w:val="hybridMultilevel"/>
    <w:tmpl w:val="C6D0A668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B7C28A8"/>
    <w:multiLevelType w:val="multilevel"/>
    <w:tmpl w:val="F10E4F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BE66B82"/>
    <w:multiLevelType w:val="hybridMultilevel"/>
    <w:tmpl w:val="59765A08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FFD682D"/>
    <w:multiLevelType w:val="hybridMultilevel"/>
    <w:tmpl w:val="8E6424A6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FB33320"/>
    <w:multiLevelType w:val="multilevel"/>
    <w:tmpl w:val="2A1A9D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3EC10F6"/>
    <w:multiLevelType w:val="hybridMultilevel"/>
    <w:tmpl w:val="C576ECEE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CD502E0"/>
    <w:multiLevelType w:val="hybridMultilevel"/>
    <w:tmpl w:val="EC8E9426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D164379"/>
    <w:multiLevelType w:val="multilevel"/>
    <w:tmpl w:val="77C405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D3E3FAB"/>
    <w:multiLevelType w:val="multilevel"/>
    <w:tmpl w:val="8904D9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DD30E26"/>
    <w:multiLevelType w:val="hybridMultilevel"/>
    <w:tmpl w:val="11A65CFC"/>
    <w:lvl w:ilvl="0" w:tplc="7826C0F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775C4EFA"/>
    <w:multiLevelType w:val="multilevel"/>
    <w:tmpl w:val="3A7891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98383749">
    <w:abstractNumId w:val="22"/>
  </w:num>
  <w:num w:numId="2" w16cid:durableId="247662993">
    <w:abstractNumId w:val="14"/>
  </w:num>
  <w:num w:numId="3" w16cid:durableId="1722098403">
    <w:abstractNumId w:val="11"/>
  </w:num>
  <w:num w:numId="4" w16cid:durableId="1499076399">
    <w:abstractNumId w:val="0"/>
  </w:num>
  <w:num w:numId="5" w16cid:durableId="133031">
    <w:abstractNumId w:val="5"/>
  </w:num>
  <w:num w:numId="6" w16cid:durableId="818956673">
    <w:abstractNumId w:val="4"/>
  </w:num>
  <w:num w:numId="7" w16cid:durableId="982856654">
    <w:abstractNumId w:val="18"/>
  </w:num>
  <w:num w:numId="8" w16cid:durableId="1019427973">
    <w:abstractNumId w:val="29"/>
  </w:num>
  <w:num w:numId="9" w16cid:durableId="11031991">
    <w:abstractNumId w:val="8"/>
  </w:num>
  <w:num w:numId="10" w16cid:durableId="1322352524">
    <w:abstractNumId w:val="7"/>
  </w:num>
  <w:num w:numId="11" w16cid:durableId="2012833565">
    <w:abstractNumId w:val="2"/>
  </w:num>
  <w:num w:numId="12" w16cid:durableId="1284073498">
    <w:abstractNumId w:val="20"/>
  </w:num>
  <w:num w:numId="13" w16cid:durableId="123893804">
    <w:abstractNumId w:val="9"/>
  </w:num>
  <w:num w:numId="14" w16cid:durableId="1169446046">
    <w:abstractNumId w:val="6"/>
  </w:num>
  <w:num w:numId="15" w16cid:durableId="1020085394">
    <w:abstractNumId w:val="25"/>
  </w:num>
  <w:num w:numId="16" w16cid:durableId="446048802">
    <w:abstractNumId w:val="31"/>
  </w:num>
  <w:num w:numId="17" w16cid:durableId="1193810118">
    <w:abstractNumId w:val="16"/>
  </w:num>
  <w:num w:numId="18" w16cid:durableId="1650211576">
    <w:abstractNumId w:val="19"/>
  </w:num>
  <w:num w:numId="19" w16cid:durableId="700712713">
    <w:abstractNumId w:val="13"/>
  </w:num>
  <w:num w:numId="20" w16cid:durableId="5904582">
    <w:abstractNumId w:val="17"/>
  </w:num>
  <w:num w:numId="21" w16cid:durableId="1834492089">
    <w:abstractNumId w:val="10"/>
  </w:num>
  <w:num w:numId="22" w16cid:durableId="2136288207">
    <w:abstractNumId w:val="28"/>
  </w:num>
  <w:num w:numId="23" w16cid:durableId="2143300795">
    <w:abstractNumId w:val="12"/>
  </w:num>
  <w:num w:numId="24" w16cid:durableId="617375337">
    <w:abstractNumId w:val="15"/>
  </w:num>
  <w:num w:numId="25" w16cid:durableId="1147820712">
    <w:abstractNumId w:val="3"/>
  </w:num>
  <w:num w:numId="26" w16cid:durableId="208348169">
    <w:abstractNumId w:val="24"/>
  </w:num>
  <w:num w:numId="27" w16cid:durableId="124584616">
    <w:abstractNumId w:val="21"/>
  </w:num>
  <w:num w:numId="28" w16cid:durableId="2023240575">
    <w:abstractNumId w:val="26"/>
  </w:num>
  <w:num w:numId="29" w16cid:durableId="2055344864">
    <w:abstractNumId w:val="27"/>
  </w:num>
  <w:num w:numId="30" w16cid:durableId="1001156265">
    <w:abstractNumId w:val="1"/>
  </w:num>
  <w:num w:numId="31" w16cid:durableId="964115269">
    <w:abstractNumId w:val="30"/>
  </w:num>
  <w:num w:numId="32" w16cid:durableId="106615202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73CB"/>
    <w:rsid w:val="000B7DC8"/>
    <w:rsid w:val="00117443"/>
    <w:rsid w:val="001F664C"/>
    <w:rsid w:val="00366DA9"/>
    <w:rsid w:val="00417105"/>
    <w:rsid w:val="00492C45"/>
    <w:rsid w:val="004A29E0"/>
    <w:rsid w:val="0051346B"/>
    <w:rsid w:val="0053782F"/>
    <w:rsid w:val="005F27E1"/>
    <w:rsid w:val="005F3045"/>
    <w:rsid w:val="006B35A1"/>
    <w:rsid w:val="006C2A87"/>
    <w:rsid w:val="006F5DB4"/>
    <w:rsid w:val="007628BB"/>
    <w:rsid w:val="008F7193"/>
    <w:rsid w:val="009B22B1"/>
    <w:rsid w:val="00A7188B"/>
    <w:rsid w:val="00AF3DFB"/>
    <w:rsid w:val="00B173CB"/>
    <w:rsid w:val="00B2065C"/>
    <w:rsid w:val="00C5102D"/>
    <w:rsid w:val="00D43F07"/>
    <w:rsid w:val="00D8782C"/>
    <w:rsid w:val="00D91878"/>
    <w:rsid w:val="00DF317E"/>
    <w:rsid w:val="00DF4C4F"/>
    <w:rsid w:val="00E81723"/>
    <w:rsid w:val="00F91B5A"/>
    <w:rsid w:val="00FF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CACB39"/>
  <w15:docId w15:val="{9DCC27F7-BC7E-47BD-8FD6-D56B41427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Pr>
      <w:lang w:val="ru-RU"/>
    </w:rPr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317E"/>
    <w:pPr>
      <w:keepNext/>
      <w:keepLines/>
      <w:spacing w:before="120" w:after="120" w:line="240" w:lineRule="auto"/>
      <w:ind w:firstLine="720"/>
      <w:jc w:val="both"/>
      <w:outlineLvl w:val="6"/>
    </w:pPr>
    <w:rPr>
      <w:rFonts w:ascii="Times New Roman" w:eastAsiaTheme="majorEastAsia" w:hAnsi="Times New Roman" w:cstheme="majorBidi"/>
      <w:b/>
      <w:iCs/>
      <w:color w:val="243F60" w:themeColor="accent1" w:themeShade="7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D8782C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D8782C"/>
    <w:pPr>
      <w:ind w:left="720"/>
      <w:contextualSpacing/>
    </w:pPr>
  </w:style>
  <w:style w:type="paragraph" w:styleId="a7">
    <w:name w:val="No Spacing"/>
    <w:uiPriority w:val="1"/>
    <w:qFormat/>
    <w:rsid w:val="00DF317E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317E"/>
    <w:rPr>
      <w:rFonts w:ascii="Times New Roman" w:eastAsiaTheme="majorEastAsia" w:hAnsi="Times New Roman" w:cstheme="majorBidi"/>
      <w:b/>
      <w:iCs/>
      <w:color w:val="243F60" w:themeColor="accent1" w:themeShade="7F"/>
      <w:sz w:val="28"/>
    </w:rPr>
  </w:style>
  <w:style w:type="table" w:styleId="a8">
    <w:name w:val="Table Grid"/>
    <w:basedOn w:val="a1"/>
    <w:uiPriority w:val="39"/>
    <w:rsid w:val="00DF317E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DF317E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F317E"/>
  </w:style>
  <w:style w:type="paragraph" w:styleId="ab">
    <w:name w:val="footer"/>
    <w:basedOn w:val="a"/>
    <w:link w:val="ac"/>
    <w:uiPriority w:val="99"/>
    <w:unhideWhenUsed/>
    <w:rsid w:val="00DF317E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F31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18</Pages>
  <Words>3376</Words>
  <Characters>22417</Characters>
  <Application>Microsoft Office Word</Application>
  <DocSecurity>0</DocSecurity>
  <Lines>494</Lines>
  <Paragraphs>213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14. Преобразования Вейля–Тейта и их применение в криптографии</dc:title>
  <dc:subject>Быстрые алгоритмы в системах защиты</dc:subject>
  <cp:keywords>MOV, Вейль, Тейт, Миллер, BLS, слепая подпись</cp:keywords>
  <dc:description>13 вопросов, проверенные примеры и обзор литературы 2020–2023 годов. Оформление по образцу № 12.</dc:description>
  <cp:lastModifiedBy>Данил Ковалёв</cp:lastModifiedBy>
  <cp:revision>13</cp:revision>
  <dcterms:created xsi:type="dcterms:W3CDTF">2025-09-09T13:27:00Z</dcterms:created>
  <dcterms:modified xsi:type="dcterms:W3CDTF">2026-09-06T14:13:00Z</dcterms:modified>
</cp:coreProperties>
</file>