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0" w:before="0"/>
        <w:jc w:val="center"/>
      </w:pPr>
      <w:r>
        <w:rPr>
          <w:rFonts w:ascii="Times New Roman" w:hAnsi="Times New Roman"/>
          <w:b w:val="0"/>
          <w:sz w:val="28"/>
        </w:rPr>
        <w:t>МИНИСТЕРСТВО НАУКИ И ВЫСШЕГО ОБРАЗОВАНИЯ</w:t>
      </w:r>
    </w:p>
    <w:p>
      <w:pPr>
        <w:spacing w:line="240" w:lineRule="auto" w:after="0" w:before="0"/>
        <w:jc w:val="center"/>
      </w:pPr>
      <w:r>
        <w:rPr>
          <w:rFonts w:ascii="Times New Roman" w:hAnsi="Times New Roman"/>
          <w:b w:val="0"/>
          <w:sz w:val="28"/>
        </w:rPr>
        <w:t>РОССИЙСКОЙ ФЕДЕРАЦИИ</w:t>
      </w:r>
    </w:p>
    <w:p>
      <w:pPr>
        <w:spacing w:line="240" w:lineRule="auto" w:after="0" w:before="0"/>
        <w:jc w:val="center"/>
      </w:pPr>
      <w:r>
        <w:rPr>
          <w:rFonts w:ascii="Times New Roman" w:hAnsi="Times New Roman"/>
          <w:b/>
          <w:sz w:val="28"/>
        </w:rPr>
        <w:t>ФЕДЕРАЛЬНОЕ ГОСУДАРСТВЕННОЕ БЮДЖЕТНОЕ</w:t>
      </w:r>
    </w:p>
    <w:p>
      <w:pPr>
        <w:spacing w:line="240" w:lineRule="auto" w:after="0" w:before="0"/>
        <w:jc w:val="center"/>
      </w:pPr>
      <w:r>
        <w:rPr>
          <w:rFonts w:ascii="Times New Roman" w:hAnsi="Times New Roman"/>
          <w:b/>
          <w:sz w:val="28"/>
        </w:rPr>
        <w:t>ОБРАЗОВАТЕЛЬНОЕ УЧРЕЖДЕНИЕ ВЫСШЕГО ОБРАЗОВАНИЯ</w:t>
      </w:r>
    </w:p>
    <w:p>
      <w:pPr>
        <w:spacing w:line="240" w:lineRule="auto" w:after="0" w:before="0"/>
        <w:jc w:val="center"/>
      </w:pPr>
      <w:r>
        <w:rPr>
          <w:rFonts w:ascii="Times New Roman" w:hAnsi="Times New Roman"/>
          <w:b/>
          <w:sz w:val="28"/>
        </w:rPr>
        <w:t>«ДОНСКОЙ ГОСУДАРСТВЕННЫЙ ТЕХНИЧЕСКИЙ УНИВЕРСИТЕТ»</w:t>
      </w:r>
    </w:p>
    <w:p>
      <w:pPr>
        <w:spacing w:line="240" w:lineRule="auto" w:after="0" w:before="0"/>
        <w:jc w:val="center"/>
      </w:pPr>
      <w:r>
        <w:rPr>
          <w:rFonts w:ascii="Times New Roman" w:hAnsi="Times New Roman"/>
          <w:b/>
          <w:sz w:val="28"/>
        </w:rPr>
        <w:t>(ДГТУ)</w:t>
      </w:r>
    </w:p>
    <w:p>
      <w:pPr>
        <w:spacing w:line="360" w:lineRule="auto" w:after="0" w:before="0"/>
        <w:jc w:val="left"/>
      </w:pPr>
      <w:r>
        <w:rPr>
          <w:rFonts w:ascii="Times New Roman" w:hAnsi="Times New Roman"/>
          <w:b w:val="0"/>
          <w:sz w:val="28"/>
        </w:rPr>
        <w:t>Факультет «Информатика и вычислительная техника»</w:t>
      </w:r>
    </w:p>
    <w:p>
      <w:pPr>
        <w:spacing w:line="360" w:lineRule="auto" w:after="0" w:before="0"/>
        <w:jc w:val="left"/>
      </w:pPr>
      <w:r>
        <w:rPr>
          <w:rFonts w:ascii="Times New Roman" w:hAnsi="Times New Roman"/>
          <w:b w:val="0"/>
          <w:sz w:val="28"/>
        </w:rPr>
        <w:t>Кафедра «Кибербезопасность информационных систем»</w:t>
      </w:r>
    </w:p>
    <w:p>
      <w:pPr>
        <w:spacing w:line="240" w:lineRule="auto" w:after="0" w:before="0"/>
        <w:jc w:val="center"/>
      </w:pPr>
    </w:p>
    <w:p>
      <w:pPr>
        <w:spacing w:line="240" w:lineRule="auto" w:after="0" w:before="0"/>
        <w:jc w:val="center"/>
      </w:pPr>
    </w:p>
    <w:p>
      <w:pPr>
        <w:spacing w:line="240" w:lineRule="auto" w:after="0" w:before="0"/>
        <w:jc w:val="center"/>
      </w:pPr>
    </w:p>
    <w:p>
      <w:pPr>
        <w:spacing w:line="240" w:lineRule="auto" w:after="0" w:before="0"/>
        <w:jc w:val="center"/>
      </w:pPr>
    </w:p>
    <w:p>
      <w:pPr>
        <w:spacing w:line="240" w:lineRule="auto" w:after="0" w:before="0"/>
        <w:jc w:val="center"/>
      </w:pPr>
    </w:p>
    <w:p>
      <w:pPr>
        <w:spacing w:line="240" w:lineRule="auto" w:after="0" w:before="0"/>
        <w:jc w:val="center"/>
      </w:pPr>
      <w:r>
        <w:rPr>
          <w:rFonts w:ascii="Times New Roman" w:hAnsi="Times New Roman"/>
          <w:b/>
          <w:sz w:val="28"/>
        </w:rPr>
        <w:t>ОТЧЁТ</w:t>
      </w:r>
    </w:p>
    <w:p>
      <w:pPr>
        <w:spacing w:line="240" w:lineRule="auto" w:after="0" w:before="0"/>
        <w:jc w:val="center"/>
      </w:pPr>
      <w:r>
        <w:rPr>
          <w:rFonts w:ascii="Times New Roman" w:hAnsi="Times New Roman"/>
          <w:b/>
          <w:sz w:val="28"/>
        </w:rPr>
        <w:t>по практическому занятию № 2</w:t>
      </w:r>
    </w:p>
    <w:p>
      <w:pPr>
        <w:spacing w:line="240" w:lineRule="auto" w:after="0" w:before="0"/>
        <w:jc w:val="center"/>
      </w:pPr>
      <w:r>
        <w:rPr>
          <w:rFonts w:ascii="Times New Roman" w:hAnsi="Times New Roman"/>
          <w:b w:val="0"/>
          <w:sz w:val="28"/>
        </w:rPr>
        <w:t>по дисциплине «Стандарты информационной безопасности»</w:t>
      </w:r>
    </w:p>
    <w:p>
      <w:pPr>
        <w:spacing w:line="240" w:lineRule="auto" w:after="0" w:before="0"/>
        <w:jc w:val="center"/>
      </w:pPr>
      <w:r>
        <w:rPr>
          <w:rFonts w:ascii="Times New Roman" w:hAnsi="Times New Roman"/>
          <w:b w:val="0"/>
          <w:sz w:val="28"/>
        </w:rPr>
        <w:t>на тему: «Единые критерии безопасности информационных</w:t>
      </w:r>
    </w:p>
    <w:p>
      <w:pPr>
        <w:spacing w:line="240" w:lineRule="auto" w:after="0" w:before="0"/>
        <w:jc w:val="center"/>
      </w:pPr>
      <w:r>
        <w:rPr>
          <w:rFonts w:ascii="Times New Roman" w:hAnsi="Times New Roman"/>
          <w:b w:val="0"/>
          <w:sz w:val="28"/>
        </w:rPr>
        <w:t>технологий (ГОСТ Р ИСО/МЭК 15408). Профиль защиты,</w:t>
      </w:r>
    </w:p>
    <w:p>
      <w:pPr>
        <w:spacing w:line="240" w:lineRule="auto" w:after="0" w:before="0"/>
        <w:jc w:val="center"/>
      </w:pPr>
      <w:r>
        <w:rPr>
          <w:rFonts w:ascii="Times New Roman" w:hAnsi="Times New Roman"/>
          <w:b w:val="0"/>
          <w:sz w:val="28"/>
        </w:rPr>
        <w:t>задание по безопасности и сертификация средств защиты</w:t>
      </w:r>
    </w:p>
    <w:p>
      <w:pPr>
        <w:spacing w:line="240" w:lineRule="auto" w:after="0" w:before="0"/>
        <w:jc w:val="center"/>
      </w:pPr>
      <w:r>
        <w:rPr>
          <w:rFonts w:ascii="Times New Roman" w:hAnsi="Times New Roman"/>
          <w:b w:val="0"/>
          <w:sz w:val="28"/>
        </w:rPr>
        <w:t>информации в Российской Федерации»</w:t>
      </w:r>
    </w:p>
    <w:p>
      <w:pPr>
        <w:spacing w:line="240" w:lineRule="auto" w:after="0" w:before="0"/>
        <w:jc w:val="center"/>
      </w:pPr>
    </w:p>
    <w:p>
      <w:pPr>
        <w:spacing w:line="240" w:lineRule="auto" w:after="0" w:before="0"/>
        <w:jc w:val="center"/>
      </w:pPr>
    </w:p>
    <w:p>
      <w:pPr>
        <w:spacing w:line="240" w:lineRule="auto" w:after="0" w:before="0"/>
        <w:jc w:val="center"/>
      </w:pPr>
    </w:p>
    <w:p>
      <w:pPr>
        <w:spacing w:line="240" w:lineRule="auto" w:after="0" w:before="0"/>
        <w:jc w:val="center"/>
      </w:pPr>
    </w:p>
    <w:tbl>
      <w:tblPr>
        <w:tblW w:type="auto" w:w="0"/>
        <w:jc w:val="right"/>
        <w:tblLook w:firstColumn="1" w:firstRow="1" w:lastColumn="0" w:lastRow="0" w:noHBand="0" w:noVBand="1" w:val="04A0"/>
      </w:tblPr>
      <w:tblGrid>
        <w:gridCol w:w="9355"/>
      </w:tblGrid>
      <w:tr>
        <w:tc>
          <w:tcPr>
            <w:tcW w:type="dxa" w:w="4819"/>
          </w:tcPr>
          <w:p>
            <w:pPr>
              <w:spacing w:line="240" w:lineRule="auto"/>
              <w:ind w:firstLine="0"/>
              <w:jc w:val="left"/>
            </w:pPr>
            <w:r>
              <w:rPr>
                <w:rFonts w:ascii="Times New Roman" w:hAnsi="Times New Roman"/>
                <w:sz w:val="28"/>
              </w:rPr>
              <w:t>Выполнил: студент группы ВКБ53</w:t>
            </w:r>
          </w:p>
        </w:tc>
      </w:tr>
      <w:tr>
        <w:tc>
          <w:tcPr>
            <w:tcW w:type="dxa" w:w="4819"/>
          </w:tcPr>
          <w:p>
            <w:pPr>
              <w:spacing w:line="240" w:lineRule="auto"/>
              <w:ind w:firstLine="0"/>
              <w:jc w:val="left"/>
            </w:pPr>
            <w:r>
              <w:rPr>
                <w:rFonts w:ascii="Times New Roman" w:hAnsi="Times New Roman"/>
                <w:sz w:val="28"/>
              </w:rPr>
              <w:t>Ковалев Данил Петрович</w:t>
            </w:r>
          </w:p>
        </w:tc>
      </w:tr>
      <w:tr>
        <w:tc>
          <w:tcPr>
            <w:tcW w:type="dxa" w:w="4819"/>
          </w:tcPr>
          <w:p>
            <w:pPr>
              <w:spacing w:line="240" w:lineRule="auto"/>
              <w:ind w:firstLine="0"/>
              <w:jc w:val="center"/>
            </w:pPr>
            <w:r>
              <w:rPr>
                <w:rFonts w:ascii="Times New Roman" w:hAnsi="Times New Roman"/>
                <w:sz w:val="22"/>
              </w:rPr>
              <w:t>(Фамилия, имя, отчество)</w:t>
            </w:r>
          </w:p>
        </w:tc>
      </w:tr>
      <w:tr>
        <w:tc>
          <w:tcPr>
            <w:tcW w:type="dxa" w:w="4819"/>
          </w:tcPr>
          <w:p>
            <w:pPr>
              <w:spacing w:line="240" w:lineRule="auto"/>
              <w:ind w:firstLine="0"/>
              <w:jc w:val="left"/>
            </w:pPr>
            <w:r>
              <w:rPr>
                <w:rFonts w:ascii="Times New Roman" w:hAnsi="Times New Roman"/>
                <w:sz w:val="28"/>
              </w:rPr>
            </w:r>
          </w:p>
        </w:tc>
      </w:tr>
      <w:tr>
        <w:tc>
          <w:tcPr>
            <w:tcW w:type="dxa" w:w="4819"/>
          </w:tcPr>
          <w:p>
            <w:pPr>
              <w:spacing w:line="240" w:lineRule="auto"/>
              <w:ind w:firstLine="0"/>
              <w:jc w:val="left"/>
            </w:pPr>
            <w:r>
              <w:rPr>
                <w:rFonts w:ascii="Times New Roman" w:hAnsi="Times New Roman"/>
                <w:sz w:val="28"/>
              </w:rPr>
              <w:t>Проверил: ______________________</w:t>
            </w:r>
          </w:p>
        </w:tc>
      </w:tr>
      <w:tr>
        <w:tc>
          <w:tcPr>
            <w:tcW w:type="dxa" w:w="4819"/>
          </w:tcPr>
          <w:p>
            <w:pPr>
              <w:spacing w:line="240" w:lineRule="auto"/>
              <w:ind w:firstLine="0"/>
              <w:jc w:val="center"/>
            </w:pPr>
            <w:r>
              <w:rPr>
                <w:rFonts w:ascii="Times New Roman" w:hAnsi="Times New Roman"/>
                <w:sz w:val="22"/>
              </w:rPr>
              <w:t>(Фамилия, имя, отчество)</w:t>
            </w:r>
          </w:p>
        </w:tc>
      </w:tr>
    </w:tbl>
    <w:p>
      <w:pPr>
        <w:spacing w:line="240" w:lineRule="auto" w:after="0" w:before="0"/>
        <w:jc w:val="center"/>
      </w:pPr>
    </w:p>
    <w:p>
      <w:pPr>
        <w:spacing w:line="240" w:lineRule="auto" w:after="0" w:before="0"/>
        <w:jc w:val="center"/>
      </w:pPr>
    </w:p>
    <w:p>
      <w:pPr>
        <w:spacing w:line="240" w:lineRule="auto" w:after="0" w:before="0"/>
        <w:jc w:val="center"/>
      </w:pPr>
    </w:p>
    <w:p>
      <w:pPr>
        <w:spacing w:line="240" w:lineRule="auto" w:after="0" w:before="0"/>
        <w:jc w:val="center"/>
      </w:pPr>
    </w:p>
    <w:p>
      <w:pPr>
        <w:spacing w:line="240" w:lineRule="auto" w:after="0" w:before="0"/>
        <w:jc w:val="center"/>
      </w:pPr>
      <w:r>
        <w:rPr>
          <w:rFonts w:ascii="Times New Roman" w:hAnsi="Times New Roman"/>
          <w:b w:val="0"/>
          <w:sz w:val="28"/>
        </w:rPr>
        <w:t>Ростов-на-Дону</w:t>
      </w:r>
    </w:p>
    <w:p>
      <w:pPr>
        <w:spacing w:line="240" w:lineRule="auto" w:after="0" w:before="0"/>
        <w:jc w:val="center"/>
      </w:pPr>
      <w:r>
        <w:rPr>
          <w:rFonts w:ascii="Times New Roman" w:hAnsi="Times New Roman"/>
          <w:b w:val="0"/>
          <w:sz w:val="28"/>
        </w:rPr>
        <w:t>2026</w:t>
      </w:r>
    </w:p>
    <w:p>
      <w:r>
        <w:br w:type="page"/>
      </w:r>
    </w:p>
    <w:p>
      <w:pPr>
        <w:keepNext/>
        <w:spacing w:line="360" w:lineRule="auto" w:after="120" w:before="0"/>
        <w:jc w:val="center"/>
      </w:pPr>
      <w:r>
        <w:rPr>
          <w:rFonts w:ascii="Times New Roman" w:hAnsi="Times New Roman"/>
          <w:b/>
          <w:sz w:val="28"/>
        </w:rPr>
        <w:t>ЦЕЛЬ РАБОТЫ</w:t>
      </w:r>
    </w:p>
    <w:p>
      <w:pPr>
        <w:spacing w:line="360" w:lineRule="auto" w:after="0" w:before="0"/>
        <w:ind w:firstLine="709"/>
        <w:jc w:val="both"/>
      </w:pPr>
      <w:r>
        <w:rPr>
          <w:rFonts w:ascii="Times New Roman" w:hAnsi="Times New Roman"/>
          <w:b w:val="0"/>
          <w:sz w:val="28"/>
        </w:rPr>
        <w:t>Изучить место стандарта ГОСТ Р ИСО/МЭК 15408 («Единые критерии безопасности информационных технологий») в системе стандартов информационной безопасности, освоить структуру профиля защиты и задания по безопасности как основных нормативных документов, регламентирующих требования к ИТ-продукту, изучить каталог функциональных требований (11 классов) и требований адекватности (7 классов), шкалу оценочных уровней адекватности EAL, а также порядок сертификации средств защиты информации в Российской Федерации и разграничение компетенции ФСТЭК России, ФСБ России и Минобороны России в этой области.</w:t>
      </w:r>
    </w:p>
    <w:p>
      <w:pPr>
        <w:keepNext/>
        <w:spacing w:line="360" w:lineRule="auto" w:after="120" w:before="0"/>
        <w:jc w:val="center"/>
      </w:pPr>
      <w:r>
        <w:rPr>
          <w:rFonts w:ascii="Times New Roman" w:hAnsi="Times New Roman"/>
          <w:b/>
          <w:sz w:val="28"/>
        </w:rPr>
        <w:t>КРАТКИЕ ТЕОРЕТИЧЕСКИЕ СВЕДЕНИЯ</w:t>
      </w:r>
    </w:p>
    <w:p>
      <w:pPr>
        <w:spacing w:line="360" w:lineRule="auto" w:after="0" w:before="0"/>
        <w:ind w:firstLine="709"/>
        <w:jc w:val="both"/>
      </w:pPr>
      <w:r>
        <w:rPr>
          <w:rFonts w:ascii="Times New Roman" w:hAnsi="Times New Roman"/>
          <w:b w:val="0"/>
          <w:sz w:val="28"/>
        </w:rPr>
        <w:t>Теоретической основой практического занятия является учебное пособие «Модели безопасности компьютерных систем» (Н. А. Богульская, М. М. Кучеров, Красноярск: Сибирский федеральный университет, 2019), в котором «Единые критерии» рассматриваются как завершающий этап эволюции оценочных стандартов защищённости и как действующая нормативная база сертификации средств защиты информации.</w:t>
      </w:r>
    </w:p>
    <w:p>
      <w:pPr>
        <w:spacing w:line="360" w:lineRule="auto" w:after="0" w:before="0"/>
        <w:ind w:firstLine="709"/>
        <w:jc w:val="both"/>
      </w:pPr>
      <w:r>
        <w:rPr>
          <w:rFonts w:ascii="Times New Roman" w:hAnsi="Times New Roman"/>
          <w:b w:val="0"/>
          <w:sz w:val="28"/>
        </w:rPr>
        <w:t>Развитие оценочных стандартов прошло путь от «Оранжевой книги» (TCSEC, 1983/1985), предложившей единую иерархическую шкалу классов D — C — B — A, через Европейские критерии (ITSEC, 1991), впервые разделившие функциональность и адекватность (уверенность в безопасности), Канадские критерии (CTCPEC, 1993) и Федеральные критерии США (1992), которые ввели ключевое понятие профиля защиты и отказались от единой универсальной шкалы в пользу независимого ранжирования трёх групп требований. Обобщением этих документов стали «Единые критерии» (Common Criteria), утверждённые ISO в 1999 г. как международный стандарт ISO/IEC 15408 и действующие в России под обозначением ГОСТ Р ИСО/МЭК 15408.</w:t>
      </w:r>
    </w:p>
    <w:p>
      <w:pPr>
        <w:spacing w:line="360" w:lineRule="auto" w:after="0" w:before="0"/>
        <w:ind w:firstLine="709"/>
        <w:jc w:val="both"/>
      </w:pPr>
      <w:r>
        <w:rPr>
          <w:rFonts w:ascii="Times New Roman" w:hAnsi="Times New Roman"/>
          <w:b w:val="0"/>
          <w:sz w:val="28"/>
        </w:rPr>
        <w:t>Стандарт построен на разделении двух категорий требований — функциональных требований к средствам защиты и требований адекватности (доверия) к процессу разработки, тестирования и оценки, — и на механизме двух нормативных документов: профиля защиты, выражающего требования потребителя к классу ИТ-продуктов, и задания по безопасности (проекта защиты), выражающего ответ производителя применительно к конкретному изделию. Требования организованы в иерархию «класс — семейство — компонент — элемент», а достигнутая степень уверенности выражается одним из семи оценочных уровней адекватности (EAL 1 — EAL 7, в отечественной терминологии ОУД 1 — ОУД 7).</w:t>
      </w:r>
    </w:p>
    <w:p>
      <w:pPr>
        <w:spacing w:line="360" w:lineRule="auto" w:after="0" w:before="0"/>
        <w:ind w:firstLine="709"/>
        <w:jc w:val="both"/>
      </w:pPr>
      <w:r>
        <w:rPr>
          <w:rFonts w:ascii="Times New Roman" w:hAnsi="Times New Roman"/>
          <w:b w:val="0"/>
          <w:sz w:val="28"/>
        </w:rPr>
        <w:t>В Российской Федерации положения стандарта реализуются через систему обязательной и добровольной сертификации средств защиты информации, участниками которой являются федеральный орган по сертификации, аккредитованные органы по сертификации, испытательные лаборатории и заявители (изготовители). Функции федеральных органов распределены между ФСТЭК России (техническая защита информации), ФСБ России (криптографические средства и защита государственной тайны) и Минобороны России (средства защиты в интересах Вооружённых Сил).</w:t>
      </w:r>
    </w:p>
    <w:p>
      <w:r>
        <w:br w:type="page"/>
      </w:r>
    </w:p>
    <w:p>
      <w:pPr>
        <w:keepNext/>
        <w:spacing w:line="360" w:lineRule="auto" w:after="120" w:before="0"/>
        <w:jc w:val="center"/>
      </w:pPr>
      <w:r>
        <w:rPr>
          <w:rFonts w:ascii="Times New Roman" w:hAnsi="Times New Roman"/>
          <w:b/>
          <w:sz w:val="28"/>
        </w:rPr>
        <w:t>ОТВЕТЫ НА КОНТРОЛЬНЫЕ ВОПРОСЫ</w:t>
      </w:r>
    </w:p>
    <w:p>
      <w:pPr>
        <w:keepNext/>
        <w:spacing w:line="360" w:lineRule="auto" w:after="40" w:before="160"/>
        <w:ind w:firstLine="709"/>
        <w:jc w:val="both"/>
      </w:pPr>
      <w:r>
        <w:rPr>
          <w:rFonts w:ascii="Times New Roman" w:hAnsi="Times New Roman"/>
          <w:b/>
          <w:sz w:val="28"/>
        </w:rPr>
        <w:t>1. Расскажите, в чём состоит важность в системе стандартов информационной безопасности стандарта ГОСТ Р ИСО 15408? Когда был разработан этот стандарт на базе ISO?</w:t>
      </w:r>
    </w:p>
    <w:p>
      <w:pPr>
        <w:spacing w:line="360" w:lineRule="auto" w:after="0" w:before="0"/>
        <w:ind w:firstLine="709"/>
        <w:jc w:val="both"/>
      </w:pPr>
      <w:r>
        <w:rPr>
          <w:rFonts w:ascii="Times New Roman" w:hAnsi="Times New Roman"/>
          <w:b w:val="0"/>
          <w:sz w:val="28"/>
        </w:rPr>
        <w:t>ГОСТ Р ИСО/МЭК 15408 «Информационная технология. Методы и средства обеспечения безопасности. Критерии оценки безопасности информационных технологий» является аутентичным переводом международного стандарта ISO/IEC 15408, известного как «Единые критерии» или «Общие критерии» (Common Criteria for Information Technology Security Evaluation). Это центральный оценочный стандарт современной системы стандартов информационной безопасности: он не описывает конкретные механизмы защиты, а задаёт язык, на котором формулируются, согласовываются и проверяются требования безопасности к любому продукту или системе информационных технологий.</w:t>
      </w:r>
    </w:p>
    <w:p>
      <w:pPr>
        <w:keepNext/>
        <w:spacing w:line="360" w:lineRule="auto" w:after="40" w:before="0"/>
        <w:ind w:firstLine="709"/>
        <w:jc w:val="both"/>
      </w:pPr>
      <w:r>
        <w:rPr>
          <w:rFonts w:ascii="Times New Roman" w:hAnsi="Times New Roman"/>
          <w:b/>
          <w:sz w:val="28"/>
        </w:rPr>
        <w:t>История разработки</w:t>
      </w:r>
    </w:p>
    <w:p>
      <w:pPr>
        <w:spacing w:line="360" w:lineRule="auto" w:after="0" w:before="0"/>
        <w:ind w:firstLine="709"/>
        <w:jc w:val="both"/>
      </w:pPr>
      <w:r>
        <w:rPr>
          <w:rFonts w:ascii="Times New Roman" w:hAnsi="Times New Roman"/>
          <w:b w:val="0"/>
          <w:sz w:val="28"/>
        </w:rPr>
        <w:t>Работа над документом началась в июне 1993 г. как совместный проект разработчиков Европейских критериев (ITSEC), Федеральных критериев США и Канадских критериев (CTCPEC) с целью преодоления концептуальных и технических различий между этими документами. Версия 1.0 «Общих критериев» была опубликована в 1996 г., версия 2.0 — в 1998 г., а версия 2.1 в 1999 г. была утверждена Международной организацией по стандартизации в качестве международного стандарта ISO/IEC 15408. Хронология принятия стандарта в России приведена в таблице 1.</w:t>
      </w:r>
    </w:p>
    <w:p>
      <w:pPr>
        <w:keepNext/>
        <w:spacing w:line="240" w:lineRule="auto" w:after="40" w:before="120"/>
        <w:jc w:val="left"/>
      </w:pPr>
      <w:r>
        <w:rPr>
          <w:rFonts w:ascii="Times New Roman" w:hAnsi="Times New Roman"/>
          <w:b w:val="0"/>
          <w:sz w:val="26"/>
        </w:rPr>
        <w:t>Таблица 1 – Хронология разработки и принятия стандарта</w:t>
      </w:r>
    </w:p>
    <w:tbl>
      <w:tblPr>
        <w:tblStyle w:val="TableGrid"/>
        <w:tblW w:type="auto" w:w="0"/>
        <w:jc w:val="center"/>
        <w:tblLayout w:type="fixed"/>
        <w:tblLook w:firstColumn="1" w:firstRow="1" w:lastColumn="0" w:lastRow="0" w:noHBand="0" w:noVBand="1" w:val="04A0"/>
      </w:tblPr>
      <w:tblGrid>
        <w:gridCol w:w="4677"/>
        <w:gridCol w:w="4677"/>
      </w:tblGrid>
      <w:tr>
        <w:trPr>
          <w:tblHeader/>
        </w:trPr>
        <w:tc>
          <w:tcPr>
            <w:tcW w:type="dxa" w:w="1247"/>
          </w:tcPr>
          <w:p>
            <w:pPr>
              <w:spacing w:line="240" w:lineRule="auto" w:before="40" w:after="40"/>
              <w:ind w:firstLine="0"/>
              <w:jc w:val="center"/>
            </w:pPr>
            <w:r>
              <w:rPr>
                <w:rFonts w:ascii="Times New Roman" w:hAnsi="Times New Roman"/>
                <w:b/>
                <w:sz w:val="24"/>
              </w:rPr>
              <w:t>Год</w:t>
            </w:r>
          </w:p>
        </w:tc>
        <w:tc>
          <w:tcPr>
            <w:tcW w:type="dxa" w:w="7937"/>
          </w:tcPr>
          <w:p>
            <w:pPr>
              <w:spacing w:line="240" w:lineRule="auto" w:before="40" w:after="40"/>
              <w:ind w:firstLine="0"/>
              <w:jc w:val="center"/>
            </w:pPr>
            <w:r>
              <w:rPr>
                <w:rFonts w:ascii="Times New Roman" w:hAnsi="Times New Roman"/>
                <w:b/>
                <w:sz w:val="24"/>
              </w:rPr>
              <w:t>Событие</w:t>
            </w:r>
          </w:p>
        </w:tc>
      </w:tr>
      <w:tr>
        <w:tc>
          <w:tcPr>
            <w:tcW w:type="dxa" w:w="1247"/>
          </w:tcPr>
          <w:p>
            <w:pPr>
              <w:spacing w:line="240" w:lineRule="auto" w:before="40" w:after="40"/>
              <w:ind w:firstLine="0"/>
              <w:jc w:val="center"/>
            </w:pPr>
            <w:r>
              <w:rPr>
                <w:rFonts w:ascii="Times New Roman" w:hAnsi="Times New Roman"/>
                <w:b w:val="0"/>
                <w:sz w:val="24"/>
              </w:rPr>
              <w:t>1993</w:t>
            </w:r>
          </w:p>
        </w:tc>
        <w:tc>
          <w:tcPr>
            <w:tcW w:type="dxa" w:w="7937"/>
          </w:tcPr>
          <w:p>
            <w:pPr>
              <w:spacing w:line="240" w:lineRule="auto" w:before="40" w:after="40"/>
              <w:ind w:firstLine="0"/>
              <w:jc w:val="left"/>
            </w:pPr>
            <w:r>
              <w:rPr>
                <w:rFonts w:ascii="Times New Roman" w:hAnsi="Times New Roman"/>
                <w:b w:val="0"/>
                <w:sz w:val="24"/>
              </w:rPr>
              <w:t>Начало совместного проекта США, Канады и стран Европы по объединению ITSEC, CTCPEC и Федеральных критериев</w:t>
            </w:r>
          </w:p>
        </w:tc>
      </w:tr>
      <w:tr>
        <w:tc>
          <w:tcPr>
            <w:tcW w:type="dxa" w:w="1247"/>
          </w:tcPr>
          <w:p>
            <w:pPr>
              <w:spacing w:line="240" w:lineRule="auto" w:before="40" w:after="40"/>
              <w:ind w:firstLine="0"/>
              <w:jc w:val="center"/>
            </w:pPr>
            <w:r>
              <w:rPr>
                <w:rFonts w:ascii="Times New Roman" w:hAnsi="Times New Roman"/>
                <w:b w:val="0"/>
                <w:sz w:val="24"/>
              </w:rPr>
              <w:t>1996</w:t>
            </w:r>
          </w:p>
        </w:tc>
        <w:tc>
          <w:tcPr>
            <w:tcW w:type="dxa" w:w="7937"/>
          </w:tcPr>
          <w:p>
            <w:pPr>
              <w:spacing w:line="240" w:lineRule="auto" w:before="40" w:after="40"/>
              <w:ind w:firstLine="0"/>
              <w:jc w:val="left"/>
            </w:pPr>
            <w:r>
              <w:rPr>
                <w:rFonts w:ascii="Times New Roman" w:hAnsi="Times New Roman"/>
                <w:b w:val="0"/>
                <w:sz w:val="24"/>
              </w:rPr>
              <w:t>Опубликована версия 1.0 «Общих критериев» (Common Criteria)</w:t>
            </w:r>
          </w:p>
        </w:tc>
      </w:tr>
      <w:tr>
        <w:tc>
          <w:tcPr>
            <w:tcW w:type="dxa" w:w="1247"/>
          </w:tcPr>
          <w:p>
            <w:pPr>
              <w:spacing w:line="240" w:lineRule="auto" w:before="40" w:after="40"/>
              <w:ind w:firstLine="0"/>
              <w:jc w:val="center"/>
            </w:pPr>
            <w:r>
              <w:rPr>
                <w:rFonts w:ascii="Times New Roman" w:hAnsi="Times New Roman"/>
                <w:b w:val="0"/>
                <w:sz w:val="24"/>
              </w:rPr>
              <w:t>1998</w:t>
            </w:r>
          </w:p>
        </w:tc>
        <w:tc>
          <w:tcPr>
            <w:tcW w:type="dxa" w:w="7937"/>
          </w:tcPr>
          <w:p>
            <w:pPr>
              <w:spacing w:line="240" w:lineRule="auto" w:before="40" w:after="40"/>
              <w:ind w:firstLine="0"/>
              <w:jc w:val="left"/>
            </w:pPr>
            <w:r>
              <w:rPr>
                <w:rFonts w:ascii="Times New Roman" w:hAnsi="Times New Roman"/>
                <w:b w:val="0"/>
                <w:sz w:val="24"/>
              </w:rPr>
              <w:t>Версия 2.0; заключено Соглашение о взаимном признании сертификатов (CCRA)</w:t>
            </w:r>
          </w:p>
        </w:tc>
      </w:tr>
      <w:tr>
        <w:tc>
          <w:tcPr>
            <w:tcW w:type="dxa" w:w="1247"/>
          </w:tcPr>
          <w:p>
            <w:pPr>
              <w:spacing w:line="240" w:lineRule="auto" w:before="40" w:after="40"/>
              <w:ind w:firstLine="0"/>
              <w:jc w:val="center"/>
            </w:pPr>
            <w:r>
              <w:rPr>
                <w:rFonts w:ascii="Times New Roman" w:hAnsi="Times New Roman"/>
                <w:b w:val="0"/>
                <w:sz w:val="24"/>
              </w:rPr>
              <w:t>1999</w:t>
            </w:r>
          </w:p>
        </w:tc>
        <w:tc>
          <w:tcPr>
            <w:tcW w:type="dxa" w:w="7937"/>
          </w:tcPr>
          <w:p>
            <w:pPr>
              <w:spacing w:line="240" w:lineRule="auto" w:before="40" w:after="40"/>
              <w:ind w:firstLine="0"/>
              <w:jc w:val="left"/>
            </w:pPr>
            <w:r>
              <w:rPr>
                <w:rFonts w:ascii="Times New Roman" w:hAnsi="Times New Roman"/>
                <w:b w:val="0"/>
                <w:sz w:val="24"/>
              </w:rPr>
              <w:t>Версия 2.1 утверждена ISO как международный стандарт ISO/IEC 15408</w:t>
            </w:r>
          </w:p>
        </w:tc>
      </w:tr>
      <w:tr>
        <w:tc>
          <w:tcPr>
            <w:tcW w:type="dxa" w:w="1247"/>
          </w:tcPr>
          <w:p>
            <w:pPr>
              <w:spacing w:line="240" w:lineRule="auto" w:before="40" w:after="40"/>
              <w:ind w:firstLine="0"/>
              <w:jc w:val="center"/>
            </w:pPr>
            <w:r>
              <w:rPr>
                <w:rFonts w:ascii="Times New Roman" w:hAnsi="Times New Roman"/>
                <w:b w:val="0"/>
                <w:sz w:val="24"/>
              </w:rPr>
              <w:t>2002</w:t>
            </w:r>
          </w:p>
        </w:tc>
        <w:tc>
          <w:tcPr>
            <w:tcW w:type="dxa" w:w="7937"/>
          </w:tcPr>
          <w:p>
            <w:pPr>
              <w:spacing w:line="240" w:lineRule="auto" w:before="40" w:after="40"/>
              <w:ind w:firstLine="0"/>
              <w:jc w:val="left"/>
            </w:pPr>
            <w:r>
              <w:rPr>
                <w:rFonts w:ascii="Times New Roman" w:hAnsi="Times New Roman"/>
                <w:b w:val="0"/>
                <w:sz w:val="24"/>
              </w:rPr>
              <w:t>Приняты ГОСТ Р ИСО/МЭК 15408-1-2002, -2-2002, -3-2002 (введены в действие с 01.01.2004)</w:t>
            </w:r>
          </w:p>
        </w:tc>
      </w:tr>
      <w:tr>
        <w:tc>
          <w:tcPr>
            <w:tcW w:type="dxa" w:w="1247"/>
          </w:tcPr>
          <w:p>
            <w:pPr>
              <w:spacing w:line="240" w:lineRule="auto" w:before="40" w:after="40"/>
              <w:ind w:firstLine="0"/>
              <w:jc w:val="center"/>
            </w:pPr>
            <w:r>
              <w:rPr>
                <w:rFonts w:ascii="Times New Roman" w:hAnsi="Times New Roman"/>
                <w:b w:val="0"/>
                <w:sz w:val="24"/>
              </w:rPr>
              <w:t>2008</w:t>
            </w:r>
          </w:p>
        </w:tc>
        <w:tc>
          <w:tcPr>
            <w:tcW w:type="dxa" w:w="7937"/>
          </w:tcPr>
          <w:p>
            <w:pPr>
              <w:spacing w:line="240" w:lineRule="auto" w:before="40" w:after="40"/>
              <w:ind w:firstLine="0"/>
              <w:jc w:val="left"/>
            </w:pPr>
            <w:r>
              <w:rPr>
                <w:rFonts w:ascii="Times New Roman" w:hAnsi="Times New Roman"/>
                <w:b w:val="0"/>
                <w:sz w:val="24"/>
              </w:rPr>
              <w:t>Вторая редакция: ГОСТ Р ИСО/МЭК 15408-1-2008, -2-2008, -3-2008 (версия ОК 3.1)</w:t>
            </w:r>
          </w:p>
        </w:tc>
      </w:tr>
      <w:tr>
        <w:tc>
          <w:tcPr>
            <w:tcW w:type="dxa" w:w="1247"/>
          </w:tcPr>
          <w:p>
            <w:pPr>
              <w:spacing w:line="240" w:lineRule="auto" w:before="40" w:after="40"/>
              <w:ind w:firstLine="0"/>
              <w:jc w:val="center"/>
            </w:pPr>
            <w:r>
              <w:rPr>
                <w:rFonts w:ascii="Times New Roman" w:hAnsi="Times New Roman"/>
                <w:b w:val="0"/>
                <w:sz w:val="24"/>
              </w:rPr>
              <w:t>2012– 13</w:t>
            </w:r>
          </w:p>
        </w:tc>
        <w:tc>
          <w:tcPr>
            <w:tcW w:type="dxa" w:w="7937"/>
          </w:tcPr>
          <w:p>
            <w:pPr>
              <w:spacing w:line="240" w:lineRule="auto" w:before="40" w:after="40"/>
              <w:ind w:firstLine="0"/>
              <w:jc w:val="left"/>
            </w:pPr>
            <w:r>
              <w:rPr>
                <w:rFonts w:ascii="Times New Roman" w:hAnsi="Times New Roman"/>
                <w:b w:val="0"/>
                <w:sz w:val="24"/>
              </w:rPr>
              <w:t>Действующая редакция: ГОСТ Р ИСО/МЭК 15408-1-2012, -2-2013, -3-2013 и ГОСТ Р ИСО/МЭК 18045-2013 (методология оценки)</w:t>
            </w:r>
          </w:p>
        </w:tc>
      </w:tr>
      <w:tr>
        <w:tc>
          <w:tcPr>
            <w:tcW w:type="dxa" w:w="1247"/>
          </w:tcPr>
          <w:p>
            <w:pPr>
              <w:spacing w:line="240" w:lineRule="auto" w:before="40" w:after="40"/>
              <w:ind w:firstLine="0"/>
              <w:jc w:val="center"/>
            </w:pPr>
            <w:r>
              <w:rPr>
                <w:rFonts w:ascii="Times New Roman" w:hAnsi="Times New Roman"/>
                <w:b w:val="0"/>
                <w:sz w:val="24"/>
              </w:rPr>
              <w:t>2022</w:t>
            </w:r>
          </w:p>
        </w:tc>
        <w:tc>
          <w:tcPr>
            <w:tcW w:type="dxa" w:w="7937"/>
          </w:tcPr>
          <w:p>
            <w:pPr>
              <w:spacing w:line="240" w:lineRule="auto" w:before="40" w:after="40"/>
              <w:ind w:firstLine="0"/>
              <w:jc w:val="left"/>
            </w:pPr>
            <w:r>
              <w:rPr>
                <w:rFonts w:ascii="Times New Roman" w:hAnsi="Times New Roman"/>
                <w:b w:val="0"/>
                <w:sz w:val="24"/>
              </w:rPr>
              <w:t>Международный стандарт переиздан как ISO/IEC 15408:2022 в пяти частях</w:t>
            </w:r>
          </w:p>
        </w:tc>
      </w:tr>
    </w:tbl>
    <w:p>
      <w:pPr>
        <w:keepNext/>
        <w:spacing w:line="360" w:lineRule="auto" w:after="40" w:before="0"/>
        <w:ind w:firstLine="709"/>
        <w:jc w:val="both"/>
      </w:pPr>
      <w:r>
        <w:rPr>
          <w:rFonts w:ascii="Times New Roman" w:hAnsi="Times New Roman"/>
          <w:b/>
          <w:sz w:val="28"/>
        </w:rPr>
        <w:t>Значение стандарта в системе стандартов информационной безопасности</w:t>
      </w:r>
    </w:p>
    <w:p>
      <w:pPr>
        <w:spacing w:line="360" w:lineRule="auto" w:after="0" w:before="0"/>
        <w:ind w:firstLine="709"/>
        <w:jc w:val="both"/>
      </w:pPr>
      <w:r>
        <w:rPr>
          <w:rFonts w:ascii="Times New Roman" w:hAnsi="Times New Roman"/>
          <w:b w:val="0"/>
          <w:sz w:val="28"/>
        </w:rPr>
        <w:t>Важность ГОСТ Р ИСО/МЭК 15408 определяется несколькими обстоятельствами.</w:t>
      </w:r>
    </w:p>
    <w:p>
      <w:pPr>
        <w:spacing w:line="360" w:lineRule="auto" w:after="0" w:before="0"/>
        <w:ind w:hanging="482" w:left="1191"/>
        <w:jc w:val="both"/>
      </w:pPr>
      <w:r>
        <w:rPr>
          <w:rFonts w:ascii="Times New Roman" w:hAnsi="Times New Roman"/>
          <w:b w:val="0"/>
          <w:sz w:val="28"/>
        </w:rPr>
        <w:t>1. Стандарт вводит единый язык требований безопасности, понятный одновременно потребителю, разработчику и эксперту. До его появления каждая из трёх сторон оперировала собственными понятиями, что делало требования несопоставимыми.</w:t>
      </w:r>
    </w:p>
    <w:p>
      <w:pPr>
        <w:spacing w:line="360" w:lineRule="auto" w:after="0" w:before="0"/>
        <w:ind w:hanging="482" w:left="1191"/>
        <w:jc w:val="both"/>
      </w:pPr>
      <w:r>
        <w:rPr>
          <w:rFonts w:ascii="Times New Roman" w:hAnsi="Times New Roman"/>
          <w:b w:val="0"/>
          <w:sz w:val="28"/>
        </w:rPr>
        <w:t>2. Стандарт разделяет две принципиально разные категории требований — функциональные (что именно должна делать защита) и требования адекватности, или доверия (насколько можно быть уверенным, что она это делает правильно). Это позволяет независимо ранжировать функциональность и уверенность в ней.</w:t>
      </w:r>
    </w:p>
    <w:p>
      <w:pPr>
        <w:spacing w:line="360" w:lineRule="auto" w:after="0" w:before="0"/>
        <w:ind w:hanging="482" w:left="1191"/>
        <w:jc w:val="both"/>
      </w:pPr>
      <w:r>
        <w:rPr>
          <w:rFonts w:ascii="Times New Roman" w:hAnsi="Times New Roman"/>
          <w:b w:val="0"/>
          <w:sz w:val="28"/>
        </w:rPr>
        <w:t>3. Стандарт отказывается от единой универсальной шкалы классов защищённости (как в «Оранжевой книге») в пользу частично упорядоченных частных шкал и механизма профилей защиты. Потребитель получает возможность заказать ровно тот набор функций, который нужен именно ему, а не выбирать ближайший типовой класс.</w:t>
      </w:r>
    </w:p>
    <w:p>
      <w:pPr>
        <w:spacing w:line="360" w:lineRule="auto" w:after="0" w:before="0"/>
        <w:ind w:hanging="482" w:left="1191"/>
        <w:jc w:val="both"/>
      </w:pPr>
      <w:r>
        <w:rPr>
          <w:rFonts w:ascii="Times New Roman" w:hAnsi="Times New Roman"/>
          <w:b w:val="0"/>
          <w:sz w:val="28"/>
        </w:rPr>
        <w:t>4. Стандарт охватывает весь жизненный цикл ИТ-продукта — от формулирования требований до сопровождения после сертификации, включая технологию разработки и процедуру квалификационного анализа.</w:t>
      </w:r>
    </w:p>
    <w:p>
      <w:pPr>
        <w:spacing w:line="360" w:lineRule="auto" w:after="0" w:before="0"/>
        <w:ind w:hanging="482" w:left="1191"/>
        <w:jc w:val="both"/>
      </w:pPr>
      <w:r>
        <w:rPr>
          <w:rFonts w:ascii="Times New Roman" w:hAnsi="Times New Roman"/>
          <w:b w:val="0"/>
          <w:sz w:val="28"/>
        </w:rPr>
        <w:t>5. Стандарт обеспечивает международное признание результатов оценки: в рамках Соглашения CCRA сертификат, выданный в одной стране-участнице, признаётся остальными, что снимает необходимость повторной сертификации.</w:t>
      </w:r>
    </w:p>
    <w:p>
      <w:pPr>
        <w:spacing w:line="360" w:lineRule="auto" w:after="0" w:before="0"/>
        <w:ind w:hanging="482" w:left="1191"/>
        <w:jc w:val="both"/>
      </w:pPr>
      <w:r>
        <w:rPr>
          <w:rFonts w:ascii="Times New Roman" w:hAnsi="Times New Roman"/>
          <w:b w:val="0"/>
          <w:sz w:val="28"/>
        </w:rPr>
        <w:t>6. В Российской Федерации стандарт является нормативной основой сертификации средств защиты информации: ФСТЭК России утверждает на его базе профили защиты для типов средств защиты (межсетевые экраны, средства антивирусной защиты, системы обнаружения вторжений, средства доверенной загрузки, средства контроля съёмных носителей, операционные системы), а задание по безопасности прямо названо документом, на соответствие которому проводится сертификация.</w:t>
      </w:r>
    </w:p>
    <w:p>
      <w:pPr>
        <w:spacing w:line="360" w:lineRule="auto" w:after="0" w:before="0"/>
        <w:ind w:hanging="482" w:left="1191"/>
        <w:jc w:val="both"/>
      </w:pPr>
      <w:r>
        <w:rPr>
          <w:rFonts w:ascii="Times New Roman" w:hAnsi="Times New Roman"/>
          <w:b w:val="0"/>
          <w:sz w:val="28"/>
        </w:rPr>
        <w:t>7. Стандарт является, по существу, энциклопедией требований информационной безопасности и используется как справочник даже вне процедур сертификации — при проектировании систем защиты и при формировании технических заданий.</w:t>
      </w:r>
    </w:p>
    <w:p>
      <w:pPr>
        <w:keepNext/>
        <w:spacing w:line="360" w:lineRule="auto" w:after="40" w:before="160"/>
        <w:ind w:firstLine="709"/>
        <w:jc w:val="both"/>
      </w:pPr>
      <w:r>
        <w:rPr>
          <w:rFonts w:ascii="Times New Roman" w:hAnsi="Times New Roman"/>
          <w:b/>
          <w:sz w:val="28"/>
        </w:rPr>
        <w:t>2. Как, благодаря этому стандарту, происходит процесс взаимодействия между потребителями, разработчиками и экспертами (верификаторами) в области информационной безопасности?</w:t>
      </w:r>
    </w:p>
    <w:p>
      <w:pPr>
        <w:spacing w:line="360" w:lineRule="auto" w:after="0" w:before="0"/>
        <w:ind w:firstLine="709"/>
        <w:jc w:val="both"/>
      </w:pPr>
      <w:r>
        <w:rPr>
          <w:rFonts w:ascii="Times New Roman" w:hAnsi="Times New Roman"/>
          <w:b w:val="0"/>
          <w:sz w:val="28"/>
        </w:rPr>
        <w:t>«Единые критерии» разрабатывались в расчёте на то, чтобы удовлетворить запросы трёх групп специалистов, в равной степени являющихся пользователями документа: потребителей продуктов информационных технологий, их производителей и экспертов по квалификации уровня безопасности. Взаимодействие этих сторон организовано как последовательность нормативных документов, каждый из которых проходит независимую проверку.</w:t>
      </w:r>
    </w:p>
    <w:p>
      <w:pPr>
        <w:spacing w:line="360" w:lineRule="auto" w:after="0" w:before="0"/>
        <w:ind w:hanging="482" w:left="1191"/>
        <w:jc w:val="both"/>
      </w:pPr>
      <w:r>
        <w:rPr>
          <w:rFonts w:ascii="Times New Roman" w:hAnsi="Times New Roman"/>
          <w:b w:val="0"/>
          <w:sz w:val="28"/>
        </w:rPr>
        <w:t>1. Потребитель анализирует среду эксплуатации, действующие угрозы и принятую политику безопасности, формулирует задачи защиты и оформляет их в виде профиля защиты — документа, выражающего требования к целому классу однотипных ИТ-продуктов независимо от механизмов их реализации. Потребитель при этом не обязан разбираться в технологии реализации: он выражает потребность, а не конструкцию.</w:t>
      </w:r>
    </w:p>
    <w:p>
      <w:pPr>
        <w:spacing w:line="360" w:lineRule="auto" w:after="0" w:before="0"/>
        <w:ind w:hanging="482" w:left="1191"/>
        <w:jc w:val="both"/>
      </w:pPr>
      <w:r>
        <w:rPr>
          <w:rFonts w:ascii="Times New Roman" w:hAnsi="Times New Roman"/>
          <w:b w:val="0"/>
          <w:sz w:val="28"/>
        </w:rPr>
        <w:t>2. Профиль защиты проходит квалификационный анализ (в терминах стандарта — оценку по классу APE) на полноту, непротиворечивость, техническую корректность и реализуемость, после чего помещается в общедоступный каталог профилей защиты и может многократно использоваться другими потребителями.</w:t>
      </w:r>
    </w:p>
    <w:p>
      <w:pPr>
        <w:spacing w:line="360" w:lineRule="auto" w:after="0" w:before="0"/>
        <w:ind w:hanging="482" w:left="1191"/>
        <w:jc w:val="both"/>
      </w:pPr>
      <w:r>
        <w:rPr>
          <w:rFonts w:ascii="Times New Roman" w:hAnsi="Times New Roman"/>
          <w:b w:val="0"/>
          <w:sz w:val="28"/>
        </w:rPr>
        <w:t>3. Производитель выбирает подходящий профиль защиты (или несколько) как основу и разрабатывает задание по безопасности (проект защиты), в котором к требованиям профиля добавляет общие спецификации ИТ-продукта — описание того, какими именно механизмами эти требования реализованы, и какие меры обеспечивают заявленный уровень адекватности. Задание по безопасности играет роль технического задания и одновременно обязательства производителя.</w:t>
      </w:r>
    </w:p>
    <w:p>
      <w:pPr>
        <w:spacing w:line="360" w:lineRule="auto" w:after="0" w:before="0"/>
        <w:ind w:hanging="482" w:left="1191"/>
        <w:jc w:val="both"/>
      </w:pPr>
      <w:r>
        <w:rPr>
          <w:rFonts w:ascii="Times New Roman" w:hAnsi="Times New Roman"/>
          <w:b w:val="0"/>
          <w:sz w:val="28"/>
        </w:rPr>
        <w:t>4. Эксперт по квалификации оценивает задание по безопасности (класс ASE) на соответствие профилю защиты и на внутреннюю непротиворечивость, а затем оценивает сам ИТ-продукт на соответствие заданию по безопасности. Методика оценки регламентируется отдельным документом — «Общей методологией оценки безопасности информационных технологий» (ГОСТ Р ИСО/МЭК 18045).</w:t>
      </w:r>
    </w:p>
    <w:p>
      <w:pPr>
        <w:spacing w:line="360" w:lineRule="auto" w:after="0" w:before="0"/>
        <w:ind w:hanging="482" w:left="1191"/>
        <w:jc w:val="both"/>
      </w:pPr>
      <w:r>
        <w:rPr>
          <w:rFonts w:ascii="Times New Roman" w:hAnsi="Times New Roman"/>
          <w:b w:val="0"/>
          <w:sz w:val="28"/>
        </w:rPr>
        <w:t>5. Результат оценки — заключение о соответствии ИТ-продукта представленному заданию по безопасности с указанием достигнутого оценочного уровня адекватности. Заключение возвращается потребителю, который получает объективное основание для выбора продукта, и производителю, который получает подтверждение своих заявлений.</w:t>
      </w:r>
    </w:p>
    <w:p>
      <w:pPr>
        <w:spacing w:line="360" w:lineRule="auto" w:after="0" w:before="0"/>
        <w:ind w:firstLine="709"/>
        <w:jc w:val="both"/>
      </w:pPr>
      <w:r>
        <w:rPr>
          <w:rFonts w:ascii="Times New Roman" w:hAnsi="Times New Roman"/>
          <w:b w:val="0"/>
          <w:sz w:val="28"/>
        </w:rPr>
        <w:t>Таким образом, стандарт замыкает контур «потребитель — производитель — эксперт»: потребитель говорит, что ему нужно (профиль защиты); производитель отвечает, как он это сделает (задание по безопасности); эксперт независимо подтверждает, что сказанное соответствует действительности (сертификат). Распределение ролей приведено в таблице 2.</w:t>
      </w:r>
    </w:p>
    <w:p>
      <w:pPr>
        <w:keepNext/>
        <w:spacing w:line="240" w:lineRule="auto" w:after="40" w:before="120"/>
        <w:jc w:val="left"/>
      </w:pPr>
      <w:r>
        <w:rPr>
          <w:rFonts w:ascii="Times New Roman" w:hAnsi="Times New Roman"/>
          <w:b w:val="0"/>
          <w:sz w:val="26"/>
        </w:rPr>
        <w:t>Таблица 2 – Роли участников процесса оценки безопасности</w:t>
      </w:r>
    </w:p>
    <w:tbl>
      <w:tblPr>
        <w:tblStyle w:val="TableGrid"/>
        <w:tblW w:type="auto" w:w="0"/>
        <w:jc w:val="center"/>
        <w:tblLayout w:type="fixed"/>
        <w:tblLook w:firstColumn="1" w:firstRow="1" w:lastColumn="0" w:lastRow="0" w:noHBand="0" w:noVBand="1" w:val="04A0"/>
      </w:tblPr>
      <w:tblGrid>
        <w:gridCol w:w="3118"/>
        <w:gridCol w:w="3118"/>
        <w:gridCol w:w="3118"/>
      </w:tblGrid>
      <w:tr>
        <w:trPr>
          <w:tblHeader/>
        </w:trPr>
        <w:tc>
          <w:tcPr>
            <w:tcW w:type="dxa" w:w="2041"/>
          </w:tcPr>
          <w:p>
            <w:pPr>
              <w:spacing w:line="240" w:lineRule="auto" w:before="40" w:after="40"/>
              <w:ind w:firstLine="0"/>
              <w:jc w:val="center"/>
            </w:pPr>
            <w:r>
              <w:rPr>
                <w:rFonts w:ascii="Times New Roman" w:hAnsi="Times New Roman"/>
                <w:b/>
                <w:sz w:val="24"/>
              </w:rPr>
              <w:t>Участник</w:t>
            </w:r>
          </w:p>
        </w:tc>
        <w:tc>
          <w:tcPr>
            <w:tcW w:type="dxa" w:w="4762"/>
          </w:tcPr>
          <w:p>
            <w:pPr>
              <w:spacing w:line="240" w:lineRule="auto" w:before="40" w:after="40"/>
              <w:ind w:firstLine="0"/>
              <w:jc w:val="center"/>
            </w:pPr>
            <w:r>
              <w:rPr>
                <w:rFonts w:ascii="Times New Roman" w:hAnsi="Times New Roman"/>
                <w:b/>
                <w:sz w:val="24"/>
              </w:rPr>
              <w:t>Что делает</w:t>
            </w:r>
          </w:p>
        </w:tc>
        <w:tc>
          <w:tcPr>
            <w:tcW w:type="dxa" w:w="2381"/>
          </w:tcPr>
          <w:p>
            <w:pPr>
              <w:spacing w:line="240" w:lineRule="auto" w:before="40" w:after="40"/>
              <w:ind w:firstLine="0"/>
              <w:jc w:val="center"/>
            </w:pPr>
            <w:r>
              <w:rPr>
                <w:rFonts w:ascii="Times New Roman" w:hAnsi="Times New Roman"/>
                <w:b/>
                <w:sz w:val="24"/>
              </w:rPr>
              <w:t>Основной документ</w:t>
            </w:r>
          </w:p>
        </w:tc>
      </w:tr>
      <w:tr>
        <w:tc>
          <w:tcPr>
            <w:tcW w:type="dxa" w:w="2041"/>
          </w:tcPr>
          <w:p>
            <w:pPr>
              <w:spacing w:line="240" w:lineRule="auto" w:before="40" w:after="40"/>
              <w:ind w:firstLine="0"/>
              <w:jc w:val="center"/>
            </w:pPr>
            <w:r>
              <w:rPr>
                <w:rFonts w:ascii="Times New Roman" w:hAnsi="Times New Roman"/>
                <w:b w:val="0"/>
                <w:sz w:val="24"/>
              </w:rPr>
              <w:t>Потребитель</w:t>
            </w:r>
          </w:p>
        </w:tc>
        <w:tc>
          <w:tcPr>
            <w:tcW w:type="dxa" w:w="4762"/>
          </w:tcPr>
          <w:p>
            <w:pPr>
              <w:spacing w:line="240" w:lineRule="auto" w:before="40" w:after="40"/>
              <w:ind w:firstLine="0"/>
              <w:jc w:val="left"/>
            </w:pPr>
            <w:r>
              <w:rPr>
                <w:rFonts w:ascii="Times New Roman" w:hAnsi="Times New Roman"/>
                <w:b w:val="0"/>
                <w:sz w:val="24"/>
              </w:rPr>
              <w:t>Анализирует риски, формулирует задачи защиты и требования к классу ИТ-продуктов</w:t>
            </w:r>
          </w:p>
        </w:tc>
        <w:tc>
          <w:tcPr>
            <w:tcW w:type="dxa" w:w="2381"/>
          </w:tcPr>
          <w:p>
            <w:pPr>
              <w:spacing w:line="240" w:lineRule="auto" w:before="40" w:after="40"/>
              <w:ind w:firstLine="0"/>
              <w:jc w:val="left"/>
            </w:pPr>
            <w:r>
              <w:rPr>
                <w:rFonts w:ascii="Times New Roman" w:hAnsi="Times New Roman"/>
                <w:b w:val="0"/>
                <w:sz w:val="24"/>
              </w:rPr>
              <w:t>Профиль защиты (ПЗ)</w:t>
            </w:r>
          </w:p>
        </w:tc>
      </w:tr>
      <w:tr>
        <w:tc>
          <w:tcPr>
            <w:tcW w:type="dxa" w:w="2041"/>
          </w:tcPr>
          <w:p>
            <w:pPr>
              <w:spacing w:line="240" w:lineRule="auto" w:before="40" w:after="40"/>
              <w:ind w:firstLine="0"/>
              <w:jc w:val="center"/>
            </w:pPr>
            <w:r>
              <w:rPr>
                <w:rFonts w:ascii="Times New Roman" w:hAnsi="Times New Roman"/>
                <w:b w:val="0"/>
                <w:sz w:val="24"/>
              </w:rPr>
              <w:t>Производитель</w:t>
            </w:r>
          </w:p>
        </w:tc>
        <w:tc>
          <w:tcPr>
            <w:tcW w:type="dxa" w:w="4762"/>
          </w:tcPr>
          <w:p>
            <w:pPr>
              <w:spacing w:line="240" w:lineRule="auto" w:before="40" w:after="40"/>
              <w:ind w:firstLine="0"/>
              <w:jc w:val="left"/>
            </w:pPr>
            <w:r>
              <w:rPr>
                <w:rFonts w:ascii="Times New Roman" w:hAnsi="Times New Roman"/>
                <w:b w:val="0"/>
                <w:sz w:val="24"/>
              </w:rPr>
              <w:t>Проектирует и разрабатывает продукт, обосновывает соответствие требованиям, готовит спецификации средств защиты</w:t>
            </w:r>
          </w:p>
        </w:tc>
        <w:tc>
          <w:tcPr>
            <w:tcW w:type="dxa" w:w="2381"/>
          </w:tcPr>
          <w:p>
            <w:pPr>
              <w:spacing w:line="240" w:lineRule="auto" w:before="40" w:after="40"/>
              <w:ind w:firstLine="0"/>
              <w:jc w:val="left"/>
            </w:pPr>
            <w:r>
              <w:rPr>
                <w:rFonts w:ascii="Times New Roman" w:hAnsi="Times New Roman"/>
                <w:b w:val="0"/>
                <w:sz w:val="24"/>
              </w:rPr>
              <w:t>Задание по безопасности (ЗБ)</w:t>
            </w:r>
          </w:p>
        </w:tc>
      </w:tr>
      <w:tr>
        <w:tc>
          <w:tcPr>
            <w:tcW w:type="dxa" w:w="2041"/>
          </w:tcPr>
          <w:p>
            <w:pPr>
              <w:spacing w:line="240" w:lineRule="auto" w:before="40" w:after="40"/>
              <w:ind w:firstLine="0"/>
              <w:jc w:val="center"/>
            </w:pPr>
            <w:r>
              <w:rPr>
                <w:rFonts w:ascii="Times New Roman" w:hAnsi="Times New Roman"/>
                <w:b w:val="0"/>
                <w:sz w:val="24"/>
              </w:rPr>
              <w:t>Эксперт (верификатор)</w:t>
            </w:r>
          </w:p>
        </w:tc>
        <w:tc>
          <w:tcPr>
            <w:tcW w:type="dxa" w:w="4762"/>
          </w:tcPr>
          <w:p>
            <w:pPr>
              <w:spacing w:line="240" w:lineRule="auto" w:before="40" w:after="40"/>
              <w:ind w:firstLine="0"/>
              <w:jc w:val="left"/>
            </w:pPr>
            <w:r>
              <w:rPr>
                <w:rFonts w:ascii="Times New Roman" w:hAnsi="Times New Roman"/>
                <w:b w:val="0"/>
                <w:sz w:val="24"/>
              </w:rPr>
              <w:t>Проводит квалификационный анализ ПЗ, ЗБ и самого продукта, готовит отчёты и заключение</w:t>
            </w:r>
          </w:p>
        </w:tc>
        <w:tc>
          <w:tcPr>
            <w:tcW w:type="dxa" w:w="2381"/>
          </w:tcPr>
          <w:p>
            <w:pPr>
              <w:spacing w:line="240" w:lineRule="auto" w:before="40" w:after="40"/>
              <w:ind w:firstLine="0"/>
              <w:jc w:val="left"/>
            </w:pPr>
            <w:r>
              <w:rPr>
                <w:rFonts w:ascii="Times New Roman" w:hAnsi="Times New Roman"/>
                <w:b w:val="0"/>
                <w:sz w:val="24"/>
              </w:rPr>
              <w:t>Заключение (сертификат)</w:t>
            </w:r>
          </w:p>
        </w:tc>
      </w:tr>
    </w:tbl>
    <w:p>
      <w:pPr>
        <w:keepNext/>
        <w:spacing w:line="360" w:lineRule="auto" w:after="40" w:before="160"/>
        <w:ind w:firstLine="709"/>
        <w:jc w:val="both"/>
      </w:pPr>
      <w:r>
        <w:rPr>
          <w:rFonts w:ascii="Times New Roman" w:hAnsi="Times New Roman"/>
          <w:b/>
          <w:sz w:val="28"/>
        </w:rPr>
        <w:t>3. Что представляет собой профиль защиты, определяющий требования потребителя к производителю для определённого класса IT-продуктов? Рассмотрите его общую структуру.</w:t>
      </w:r>
    </w:p>
    <w:p>
      <w:pPr>
        <w:spacing w:line="360" w:lineRule="auto" w:after="0" w:before="0"/>
        <w:ind w:firstLine="709"/>
        <w:jc w:val="both"/>
      </w:pPr>
      <w:r>
        <w:rPr>
          <w:rFonts w:ascii="Times New Roman" w:hAnsi="Times New Roman"/>
          <w:b w:val="0"/>
          <w:sz w:val="28"/>
        </w:rPr>
        <w:t>Профиль защиты (Protection Profile, ПЗ) — специальный нормативный документ, представляющий собой совокупность задач защиты, функциональных требований, требований адекватности и их обоснования. Понятие введено Федеральными критериями США и сохранено «Едиными критериями». Профиль защиты регламентирует все аспекты безопасности ИТ-продукта в виде требований к его проектированию, технологии разработки и квалификационному анализу; как правило, один профиль описывает не единичное изделие, а несколько близких по структуре и назначению ИТ-продуктов, то есть целый класс продуктов.</w:t>
      </w:r>
    </w:p>
    <w:p>
      <w:pPr>
        <w:spacing w:line="360" w:lineRule="auto" w:after="0" w:before="0"/>
        <w:ind w:firstLine="709"/>
        <w:jc w:val="both"/>
      </w:pPr>
      <w:r>
        <w:rPr>
          <w:rFonts w:ascii="Times New Roman" w:hAnsi="Times New Roman"/>
          <w:b w:val="0"/>
          <w:sz w:val="28"/>
        </w:rPr>
        <w:t>Принципиальные свойства профиля защиты состоят в следующем: он независим от конкретной реализации (описывает, что должно быть обеспечено, но не как именно); он предназначен для многократного использования; он является документом потребителя, адресованным производителю; он подлежит самостоятельной оценке до того, как будет использован. Общая структура профиля приведена в таблице 3.</w:t>
      </w:r>
    </w:p>
    <w:p>
      <w:pPr>
        <w:keepNext/>
        <w:spacing w:line="240" w:lineRule="auto" w:after="40" w:before="120"/>
        <w:jc w:val="left"/>
      </w:pPr>
      <w:r>
        <w:rPr>
          <w:rFonts w:ascii="Times New Roman" w:hAnsi="Times New Roman"/>
          <w:b w:val="0"/>
          <w:sz w:val="26"/>
        </w:rPr>
        <w:t>Таблица 3 – Общая структура профиля защиты</w:t>
      </w:r>
    </w:p>
    <w:tbl>
      <w:tblPr>
        <w:tblStyle w:val="TableGrid"/>
        <w:tblW w:type="auto" w:w="0"/>
        <w:jc w:val="center"/>
        <w:tblLayout w:type="fixed"/>
        <w:tblLook w:firstColumn="1" w:firstRow="1" w:lastColumn="0" w:lastRow="0" w:noHBand="0" w:noVBand="1" w:val="04A0"/>
      </w:tblPr>
      <w:tblGrid>
        <w:gridCol w:w="3118"/>
        <w:gridCol w:w="3118"/>
        <w:gridCol w:w="3118"/>
      </w:tblGrid>
      <w:tr>
        <w:trPr>
          <w:tblHeader/>
        </w:trPr>
        <w:tc>
          <w:tcPr>
            <w:tcW w:type="dxa" w:w="2154"/>
          </w:tcPr>
          <w:p>
            <w:pPr>
              <w:spacing w:line="240" w:lineRule="auto" w:before="40" w:after="40"/>
              <w:ind w:firstLine="0"/>
              <w:jc w:val="center"/>
            </w:pPr>
            <w:r>
              <w:rPr>
                <w:rFonts w:ascii="Times New Roman" w:hAnsi="Times New Roman"/>
                <w:b/>
                <w:sz w:val="22"/>
              </w:rPr>
              <w:t>Раздел</w:t>
            </w:r>
          </w:p>
        </w:tc>
        <w:tc>
          <w:tcPr>
            <w:tcW w:type="dxa" w:w="3402"/>
          </w:tcPr>
          <w:p>
            <w:pPr>
              <w:spacing w:line="240" w:lineRule="auto" w:before="40" w:after="40"/>
              <w:ind w:firstLine="0"/>
              <w:jc w:val="center"/>
            </w:pPr>
            <w:r>
              <w:rPr>
                <w:rFonts w:ascii="Times New Roman" w:hAnsi="Times New Roman"/>
                <w:b/>
                <w:sz w:val="22"/>
              </w:rPr>
              <w:t>Подразделы</w:t>
            </w:r>
          </w:p>
        </w:tc>
        <w:tc>
          <w:tcPr>
            <w:tcW w:type="dxa" w:w="3628"/>
          </w:tcPr>
          <w:p>
            <w:pPr>
              <w:spacing w:line="240" w:lineRule="auto" w:before="40" w:after="40"/>
              <w:ind w:firstLine="0"/>
              <w:jc w:val="center"/>
            </w:pPr>
            <w:r>
              <w:rPr>
                <w:rFonts w:ascii="Times New Roman" w:hAnsi="Times New Roman"/>
                <w:b/>
                <w:sz w:val="22"/>
              </w:rPr>
              <w:t>Назначение</w:t>
            </w:r>
          </w:p>
        </w:tc>
      </w:tr>
      <w:tr>
        <w:tc>
          <w:tcPr>
            <w:tcW w:type="dxa" w:w="2154"/>
          </w:tcPr>
          <w:p>
            <w:pPr>
              <w:spacing w:line="240" w:lineRule="auto" w:before="40" w:after="40"/>
              <w:ind w:firstLine="0"/>
              <w:jc w:val="center"/>
            </w:pPr>
            <w:r>
              <w:rPr>
                <w:rFonts w:ascii="Times New Roman" w:hAnsi="Times New Roman"/>
                <w:b w:val="0"/>
                <w:sz w:val="22"/>
              </w:rPr>
              <w:t>1. Введение</w:t>
            </w:r>
          </w:p>
        </w:tc>
        <w:tc>
          <w:tcPr>
            <w:tcW w:type="dxa" w:w="3402"/>
          </w:tcPr>
          <w:p>
            <w:pPr>
              <w:spacing w:line="240" w:lineRule="auto" w:before="40" w:after="40"/>
              <w:ind w:firstLine="0"/>
              <w:jc w:val="left"/>
            </w:pPr>
            <w:r>
              <w:rPr>
                <w:rFonts w:ascii="Times New Roman" w:hAnsi="Times New Roman"/>
                <w:b w:val="0"/>
                <w:sz w:val="22"/>
              </w:rPr>
              <w:t>Идентификатор ПЗ; аннотация (обзор содержания)</w:t>
            </w:r>
          </w:p>
        </w:tc>
        <w:tc>
          <w:tcPr>
            <w:tcW w:type="dxa" w:w="3628"/>
          </w:tcPr>
          <w:p>
            <w:pPr>
              <w:spacing w:line="240" w:lineRule="auto" w:before="40" w:after="40"/>
              <w:ind w:firstLine="0"/>
              <w:jc w:val="left"/>
            </w:pPr>
            <w:r>
              <w:rPr>
                <w:rFonts w:ascii="Times New Roman" w:hAnsi="Times New Roman"/>
                <w:b w:val="0"/>
                <w:sz w:val="22"/>
              </w:rPr>
              <w:t>Однозначная идентификация и поиск профиля в картотеке (каталоге) профилей защиты</w:t>
            </w:r>
          </w:p>
        </w:tc>
      </w:tr>
      <w:tr>
        <w:tc>
          <w:tcPr>
            <w:tcW w:type="dxa" w:w="2154"/>
          </w:tcPr>
          <w:p>
            <w:pPr>
              <w:spacing w:line="240" w:lineRule="auto" w:before="40" w:after="40"/>
              <w:ind w:firstLine="0"/>
              <w:jc w:val="center"/>
            </w:pPr>
            <w:r>
              <w:rPr>
                <w:rFonts w:ascii="Times New Roman" w:hAnsi="Times New Roman"/>
                <w:b w:val="0"/>
                <w:sz w:val="22"/>
              </w:rPr>
              <w:t>2. Описание ИТ-продукта</w:t>
            </w:r>
          </w:p>
        </w:tc>
        <w:tc>
          <w:tcPr>
            <w:tcW w:type="dxa" w:w="3402"/>
          </w:tcPr>
          <w:p>
            <w:pPr>
              <w:spacing w:line="240" w:lineRule="auto" w:before="40" w:after="40"/>
              <w:ind w:firstLine="0"/>
              <w:jc w:val="left"/>
            </w:pPr>
            <w:r>
              <w:rPr>
                <w:rFonts w:ascii="Times New Roman" w:hAnsi="Times New Roman"/>
                <w:b w:val="0"/>
                <w:sz w:val="22"/>
              </w:rPr>
              <w:t>Назначение, функциональные возможности, область и методы применения</w:t>
            </w:r>
          </w:p>
        </w:tc>
        <w:tc>
          <w:tcPr>
            <w:tcW w:type="dxa" w:w="3628"/>
          </w:tcPr>
          <w:p>
            <w:pPr>
              <w:spacing w:line="240" w:lineRule="auto" w:before="40" w:after="40"/>
              <w:ind w:firstLine="0"/>
              <w:jc w:val="left"/>
            </w:pPr>
            <w:r>
              <w:rPr>
                <w:rFonts w:ascii="Times New Roman" w:hAnsi="Times New Roman"/>
                <w:b w:val="0"/>
                <w:sz w:val="22"/>
              </w:rPr>
              <w:t>Характеристика класса продуктов, к которому относится профиль, и решаемой проблемы безопасности</w:t>
            </w:r>
          </w:p>
        </w:tc>
      </w:tr>
      <w:tr>
        <w:tc>
          <w:tcPr>
            <w:tcW w:type="dxa" w:w="2154"/>
          </w:tcPr>
          <w:p>
            <w:pPr>
              <w:spacing w:line="240" w:lineRule="auto" w:before="40" w:after="40"/>
              <w:ind w:firstLine="0"/>
              <w:jc w:val="center"/>
            </w:pPr>
            <w:r>
              <w:rPr>
                <w:rFonts w:ascii="Times New Roman" w:hAnsi="Times New Roman"/>
                <w:b w:val="0"/>
                <w:sz w:val="22"/>
              </w:rPr>
              <w:t>3. Среда эксплуатации</w:t>
            </w:r>
          </w:p>
        </w:tc>
        <w:tc>
          <w:tcPr>
            <w:tcW w:type="dxa" w:w="3402"/>
          </w:tcPr>
          <w:p>
            <w:pPr>
              <w:spacing w:line="240" w:lineRule="auto" w:before="40" w:after="40"/>
              <w:ind w:firstLine="0"/>
              <w:jc w:val="left"/>
            </w:pPr>
            <w:r>
              <w:rPr>
                <w:rFonts w:ascii="Times New Roman" w:hAnsi="Times New Roman"/>
                <w:b w:val="0"/>
                <w:sz w:val="22"/>
              </w:rPr>
              <w:t>Предположения об условиях применения; угрозы безопасности; политика безопасности организации</w:t>
            </w:r>
          </w:p>
        </w:tc>
        <w:tc>
          <w:tcPr>
            <w:tcW w:type="dxa" w:w="3628"/>
          </w:tcPr>
          <w:p>
            <w:pPr>
              <w:spacing w:line="240" w:lineRule="auto" w:before="40" w:after="40"/>
              <w:ind w:firstLine="0"/>
              <w:jc w:val="left"/>
            </w:pPr>
            <w:r>
              <w:rPr>
                <w:rFonts w:ascii="Times New Roman" w:hAnsi="Times New Roman"/>
                <w:b w:val="0"/>
                <w:sz w:val="22"/>
              </w:rPr>
              <w:t>Описание условий, в которых будет работать продукт, и того, чему он должен противостоять</w:t>
            </w:r>
          </w:p>
        </w:tc>
      </w:tr>
      <w:tr>
        <w:tc>
          <w:tcPr>
            <w:tcW w:type="dxa" w:w="2154"/>
          </w:tcPr>
          <w:p>
            <w:pPr>
              <w:spacing w:line="240" w:lineRule="auto" w:before="40" w:after="40"/>
              <w:ind w:firstLine="0"/>
              <w:jc w:val="center"/>
            </w:pPr>
            <w:r>
              <w:rPr>
                <w:rFonts w:ascii="Times New Roman" w:hAnsi="Times New Roman"/>
                <w:b w:val="0"/>
                <w:sz w:val="22"/>
              </w:rPr>
              <w:t>4. Задачи защиты</w:t>
            </w:r>
          </w:p>
        </w:tc>
        <w:tc>
          <w:tcPr>
            <w:tcW w:type="dxa" w:w="3402"/>
          </w:tcPr>
          <w:p>
            <w:pPr>
              <w:spacing w:line="240" w:lineRule="auto" w:before="40" w:after="40"/>
              <w:ind w:firstLine="0"/>
              <w:jc w:val="left"/>
            </w:pPr>
            <w:r>
              <w:rPr>
                <w:rFonts w:ascii="Times New Roman" w:hAnsi="Times New Roman"/>
                <w:b w:val="0"/>
                <w:sz w:val="22"/>
              </w:rPr>
              <w:t>Задачи, возлагаемые на ИТ-продукт; задачи, возлагаемые на среду эксплуатации</w:t>
            </w:r>
          </w:p>
        </w:tc>
        <w:tc>
          <w:tcPr>
            <w:tcW w:type="dxa" w:w="3628"/>
          </w:tcPr>
          <w:p>
            <w:pPr>
              <w:spacing w:line="240" w:lineRule="auto" w:before="40" w:after="40"/>
              <w:ind w:firstLine="0"/>
              <w:jc w:val="left"/>
            </w:pPr>
            <w:r>
              <w:rPr>
                <w:rFonts w:ascii="Times New Roman" w:hAnsi="Times New Roman"/>
                <w:b w:val="0"/>
                <w:sz w:val="22"/>
              </w:rPr>
              <w:t>Формулировка того, какие именно результаты должны быть достигнуты средствами защиты</w:t>
            </w:r>
          </w:p>
        </w:tc>
      </w:tr>
      <w:tr>
        <w:tc>
          <w:tcPr>
            <w:tcW w:type="dxa" w:w="2154"/>
          </w:tcPr>
          <w:p>
            <w:pPr>
              <w:spacing w:line="240" w:lineRule="auto" w:before="40" w:after="40"/>
              <w:ind w:firstLine="0"/>
              <w:jc w:val="center"/>
            </w:pPr>
            <w:r>
              <w:rPr>
                <w:rFonts w:ascii="Times New Roman" w:hAnsi="Times New Roman"/>
                <w:b w:val="0"/>
                <w:sz w:val="22"/>
              </w:rPr>
              <w:t>5. Требования безопасности</w:t>
            </w:r>
          </w:p>
        </w:tc>
        <w:tc>
          <w:tcPr>
            <w:tcW w:type="dxa" w:w="3402"/>
          </w:tcPr>
          <w:p>
            <w:pPr>
              <w:spacing w:line="240" w:lineRule="auto" w:before="40" w:after="40"/>
              <w:ind w:firstLine="0"/>
              <w:jc w:val="left"/>
            </w:pPr>
            <w:r>
              <w:rPr>
                <w:rFonts w:ascii="Times New Roman" w:hAnsi="Times New Roman"/>
                <w:b w:val="0"/>
                <w:sz w:val="22"/>
              </w:rPr>
              <w:t>Функциональные требования к ИТ-продукту; требования адекватности; требования к среде эксплуатации</w:t>
            </w:r>
          </w:p>
        </w:tc>
        <w:tc>
          <w:tcPr>
            <w:tcW w:type="dxa" w:w="3628"/>
          </w:tcPr>
          <w:p>
            <w:pPr>
              <w:spacing w:line="240" w:lineRule="auto" w:before="40" w:after="40"/>
              <w:ind w:firstLine="0"/>
              <w:jc w:val="left"/>
            </w:pPr>
            <w:r>
              <w:rPr>
                <w:rFonts w:ascii="Times New Roman" w:hAnsi="Times New Roman"/>
                <w:b w:val="0"/>
                <w:sz w:val="22"/>
              </w:rPr>
              <w:t>Перевод задач защиты в стандартизованные проверяемые требования из каталога ЕК</w:t>
            </w:r>
          </w:p>
        </w:tc>
      </w:tr>
      <w:tr>
        <w:tc>
          <w:tcPr>
            <w:tcW w:type="dxa" w:w="2154"/>
          </w:tcPr>
          <w:p>
            <w:pPr>
              <w:spacing w:line="240" w:lineRule="auto" w:before="40" w:after="40"/>
              <w:ind w:firstLine="0"/>
              <w:jc w:val="center"/>
            </w:pPr>
            <w:r>
              <w:rPr>
                <w:rFonts w:ascii="Times New Roman" w:hAnsi="Times New Roman"/>
                <w:b w:val="0"/>
                <w:sz w:val="22"/>
              </w:rPr>
              <w:t>6. Дополнительные сведения</w:t>
            </w:r>
          </w:p>
        </w:tc>
        <w:tc>
          <w:tcPr>
            <w:tcW w:type="dxa" w:w="3402"/>
          </w:tcPr>
          <w:p>
            <w:pPr>
              <w:spacing w:line="240" w:lineRule="auto" w:before="40" w:after="40"/>
              <w:ind w:firstLine="0"/>
              <w:jc w:val="left"/>
            </w:pPr>
            <w:r>
              <w:rPr>
                <w:rFonts w:ascii="Times New Roman" w:hAnsi="Times New Roman"/>
                <w:b w:val="0"/>
                <w:sz w:val="22"/>
              </w:rPr>
              <w:t>Справочная информация, замечания и рекомендации по применению</w:t>
            </w:r>
          </w:p>
        </w:tc>
        <w:tc>
          <w:tcPr>
            <w:tcW w:type="dxa" w:w="3628"/>
          </w:tcPr>
          <w:p>
            <w:pPr>
              <w:spacing w:line="240" w:lineRule="auto" w:before="40" w:after="40"/>
              <w:ind w:firstLine="0"/>
              <w:jc w:val="left"/>
            </w:pPr>
            <w:r>
              <w:rPr>
                <w:rFonts w:ascii="Times New Roman" w:hAnsi="Times New Roman"/>
                <w:b w:val="0"/>
                <w:sz w:val="22"/>
              </w:rPr>
              <w:t>Необязательный раздел, поясняющий особенности применения профиля</w:t>
            </w:r>
          </w:p>
        </w:tc>
      </w:tr>
      <w:tr>
        <w:tc>
          <w:tcPr>
            <w:tcW w:type="dxa" w:w="2154"/>
          </w:tcPr>
          <w:p>
            <w:pPr>
              <w:spacing w:line="240" w:lineRule="auto" w:before="40" w:after="40"/>
              <w:ind w:firstLine="0"/>
              <w:jc w:val="center"/>
            </w:pPr>
            <w:r>
              <w:rPr>
                <w:rFonts w:ascii="Times New Roman" w:hAnsi="Times New Roman"/>
                <w:b w:val="0"/>
                <w:sz w:val="22"/>
              </w:rPr>
              <w:t>7. Обоснование</w:t>
            </w:r>
          </w:p>
        </w:tc>
        <w:tc>
          <w:tcPr>
            <w:tcW w:type="dxa" w:w="3402"/>
          </w:tcPr>
          <w:p>
            <w:pPr>
              <w:spacing w:line="240" w:lineRule="auto" w:before="40" w:after="40"/>
              <w:ind w:firstLine="0"/>
              <w:jc w:val="left"/>
            </w:pPr>
            <w:r>
              <w:rPr>
                <w:rFonts w:ascii="Times New Roman" w:hAnsi="Times New Roman"/>
                <w:b w:val="0"/>
                <w:sz w:val="22"/>
              </w:rPr>
              <w:t>Обоснование задач защиты; обоснование требований безопасности</w:t>
            </w:r>
          </w:p>
        </w:tc>
        <w:tc>
          <w:tcPr>
            <w:tcW w:type="dxa" w:w="3628"/>
          </w:tcPr>
          <w:p>
            <w:pPr>
              <w:spacing w:line="240" w:lineRule="auto" w:before="40" w:after="40"/>
              <w:ind w:firstLine="0"/>
              <w:jc w:val="left"/>
            </w:pPr>
            <w:r>
              <w:rPr>
                <w:rFonts w:ascii="Times New Roman" w:hAnsi="Times New Roman"/>
                <w:b w:val="0"/>
                <w:sz w:val="22"/>
              </w:rPr>
              <w:t>Доказательство полноты, непротиворечивости, технической корректности и реализуемости профиля</w:t>
            </w:r>
          </w:p>
        </w:tc>
      </w:tr>
    </w:tbl>
    <w:p>
      <w:pPr>
        <w:spacing w:line="360" w:lineRule="auto" w:after="0" w:before="0"/>
        <w:ind w:firstLine="709"/>
        <w:jc w:val="both"/>
      </w:pPr>
      <w:r>
        <w:rPr>
          <w:rFonts w:ascii="Times New Roman" w:hAnsi="Times New Roman"/>
          <w:b w:val="0"/>
          <w:sz w:val="28"/>
        </w:rPr>
        <w:t>Разработка профиля защиты выполняется в три этапа: анализ среды применения ИТ-продукта с точки зрения безопасности; выбор профиля-прототипа из уже существующих; синтез требований — выбор наиболее существенных функций защиты и их ранжирование по степени важности. После разработки профиль проверяется на полноту, корректность, непротиворечивость и реализуемость.</w:t>
      </w:r>
    </w:p>
    <w:p>
      <w:pPr>
        <w:keepNext/>
        <w:spacing w:line="360" w:lineRule="auto" w:after="40" w:before="160"/>
        <w:ind w:firstLine="709"/>
        <w:jc w:val="both"/>
      </w:pPr>
      <w:r>
        <w:rPr>
          <w:rFonts w:ascii="Times New Roman" w:hAnsi="Times New Roman"/>
          <w:b/>
          <w:sz w:val="28"/>
        </w:rPr>
        <w:t>4. Какие подразделы профиля безопасности должны входить в описание среды эксплуатации и задач защиты с точки зрения интересов и требований потребителя к безопасности?</w:t>
      </w:r>
    </w:p>
    <w:p>
      <w:pPr>
        <w:spacing w:line="360" w:lineRule="auto" w:after="0" w:before="0"/>
        <w:ind w:firstLine="709"/>
        <w:jc w:val="both"/>
      </w:pPr>
      <w:r>
        <w:rPr>
          <w:rFonts w:ascii="Times New Roman" w:hAnsi="Times New Roman"/>
          <w:b w:val="0"/>
          <w:sz w:val="28"/>
        </w:rPr>
        <w:t>Первая половина профиля защиты (разделы 1 — 4) описывает проблему безопасности так, как её видит потребитель, и не содержит ещё никаких требований к механизмам реализации.</w:t>
      </w:r>
    </w:p>
    <w:p>
      <w:pPr>
        <w:keepNext/>
        <w:spacing w:line="360" w:lineRule="auto" w:after="40" w:before="0"/>
        <w:ind w:firstLine="709"/>
        <w:jc w:val="both"/>
      </w:pPr>
      <w:r>
        <w:rPr>
          <w:rFonts w:ascii="Times New Roman" w:hAnsi="Times New Roman"/>
          <w:b/>
          <w:sz w:val="28"/>
        </w:rPr>
        <w:t>Раздел 1. Введение</w:t>
      </w:r>
    </w:p>
    <w:p>
      <w:pPr>
        <w:spacing w:line="360" w:lineRule="auto" w:after="0" w:before="0"/>
        <w:ind w:hanging="340" w:left="1049"/>
        <w:jc w:val="both"/>
      </w:pPr>
      <w:r>
        <w:rPr>
          <w:rFonts w:ascii="Times New Roman" w:hAnsi="Times New Roman"/>
          <w:b w:val="0"/>
          <w:sz w:val="28"/>
        </w:rPr>
        <w:t>– идентификатор профиля защиты — уникальное имя (обозначение), позволяющее однозначно найти профиль в специальной картотеке и сослаться на него в задании по безопасности;</w:t>
      </w:r>
    </w:p>
    <w:p>
      <w:pPr>
        <w:spacing w:line="360" w:lineRule="auto" w:after="0" w:before="0"/>
        <w:ind w:hanging="340" w:left="1049"/>
        <w:jc w:val="both"/>
      </w:pPr>
      <w:r>
        <w:rPr>
          <w:rFonts w:ascii="Times New Roman" w:hAnsi="Times New Roman"/>
          <w:b w:val="0"/>
          <w:sz w:val="28"/>
        </w:rPr>
        <w:t>– аннотация (обзор содержания) — краткая характеристика проблемы обеспечения безопасности, решаемой профилем; по аннотации потребитель определяет, подходит ли ему данный профиль, не читая документ целиком.</w:t>
      </w:r>
    </w:p>
    <w:p>
      <w:pPr>
        <w:keepNext/>
        <w:spacing w:line="360" w:lineRule="auto" w:after="40" w:before="0"/>
        <w:ind w:firstLine="709"/>
        <w:jc w:val="both"/>
      </w:pPr>
      <w:r>
        <w:rPr>
          <w:rFonts w:ascii="Times New Roman" w:hAnsi="Times New Roman"/>
          <w:b/>
          <w:sz w:val="28"/>
        </w:rPr>
        <w:t>Раздел 2. Описание ИТ-продукта</w:t>
      </w:r>
    </w:p>
    <w:p>
      <w:pPr>
        <w:spacing w:line="360" w:lineRule="auto" w:after="0" w:before="0"/>
        <w:ind w:hanging="340" w:left="1049"/>
        <w:jc w:val="both"/>
      </w:pPr>
      <w:r>
        <w:rPr>
          <w:rFonts w:ascii="Times New Roman" w:hAnsi="Times New Roman"/>
          <w:b w:val="0"/>
          <w:sz w:val="28"/>
        </w:rPr>
        <w:t>– назначение и основные функциональные возможности класса продуктов, к которому относится профиль;</w:t>
      </w:r>
    </w:p>
    <w:p>
      <w:pPr>
        <w:spacing w:line="360" w:lineRule="auto" w:after="0" w:before="0"/>
        <w:ind w:hanging="340" w:left="1049"/>
        <w:jc w:val="both"/>
      </w:pPr>
      <w:r>
        <w:rPr>
          <w:rFonts w:ascii="Times New Roman" w:hAnsi="Times New Roman"/>
          <w:b w:val="0"/>
          <w:sz w:val="28"/>
        </w:rPr>
        <w:t>– предполагаемые методы использования и область применения продукта;</w:t>
      </w:r>
    </w:p>
    <w:p>
      <w:pPr>
        <w:spacing w:line="360" w:lineRule="auto" w:after="0" w:before="0"/>
        <w:ind w:hanging="340" w:left="1049"/>
        <w:jc w:val="both"/>
      </w:pPr>
      <w:r>
        <w:rPr>
          <w:rFonts w:ascii="Times New Roman" w:hAnsi="Times New Roman"/>
          <w:b w:val="0"/>
          <w:sz w:val="28"/>
        </w:rPr>
        <w:t>– границы объекта оценки — какая часть изделия рассматривается как объект оценки, а какая относится к среде эксплуатации.</w:t>
      </w:r>
    </w:p>
    <w:p>
      <w:pPr>
        <w:keepNext/>
        <w:spacing w:line="360" w:lineRule="auto" w:after="40" w:before="0"/>
        <w:ind w:firstLine="709"/>
        <w:jc w:val="both"/>
      </w:pPr>
      <w:r>
        <w:rPr>
          <w:rFonts w:ascii="Times New Roman" w:hAnsi="Times New Roman"/>
          <w:b/>
          <w:sz w:val="28"/>
        </w:rPr>
        <w:t>Раздел 3. Среда эксплуатации (среда безопасности)</w:t>
      </w:r>
    </w:p>
    <w:p>
      <w:pPr>
        <w:spacing w:line="360" w:lineRule="auto" w:after="0" w:before="0"/>
        <w:ind w:firstLine="709"/>
        <w:jc w:val="both"/>
      </w:pPr>
      <w:r>
        <w:rPr>
          <w:rFonts w:ascii="Times New Roman" w:hAnsi="Times New Roman"/>
          <w:b w:val="0"/>
          <w:sz w:val="28"/>
        </w:rPr>
        <w:t>Это ключевой для потребителя раздел, который включает три обязательных подраздела.</w:t>
      </w:r>
    </w:p>
    <w:p>
      <w:pPr>
        <w:spacing w:line="360" w:lineRule="auto" w:after="0" w:before="0"/>
        <w:ind w:hanging="340" w:left="1049"/>
        <w:jc w:val="both"/>
      </w:pPr>
      <w:r>
        <w:rPr>
          <w:rFonts w:ascii="Times New Roman" w:hAnsi="Times New Roman"/>
          <w:b w:val="0"/>
          <w:sz w:val="28"/>
        </w:rPr>
        <w:t>– Предположения об условиях эксплуатации — описание физической, организационной и программно-аппаратной среды, в которой предполагается применение продукта: наличие контролируемой зоны, доверенность администраторов, наличие внешних средств защиты, характер связи с другими системами. Если предположения не выполняются, гарантии безопасности утрачивают силу.</w:t>
      </w:r>
    </w:p>
    <w:p>
      <w:pPr>
        <w:spacing w:line="360" w:lineRule="auto" w:after="0" w:before="0"/>
        <w:ind w:hanging="340" w:left="1049"/>
        <w:jc w:val="both"/>
      </w:pPr>
      <w:r>
        <w:rPr>
          <w:rFonts w:ascii="Times New Roman" w:hAnsi="Times New Roman"/>
          <w:b w:val="0"/>
          <w:sz w:val="28"/>
        </w:rPr>
        <w:t>– Угрозы безопасности — перечень угроз, которым должен противостоять продукт. Каждая угроза раскрывается через агента угрозы (нарушителя и его потенциал), предполагаемый метод нападения, используемые уязвимости и активы, являющиеся целью нападения. Разделяют угрозы, парируемые самим ИТ-продуктом, и угрозы, парируемые средой эксплуатации.</w:t>
      </w:r>
    </w:p>
    <w:p>
      <w:pPr>
        <w:spacing w:line="360" w:lineRule="auto" w:after="0" w:before="0"/>
        <w:ind w:hanging="340" w:left="1049"/>
        <w:jc w:val="both"/>
      </w:pPr>
      <w:r>
        <w:rPr>
          <w:rFonts w:ascii="Times New Roman" w:hAnsi="Times New Roman"/>
          <w:b w:val="0"/>
          <w:sz w:val="28"/>
        </w:rPr>
        <w:t>– Политика безопасности организации — правила, нормы и практические приёмы, которые действуют в организации потребителя и должны поддерживаться продуктом (например, обязательное разграничение доступа по мандатному принципу, обязательная регистрация действий администраторов, требования к парольной защите).</w:t>
      </w:r>
    </w:p>
    <w:p>
      <w:pPr>
        <w:keepNext/>
        <w:spacing w:line="360" w:lineRule="auto" w:after="40" w:before="0"/>
        <w:ind w:firstLine="709"/>
        <w:jc w:val="both"/>
      </w:pPr>
      <w:r>
        <w:rPr>
          <w:rFonts w:ascii="Times New Roman" w:hAnsi="Times New Roman"/>
          <w:b/>
          <w:sz w:val="28"/>
        </w:rPr>
        <w:t>Раздел 4. Задачи защиты (цели безопасности)</w:t>
      </w:r>
    </w:p>
    <w:p>
      <w:pPr>
        <w:spacing w:line="360" w:lineRule="auto" w:after="0" w:before="0"/>
        <w:ind w:firstLine="709"/>
        <w:jc w:val="both"/>
      </w:pPr>
      <w:r>
        <w:rPr>
          <w:rFonts w:ascii="Times New Roman" w:hAnsi="Times New Roman"/>
          <w:b w:val="0"/>
          <w:sz w:val="28"/>
        </w:rPr>
        <w:t>Задачи защиты — базовое понятие «Единых критериев», выражающее потребность потребителя в противостоянии заданному множеству угроз или в реализации политики безопасности. Раздел содержит два подраздела.</w:t>
      </w:r>
    </w:p>
    <w:p>
      <w:pPr>
        <w:spacing w:line="360" w:lineRule="auto" w:after="0" w:before="0"/>
        <w:ind w:hanging="340" w:left="1049"/>
        <w:jc w:val="both"/>
      </w:pPr>
      <w:r>
        <w:rPr>
          <w:rFonts w:ascii="Times New Roman" w:hAnsi="Times New Roman"/>
          <w:b w:val="0"/>
          <w:sz w:val="28"/>
        </w:rPr>
        <w:t>– Задачи защиты, возлагаемые на ИТ-продукт, — то, что должно быть достигнуто собственными средствами защиты продукта (например, «продукт должен обеспечивать разграничение доступа субъектов к защищаемым объектам на основании их атрибутов безопасности»).</w:t>
      </w:r>
    </w:p>
    <w:p>
      <w:pPr>
        <w:spacing w:line="360" w:lineRule="auto" w:after="0" w:before="0"/>
        <w:ind w:hanging="340" w:left="1049"/>
        <w:jc w:val="both"/>
      </w:pPr>
      <w:r>
        <w:rPr>
          <w:rFonts w:ascii="Times New Roman" w:hAnsi="Times New Roman"/>
          <w:b w:val="0"/>
          <w:sz w:val="28"/>
        </w:rPr>
        <w:t>– Задачи защиты, возлагаемые на среду эксплуатации, — то, что должно быть обеспечено организационными, физическими и правовыми мерами либо другими продуктами (например, физическая охрана помещений, обучение персонала, резервное копирование).</w:t>
      </w:r>
    </w:p>
    <w:p>
      <w:pPr>
        <w:spacing w:line="360" w:lineRule="auto" w:after="0" w:before="0"/>
        <w:ind w:firstLine="709"/>
        <w:jc w:val="both"/>
      </w:pPr>
      <w:r>
        <w:rPr>
          <w:rFonts w:ascii="Times New Roman" w:hAnsi="Times New Roman"/>
          <w:b w:val="0"/>
          <w:sz w:val="28"/>
        </w:rPr>
        <w:t>Каждая задача защиты должна быть прослеживаемо связана хотя бы с одной угрозой, элементом политики безопасности или предположением; соблюдение этого требования проверяется в разделе обоснования.</w:t>
      </w:r>
    </w:p>
    <w:p>
      <w:pPr>
        <w:keepNext/>
        <w:spacing w:line="360" w:lineRule="auto" w:after="40" w:before="160"/>
        <w:ind w:firstLine="709"/>
        <w:jc w:val="both"/>
      </w:pPr>
      <w:r>
        <w:rPr>
          <w:rFonts w:ascii="Times New Roman" w:hAnsi="Times New Roman"/>
          <w:b/>
          <w:sz w:val="28"/>
        </w:rPr>
        <w:t>5. Какие подразделы профиля безопасности должны входить в описание требований к безопасности, дополнительных сведений и обоснования задач защиты информации.</w:t>
      </w:r>
    </w:p>
    <w:p>
      <w:pPr>
        <w:spacing w:line="360" w:lineRule="auto" w:after="0" w:before="0"/>
        <w:ind w:firstLine="709"/>
        <w:jc w:val="both"/>
      </w:pPr>
      <w:r>
        <w:rPr>
          <w:rFonts w:ascii="Times New Roman" w:hAnsi="Times New Roman"/>
          <w:b w:val="0"/>
          <w:sz w:val="28"/>
        </w:rPr>
        <w:t>Вторая половина профиля защиты (разделы 5 — 7) переводит потребности потребителя в проверяемые требования и доказывает корректность выполненного перевода.</w:t>
      </w:r>
    </w:p>
    <w:p>
      <w:pPr>
        <w:keepNext/>
        <w:spacing w:line="360" w:lineRule="auto" w:after="40" w:before="0"/>
        <w:ind w:firstLine="709"/>
        <w:jc w:val="both"/>
      </w:pPr>
      <w:r>
        <w:rPr>
          <w:rFonts w:ascii="Times New Roman" w:hAnsi="Times New Roman"/>
          <w:b/>
          <w:sz w:val="28"/>
        </w:rPr>
        <w:t>Раздел 5. Требования безопасности</w:t>
      </w:r>
    </w:p>
    <w:p>
      <w:pPr>
        <w:spacing w:line="360" w:lineRule="auto" w:after="0" w:before="0"/>
        <w:ind w:hanging="340" w:left="1049"/>
        <w:jc w:val="both"/>
      </w:pPr>
      <w:r>
        <w:rPr>
          <w:rFonts w:ascii="Times New Roman" w:hAnsi="Times New Roman"/>
          <w:b w:val="0"/>
          <w:sz w:val="28"/>
        </w:rPr>
        <w:t>– Функциональные требования к ИТ-продукту — требования, выбираемые из каталога функциональных требований «Единых критериев» (11 классов) и определяющие желательный безопасный режим функционирования: идентификация и аутентификация, управление доступом, аудит, криптографическая поддержка и т. д. Выбранные компоненты могут уточняться операциями назначения, выбора, итерации и уточнения.</w:t>
      </w:r>
    </w:p>
    <w:p>
      <w:pPr>
        <w:spacing w:line="360" w:lineRule="auto" w:after="0" w:before="0"/>
        <w:ind w:hanging="340" w:left="1049"/>
        <w:jc w:val="both"/>
      </w:pPr>
      <w:r>
        <w:rPr>
          <w:rFonts w:ascii="Times New Roman" w:hAnsi="Times New Roman"/>
          <w:b w:val="0"/>
          <w:sz w:val="28"/>
        </w:rPr>
        <w:t>– Требования адекватности (требования доверия) — требования к процессу разработки, документированию, тестированию и анализу защиты продукта. Обычно задаются указанием одного из семи оценочных уровней адекватности (EAL), при необходимости усиленного отдельными компонентами.</w:t>
      </w:r>
    </w:p>
    <w:p>
      <w:pPr>
        <w:spacing w:line="360" w:lineRule="auto" w:after="0" w:before="0"/>
        <w:ind w:hanging="340" w:left="1049"/>
        <w:jc w:val="both"/>
      </w:pPr>
      <w:r>
        <w:rPr>
          <w:rFonts w:ascii="Times New Roman" w:hAnsi="Times New Roman"/>
          <w:b w:val="0"/>
          <w:sz w:val="28"/>
        </w:rPr>
        <w:t>– Требования безопасности к среде эксплуатации — необязательный подраздел, содержащий требования к другим ИТ-продуктам, совместно с которыми будет эксплуатироваться данный продукт, а также нетехнические (организационные) требования к среде.</w:t>
      </w:r>
    </w:p>
    <w:p>
      <w:pPr>
        <w:keepNext/>
        <w:spacing w:line="360" w:lineRule="auto" w:after="40" w:before="0"/>
        <w:ind w:firstLine="709"/>
        <w:jc w:val="both"/>
      </w:pPr>
      <w:r>
        <w:rPr>
          <w:rFonts w:ascii="Times New Roman" w:hAnsi="Times New Roman"/>
          <w:b/>
          <w:sz w:val="28"/>
        </w:rPr>
        <w:t>Раздел 6. Дополнительные сведения</w:t>
      </w:r>
    </w:p>
    <w:p>
      <w:pPr>
        <w:spacing w:line="360" w:lineRule="auto" w:after="0" w:before="0"/>
        <w:ind w:firstLine="709"/>
        <w:jc w:val="both"/>
      </w:pPr>
      <w:r>
        <w:rPr>
          <w:rFonts w:ascii="Times New Roman" w:hAnsi="Times New Roman"/>
          <w:b w:val="0"/>
          <w:sz w:val="28"/>
        </w:rPr>
        <w:t>Раздел носит справочный характер и не содержит нормативных требований. В него включают любую информацию, полезную при применении профиля: замечания и рекомендации по применению, пояснения к сделанному выбору компонентов, сведения о связи с другими профилями защиты, ссылки на нормативные документы и результаты независимых экспертиз, справочные материалы по предметной области.</w:t>
      </w:r>
    </w:p>
    <w:p>
      <w:pPr>
        <w:keepNext/>
        <w:spacing w:line="360" w:lineRule="auto" w:after="40" w:before="0"/>
        <w:ind w:firstLine="709"/>
        <w:jc w:val="both"/>
      </w:pPr>
      <w:r>
        <w:rPr>
          <w:rFonts w:ascii="Times New Roman" w:hAnsi="Times New Roman"/>
          <w:b/>
          <w:sz w:val="28"/>
        </w:rPr>
        <w:t>Раздел 7. Обоснование</w:t>
      </w:r>
    </w:p>
    <w:p>
      <w:pPr>
        <w:spacing w:line="360" w:lineRule="auto" w:after="0" w:before="0"/>
        <w:ind w:firstLine="709"/>
        <w:jc w:val="both"/>
      </w:pPr>
      <w:r>
        <w:rPr>
          <w:rFonts w:ascii="Times New Roman" w:hAnsi="Times New Roman"/>
          <w:b w:val="0"/>
          <w:sz w:val="28"/>
        </w:rPr>
        <w:t>Обоснование — важнейший с точки зрения квалификационного анализа раздел, доказывающий, что профиль полон, непротиворечив, технически корректен и реализуем. Он состоит из двух подразделов.</w:t>
      </w:r>
    </w:p>
    <w:p>
      <w:pPr>
        <w:spacing w:line="360" w:lineRule="auto" w:after="0" w:before="0"/>
        <w:ind w:hanging="340" w:left="1049"/>
        <w:jc w:val="both"/>
      </w:pPr>
      <w:r>
        <w:rPr>
          <w:rFonts w:ascii="Times New Roman" w:hAnsi="Times New Roman"/>
          <w:b w:val="0"/>
          <w:sz w:val="28"/>
        </w:rPr>
        <w:t>– Обоснование задач защиты — доказательство того, что сформулированные задачи защиты покрывают всю описанную среду эксплуатации: каждой угрозе, каждому положению политики безопасности и каждому предположению соответствует хотя бы одна задача защиты, и, наоборот, каждая задача защиты вытекает из описания среды и не является избыточной. Обычно оформляется в виде матрицы соответствия «угрозы — задачи защиты».</w:t>
      </w:r>
    </w:p>
    <w:p>
      <w:pPr>
        <w:spacing w:line="360" w:lineRule="auto" w:after="0" w:before="0"/>
        <w:ind w:hanging="340" w:left="1049"/>
        <w:jc w:val="both"/>
      </w:pPr>
      <w:r>
        <w:rPr>
          <w:rFonts w:ascii="Times New Roman" w:hAnsi="Times New Roman"/>
          <w:b w:val="0"/>
          <w:sz w:val="28"/>
        </w:rPr>
        <w:t>– Обоснование требований безопасности — доказательство того, что выбранная совокупность функциональных требований и требований адекватности достаточна для решения всех задач защиты, что требования взаимно непротиворечивы и взаимно поддерживают друг друга, что учтены все зависимости между выбранными компонентами и что заявленный уровень адекватности соответствует ценности защищаемых активов и потенциалу нападения нарушителя.</w:t>
      </w:r>
    </w:p>
    <w:p>
      <w:pPr>
        <w:keepNext/>
        <w:spacing w:line="360" w:lineRule="auto" w:after="40" w:before="160"/>
        <w:ind w:firstLine="709"/>
        <w:jc w:val="both"/>
      </w:pPr>
      <w:r>
        <w:rPr>
          <w:rFonts w:ascii="Times New Roman" w:hAnsi="Times New Roman"/>
          <w:b/>
          <w:sz w:val="28"/>
        </w:rPr>
        <w:t>6. Приведите схему и объясните, как работают взаимосвязи компонентов профиля защиты.</w:t>
      </w:r>
    </w:p>
    <w:p>
      <w:pPr>
        <w:spacing w:line="360" w:lineRule="auto" w:after="0" w:before="0"/>
        <w:ind w:firstLine="709"/>
        <w:jc w:val="both"/>
      </w:pPr>
      <w:r>
        <w:rPr>
          <w:rFonts w:ascii="Times New Roman" w:hAnsi="Times New Roman"/>
          <w:b w:val="0"/>
          <w:sz w:val="28"/>
        </w:rPr>
        <w:t>Компоненты профиля защиты образуют не произвольный набор разделов, а строгую причинно-следственную цепочку, в которой каждый последующий элемент выводится из предыдущего, а раздел обоснования замыкает эту цепочку обратной связью. Схема взаимосвязей приведена на рисунке 1.</w:t>
      </w:r>
    </w:p>
    <w:p>
      <w:pPr>
        <w:spacing w:line="240" w:lineRule="auto" w:before="120" w:after="40"/>
        <w:jc w:val="center"/>
      </w:pPr>
      <w:r>
        <w:drawing>
          <wp:inline xmlns:a="http://schemas.openxmlformats.org/drawingml/2006/main" xmlns:pic="http://schemas.openxmlformats.org/drawingml/2006/picture">
            <wp:extent cx="4860000" cy="5320957"/>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4860000" cy="5320957"/>
                    </a:xfrm>
                    <a:prstGeom prst="rect"/>
                  </pic:spPr>
                </pic:pic>
              </a:graphicData>
            </a:graphic>
          </wp:inline>
        </w:drawing>
      </w:r>
    </w:p>
    <w:p>
      <w:pPr>
        <w:spacing w:line="240" w:lineRule="auto" w:after="160" w:before="40"/>
        <w:jc w:val="center"/>
      </w:pPr>
      <w:r>
        <w:rPr>
          <w:rFonts w:ascii="Times New Roman" w:hAnsi="Times New Roman"/>
          <w:b w:val="0"/>
          <w:sz w:val="26"/>
        </w:rPr>
        <w:t>Рисунок 1 – Взаимосвязи компонентов профиля защиты</w:t>
      </w:r>
    </w:p>
    <w:p>
      <w:pPr>
        <w:spacing w:line="360" w:lineRule="auto" w:after="0" w:before="0"/>
        <w:ind w:firstLine="709"/>
        <w:jc w:val="both"/>
      </w:pPr>
      <w:r>
        <w:rPr>
          <w:rFonts w:ascii="Times New Roman" w:hAnsi="Times New Roman"/>
          <w:b w:val="0"/>
          <w:sz w:val="28"/>
        </w:rPr>
        <w:t>Работа взаимосвязей состоит в следующем.</w:t>
      </w:r>
    </w:p>
    <w:p>
      <w:pPr>
        <w:spacing w:line="360" w:lineRule="auto" w:after="0" w:before="0"/>
        <w:ind w:hanging="482" w:left="1191"/>
        <w:jc w:val="both"/>
      </w:pPr>
      <w:r>
        <w:rPr>
          <w:rFonts w:ascii="Times New Roman" w:hAnsi="Times New Roman"/>
          <w:b w:val="0"/>
          <w:sz w:val="28"/>
        </w:rPr>
        <w:t>1. Введение и описание ИТ-продукта задают контекст: к какому классу продуктов относится профиль и какую прикладную задачу решает продукт. Эти разделы не порождают требований, но определяют границы объекта оценки.</w:t>
      </w:r>
    </w:p>
    <w:p>
      <w:pPr>
        <w:spacing w:line="360" w:lineRule="auto" w:after="0" w:before="0"/>
        <w:ind w:hanging="482" w:left="1191"/>
        <w:jc w:val="both"/>
      </w:pPr>
      <w:r>
        <w:rPr>
          <w:rFonts w:ascii="Times New Roman" w:hAnsi="Times New Roman"/>
          <w:b w:val="0"/>
          <w:sz w:val="28"/>
        </w:rPr>
        <w:t>2. Описание среды эксплуатации является единственным источником исходных данных. Три его составляющие — предположения, угрозы и политика безопасности организации — полностью определяют проблему безопасности. Ничто, не упомянутое в этом разделе, не может впоследствии обосновать появление требования.</w:t>
      </w:r>
    </w:p>
    <w:p>
      <w:pPr>
        <w:spacing w:line="360" w:lineRule="auto" w:after="0" w:before="0"/>
        <w:ind w:hanging="482" w:left="1191"/>
        <w:jc w:val="both"/>
      </w:pPr>
      <w:r>
        <w:rPr>
          <w:rFonts w:ascii="Times New Roman" w:hAnsi="Times New Roman"/>
          <w:b w:val="0"/>
          <w:sz w:val="28"/>
        </w:rPr>
        <w:t>3. Задачи защиты формируются как ответ на среду эксплуатации: угрозам противопоставляются задачи противодействия, положениям политики безопасности — задачи их реализации, предположениям — задачи, возлагаемые на среду. Задачи распределяются между самим продуктом и средой его эксплуатации, что позволяет не требовать от продукта того, что должно обеспечиваться организационными мерами.</w:t>
      </w:r>
    </w:p>
    <w:p>
      <w:pPr>
        <w:spacing w:line="360" w:lineRule="auto" w:after="0" w:before="0"/>
        <w:ind w:hanging="482" w:left="1191"/>
        <w:jc w:val="both"/>
      </w:pPr>
      <w:r>
        <w:rPr>
          <w:rFonts w:ascii="Times New Roman" w:hAnsi="Times New Roman"/>
          <w:b w:val="0"/>
          <w:sz w:val="28"/>
        </w:rPr>
        <w:t>4. Требования безопасности представляют собой детализацию задач защиты на языке стандартизованных компонентов каталога. Одна задача защиты, как правило, порождает несколько функциональных требований; уровень адекватности выбирается исходя из ценности активов и потенциала нападения нарушителя.</w:t>
      </w:r>
    </w:p>
    <w:p>
      <w:pPr>
        <w:spacing w:line="360" w:lineRule="auto" w:after="0" w:before="0"/>
        <w:ind w:hanging="482" w:left="1191"/>
        <w:jc w:val="both"/>
      </w:pPr>
      <w:r>
        <w:rPr>
          <w:rFonts w:ascii="Times New Roman" w:hAnsi="Times New Roman"/>
          <w:b w:val="0"/>
          <w:sz w:val="28"/>
        </w:rPr>
        <w:t>5. Обоснование действует в обратном направлении и играет роль контура контроля: оно доказывает, что переход «среда → задачи» и переход «задачи → требования» выполнены без пропусков и без избыточности. Именно наличие обоснования превращает профиль защиты из декларации в проверяемый нормативный документ.</w:t>
      </w:r>
    </w:p>
    <w:p>
      <w:pPr>
        <w:spacing w:line="360" w:lineRule="auto" w:after="0" w:before="0"/>
        <w:ind w:hanging="482" w:left="1191"/>
        <w:jc w:val="both"/>
      </w:pPr>
      <w:r>
        <w:rPr>
          <w:rFonts w:ascii="Times New Roman" w:hAnsi="Times New Roman"/>
          <w:b w:val="0"/>
          <w:sz w:val="28"/>
        </w:rPr>
        <w:t>6. Дополнительные сведения не участвуют в этой цепочке напрямую, но сопровождают её пояснениями, облегчающими применение профиля.</w:t>
      </w:r>
    </w:p>
    <w:p>
      <w:pPr>
        <w:spacing w:line="360" w:lineRule="auto" w:after="0" w:before="0"/>
        <w:ind w:firstLine="709"/>
        <w:jc w:val="both"/>
      </w:pPr>
      <w:r>
        <w:rPr>
          <w:rFonts w:ascii="Times New Roman" w:hAnsi="Times New Roman"/>
          <w:b w:val="0"/>
          <w:sz w:val="28"/>
        </w:rPr>
        <w:t>Результатом согласованной работы всех компонентов является профиль защиты, признанный по итогам квалификационного анализа полным, непротиворечивым, технически корректным и реализуемым. Нарушение любой связи (например, требование, не вытекающее ни из одной задачи защиты, или угроза, которой не противопоставлена ни одна задача) приводит к отрицательному результату оценки профиля.</w:t>
      </w:r>
    </w:p>
    <w:p>
      <w:pPr>
        <w:keepNext/>
        <w:spacing w:line="360" w:lineRule="auto" w:after="40" w:before="160"/>
        <w:ind w:firstLine="709"/>
        <w:jc w:val="both"/>
      </w:pPr>
      <w:r>
        <w:rPr>
          <w:rFonts w:ascii="Times New Roman" w:hAnsi="Times New Roman"/>
          <w:b/>
          <w:sz w:val="28"/>
        </w:rPr>
        <w:t>7. Что представляет собой документы под названием «Задание по безопасности» и «Общие спецификации ИТ-продукта»? Что означает «Уровень адекватности данного ИТ-продукта»?</w:t>
      </w:r>
    </w:p>
    <w:p>
      <w:pPr>
        <w:keepNext/>
        <w:spacing w:line="360" w:lineRule="auto" w:after="40" w:before="0"/>
        <w:ind w:firstLine="709"/>
        <w:jc w:val="both"/>
      </w:pPr>
      <w:r>
        <w:rPr>
          <w:rFonts w:ascii="Times New Roman" w:hAnsi="Times New Roman"/>
          <w:b/>
          <w:sz w:val="28"/>
        </w:rPr>
        <w:t>Задание по безопасности</w:t>
      </w:r>
    </w:p>
    <w:p>
      <w:pPr>
        <w:spacing w:line="360" w:lineRule="auto" w:after="0" w:before="0"/>
        <w:ind w:firstLine="709"/>
        <w:jc w:val="both"/>
      </w:pPr>
      <w:r>
        <w:rPr>
          <w:rFonts w:ascii="Times New Roman" w:hAnsi="Times New Roman"/>
          <w:b w:val="0"/>
          <w:sz w:val="28"/>
        </w:rPr>
        <w:t>Задание по безопасности (Security Target, ЗБ; в терминологии учебного пособия также «проект защиты») — специальный нормативный документ, представляющий собой совокупность задач защиты, функциональных требований, требований адекватности, общих спецификаций средств защиты и их обоснования. Если профиль защиты выражает требования потребителя к классу ИТ-продуктов, то задание по безопасности — это ответ производителя применительно к одному конкретному изделию (объекту оценки).</w:t>
      </w:r>
    </w:p>
    <w:p>
      <w:pPr>
        <w:spacing w:line="360" w:lineRule="auto" w:after="0" w:before="0"/>
        <w:ind w:firstLine="709"/>
        <w:jc w:val="both"/>
      </w:pPr>
      <w:r>
        <w:rPr>
          <w:rFonts w:ascii="Times New Roman" w:hAnsi="Times New Roman"/>
          <w:b w:val="0"/>
          <w:sz w:val="28"/>
        </w:rPr>
        <w:t>Задание по безопасности отличается от профиля защиты тремя признаками: оно относится к конкретной реализации, а не к классу продуктов; оно содержит описание механизмов реализации требований, а не только сами требования; оно может содержать утверждение о соответствии одному или нескольким профилям защиты. Именно задание по безопасности является исходным документом для разработки и последующей оценки продукта (фактически аналог технического задания) и основой соглашения между всеми сторонами относительно того, какую безопасность предлагает продукт. В российской практике сертификации задание по безопасности прямо указано в числе документов, на соответствие требованиям которых проводится сертификация средства защиты информации, и подлежит согласованию с ФСТЭК России.</w:t>
      </w:r>
    </w:p>
    <w:p>
      <w:pPr>
        <w:keepNext/>
        <w:spacing w:line="360" w:lineRule="auto" w:after="40" w:before="0"/>
        <w:ind w:firstLine="709"/>
        <w:jc w:val="both"/>
      </w:pPr>
      <w:r>
        <w:rPr>
          <w:rFonts w:ascii="Times New Roman" w:hAnsi="Times New Roman"/>
          <w:b/>
          <w:sz w:val="28"/>
        </w:rPr>
        <w:t>Общие спецификации ИТ-продукта</w:t>
      </w:r>
    </w:p>
    <w:p>
      <w:pPr>
        <w:spacing w:line="360" w:lineRule="auto" w:after="0" w:before="0"/>
        <w:ind w:firstLine="709"/>
        <w:jc w:val="both"/>
      </w:pPr>
      <w:r>
        <w:rPr>
          <w:rFonts w:ascii="Times New Roman" w:hAnsi="Times New Roman"/>
          <w:b w:val="0"/>
          <w:sz w:val="28"/>
        </w:rPr>
        <w:t>Общие спецификации ИТ-продукта — раздел задания по безопасности, которого нет в профиле защиты. Он связывает абстрактные требования безопасности с конкретной реализацией и включает две группы сведений:</w:t>
      </w:r>
    </w:p>
    <w:p>
      <w:pPr>
        <w:spacing w:line="360" w:lineRule="auto" w:after="0" w:before="0"/>
        <w:ind w:hanging="340" w:left="1049"/>
        <w:jc w:val="both"/>
      </w:pPr>
      <w:r>
        <w:rPr>
          <w:rFonts w:ascii="Times New Roman" w:hAnsi="Times New Roman"/>
          <w:b w:val="0"/>
          <w:sz w:val="28"/>
        </w:rPr>
        <w:t>– описание функций защиты, реализованных в продукте, с указанием того, какое именно функциональное требование каждая функция удовлетворяет (например, какой механизм реализует требование аутентификации, какие алгоритмы применяются, какие атрибуты безопасности поддерживаются);</w:t>
      </w:r>
    </w:p>
    <w:p>
      <w:pPr>
        <w:spacing w:line="360" w:lineRule="auto" w:after="0" w:before="0"/>
        <w:ind w:hanging="340" w:left="1049"/>
        <w:jc w:val="both"/>
      </w:pPr>
      <w:r>
        <w:rPr>
          <w:rFonts w:ascii="Times New Roman" w:hAnsi="Times New Roman"/>
          <w:b w:val="0"/>
          <w:sz w:val="28"/>
        </w:rPr>
        <w:t>– описание мер обеспечения адекватности — применяемых технологий проектирования, средств управления конфигурацией, порядка тестирования, документирования и поставки, то есть того, чем производитель подтверждает заявленный уровень доверия.</w:t>
      </w:r>
    </w:p>
    <w:p>
      <w:pPr>
        <w:spacing w:line="360" w:lineRule="auto" w:after="0" w:before="0"/>
        <w:ind w:firstLine="709"/>
        <w:jc w:val="both"/>
      </w:pPr>
      <w:r>
        <w:rPr>
          <w:rFonts w:ascii="Times New Roman" w:hAnsi="Times New Roman"/>
          <w:b w:val="0"/>
          <w:sz w:val="28"/>
        </w:rPr>
        <w:t>Общие спецификации отвечают на вопрос «как это сделано», тогда как требования профиля защиты отвечают на вопрос «что должно быть сделано». Именно они делают продукт проверяемым: эксперт сопоставляет спецификации с требованиями, а затем спецификации — с реальным изделием.</w:t>
      </w:r>
    </w:p>
    <w:p>
      <w:pPr>
        <w:keepNext/>
        <w:spacing w:line="360" w:lineRule="auto" w:after="40" w:before="0"/>
        <w:ind w:firstLine="709"/>
        <w:jc w:val="both"/>
      </w:pPr>
      <w:r>
        <w:rPr>
          <w:rFonts w:ascii="Times New Roman" w:hAnsi="Times New Roman"/>
          <w:b/>
          <w:sz w:val="28"/>
        </w:rPr>
        <w:t>Уровень адекватности ИТ-продукта</w:t>
      </w:r>
    </w:p>
    <w:p>
      <w:pPr>
        <w:spacing w:line="360" w:lineRule="auto" w:after="0" w:before="0"/>
        <w:ind w:firstLine="709"/>
        <w:jc w:val="both"/>
      </w:pPr>
      <w:r>
        <w:rPr>
          <w:rFonts w:ascii="Times New Roman" w:hAnsi="Times New Roman"/>
          <w:b w:val="0"/>
          <w:sz w:val="28"/>
        </w:rPr>
        <w:t>Адекватность (assurance, в действующей редакции ГОСТ — доверие) — это не свойство функций защиты, а мера уверенности в том, что заявленные функции действительно реализованы правильно и работают так, как описано. Понятие введено Европейскими критериями и развито «Едиными критериями».</w:t>
      </w:r>
    </w:p>
    <w:p>
      <w:pPr>
        <w:spacing w:line="360" w:lineRule="auto" w:after="0" w:before="0"/>
        <w:ind w:firstLine="709"/>
        <w:jc w:val="both"/>
      </w:pPr>
      <w:r>
        <w:rPr>
          <w:rFonts w:ascii="Times New Roman" w:hAnsi="Times New Roman"/>
          <w:b w:val="0"/>
          <w:sz w:val="28"/>
        </w:rPr>
        <w:t>Уровень адекватности данного ИТ-продукта — это достигнутая и подтверждённая экспертизой степень такой уверенности, выражаемая одним из семи упорядоченных оценочных уровней адекватности EAL 1 — EAL 7 (в отечественной терминологии ОУД 1 — ОУД 7). Уровни иерархически упорядочены: каждый следующий уровень достигается заменой компонентов доверия иерархически более высокими компонентами тех же семейств (увеличение строгости, области и глубины оценки) и добавлением компонентов из новых семейств. Уровень может быть усилен (augmentation) дополнительными компонентами, но не может быть ослаблен: понятие «EAL за вычетом какого-либо компонента» стандартом не признаётся.</w:t>
      </w:r>
    </w:p>
    <w:p>
      <w:pPr>
        <w:spacing w:line="360" w:lineRule="auto" w:after="0" w:before="0"/>
        <w:ind w:firstLine="709"/>
        <w:jc w:val="both"/>
      </w:pPr>
      <w:r>
        <w:rPr>
          <w:rFonts w:ascii="Times New Roman" w:hAnsi="Times New Roman"/>
          <w:b w:val="0"/>
          <w:sz w:val="28"/>
        </w:rPr>
        <w:t>Существенно, что уровень адекватности не характеризует объём функциональности: продукт с небольшим набором функций, разработанный по формальным методикам, может иметь EAL 6, а функционально богатый продукт, прошедший лишь независимое тестирование, — EAL 1. Повышение уровня адекватности связано с ростом стоимости и сроков оценки, поэтому выбор уровня — это компромисс между ценностью защищаемых активов и затратами.</w:t>
      </w:r>
    </w:p>
    <w:p>
      <w:pPr>
        <w:keepNext/>
        <w:spacing w:line="360" w:lineRule="auto" w:after="40" w:before="160"/>
        <w:ind w:firstLine="709"/>
        <w:jc w:val="both"/>
      </w:pPr>
      <w:r>
        <w:rPr>
          <w:rFonts w:ascii="Times New Roman" w:hAnsi="Times New Roman"/>
          <w:b/>
          <w:sz w:val="28"/>
        </w:rPr>
        <w:t>8. Нарисуйте схему и объясните, как работают взаимосвязи компонентов профиля защиты с учётом дополнения задания по безопасности. Как эти дополнения влияют на профиль защиты?</w:t>
      </w:r>
    </w:p>
    <w:p>
      <w:pPr>
        <w:spacing w:line="360" w:lineRule="auto" w:after="0" w:before="0"/>
        <w:ind w:firstLine="709"/>
        <w:jc w:val="both"/>
      </w:pPr>
      <w:r>
        <w:rPr>
          <w:rFonts w:ascii="Times New Roman" w:hAnsi="Times New Roman"/>
          <w:b w:val="0"/>
          <w:sz w:val="28"/>
        </w:rPr>
        <w:t>Задание по безопасности строится на той же цепочке компонентов, что и профиль защиты, но каждое звено конкретизируется применительно к единственному объекту оценки, а сама цепочка удлиняется за счёт двух новых элементов — общих спецификаций ИТ-продукта и утверждения о соответствии профилю защиты. Схема приведена на рисунке 2.</w:t>
      </w:r>
    </w:p>
    <w:p>
      <w:pPr>
        <w:spacing w:line="240" w:lineRule="auto" w:before="120" w:after="40"/>
        <w:jc w:val="center"/>
      </w:pPr>
      <w:r>
        <w:drawing>
          <wp:inline xmlns:a="http://schemas.openxmlformats.org/drawingml/2006/main" xmlns:pic="http://schemas.openxmlformats.org/drawingml/2006/picture">
            <wp:extent cx="5580000" cy="5413606"/>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5580000" cy="5413606"/>
                    </a:xfrm>
                    <a:prstGeom prst="rect"/>
                  </pic:spPr>
                </pic:pic>
              </a:graphicData>
            </a:graphic>
          </wp:inline>
        </w:drawing>
      </w:r>
    </w:p>
    <w:p>
      <w:pPr>
        <w:spacing w:line="240" w:lineRule="auto" w:after="160" w:before="40"/>
        <w:jc w:val="center"/>
      </w:pPr>
      <w:r>
        <w:rPr>
          <w:rFonts w:ascii="Times New Roman" w:hAnsi="Times New Roman"/>
          <w:b w:val="0"/>
          <w:sz w:val="26"/>
        </w:rPr>
        <w:t>Рисунок 2 – Взаимосвязи компонентов профиля защиты с учётом дополнения задания по безопасности</w:t>
      </w:r>
    </w:p>
    <w:p>
      <w:pPr>
        <w:spacing w:line="360" w:lineRule="auto" w:after="0" w:before="0"/>
        <w:ind w:firstLine="709"/>
        <w:jc w:val="both"/>
      </w:pPr>
      <w:r>
        <w:rPr>
          <w:rFonts w:ascii="Times New Roman" w:hAnsi="Times New Roman"/>
          <w:b w:val="0"/>
          <w:sz w:val="28"/>
        </w:rPr>
        <w:t>Работа схемы состоит в следующем.</w:t>
      </w:r>
    </w:p>
    <w:p>
      <w:pPr>
        <w:spacing w:line="360" w:lineRule="auto" w:after="0" w:before="0"/>
        <w:ind w:hanging="482" w:left="1191"/>
        <w:jc w:val="both"/>
      </w:pPr>
      <w:r>
        <w:rPr>
          <w:rFonts w:ascii="Times New Roman" w:hAnsi="Times New Roman"/>
          <w:b w:val="0"/>
          <w:sz w:val="28"/>
        </w:rPr>
        <w:t>1. Среда эксплуатации в задании по безопасности уточняется: общие предположения профиля заменяются описанием конкретных условий применения изделия, а перечень угроз дополняется угрозами, специфичными для выбранной архитектуры реализации.</w:t>
      </w:r>
    </w:p>
    <w:p>
      <w:pPr>
        <w:spacing w:line="360" w:lineRule="auto" w:after="0" w:before="0"/>
        <w:ind w:hanging="482" w:left="1191"/>
        <w:jc w:val="both"/>
      </w:pPr>
      <w:r>
        <w:rPr>
          <w:rFonts w:ascii="Times New Roman" w:hAnsi="Times New Roman"/>
          <w:b w:val="0"/>
          <w:sz w:val="28"/>
        </w:rPr>
        <w:t>2. Задачи защиты переносятся из профиля практически без изменений — иначе утверждение о соответствии профилю окажется несостоятельным; допускается лишь добавление собственных задач защиты производителя.</w:t>
      </w:r>
    </w:p>
    <w:p>
      <w:pPr>
        <w:spacing w:line="360" w:lineRule="auto" w:after="0" w:before="0"/>
        <w:ind w:hanging="482" w:left="1191"/>
        <w:jc w:val="both"/>
      </w:pPr>
      <w:r>
        <w:rPr>
          <w:rFonts w:ascii="Times New Roman" w:hAnsi="Times New Roman"/>
          <w:b w:val="0"/>
          <w:sz w:val="28"/>
        </w:rPr>
        <w:t>3. Требования безопасности в задании должны быть не слабее требований профиля. Производитель вправе выполнить операции конкретизации (назначить конкретные значения параметров, выбрать варианты, повторить компонент для разных объектов), добавить требования, усилить уровень адекватности, но не вправе исключить или ослабить требование профиля.</w:t>
      </w:r>
    </w:p>
    <w:p>
      <w:pPr>
        <w:spacing w:line="360" w:lineRule="auto" w:after="0" w:before="0"/>
        <w:ind w:hanging="482" w:left="1191"/>
        <w:jc w:val="both"/>
      </w:pPr>
      <w:r>
        <w:rPr>
          <w:rFonts w:ascii="Times New Roman" w:hAnsi="Times New Roman"/>
          <w:b w:val="0"/>
          <w:sz w:val="28"/>
        </w:rPr>
        <w:t>4. Общие спецификации ИТ-продукта — принципиально новый элемент. Они отображают каждое функциональное требование на конкретную функцию безопасности изделия, а каждое требование адекватности — на конкретную меру обеспечения доверия, и указывают заявляемый уровень адекватности.</w:t>
      </w:r>
    </w:p>
    <w:p>
      <w:pPr>
        <w:spacing w:line="360" w:lineRule="auto" w:after="0" w:before="0"/>
        <w:ind w:hanging="482" w:left="1191"/>
        <w:jc w:val="both"/>
      </w:pPr>
      <w:r>
        <w:rPr>
          <w:rFonts w:ascii="Times New Roman" w:hAnsi="Times New Roman"/>
          <w:b w:val="0"/>
          <w:sz w:val="28"/>
        </w:rPr>
        <w:t>5. Утверждение о соответствии профилю защиты фиксирует, каким профилям (полностью или частично) соответствует данное задание. Именно оно связывает документ производителя с документом потребителя.</w:t>
      </w:r>
    </w:p>
    <w:p>
      <w:pPr>
        <w:spacing w:line="360" w:lineRule="auto" w:after="0" w:before="0"/>
        <w:ind w:hanging="482" w:left="1191"/>
        <w:jc w:val="both"/>
      </w:pPr>
      <w:r>
        <w:rPr>
          <w:rFonts w:ascii="Times New Roman" w:hAnsi="Times New Roman"/>
          <w:b w:val="0"/>
          <w:sz w:val="28"/>
        </w:rPr>
        <w:t>6. Обоснование расширяется: помимо обоснования задач защиты и требований, оно должно доказать, что общие спецификации полностью покрывают требования безопасности и что утверждение о соответствии профилю правомерно.</w:t>
      </w:r>
    </w:p>
    <w:p>
      <w:pPr>
        <w:spacing w:line="360" w:lineRule="auto" w:after="0" w:before="0"/>
        <w:ind w:hanging="482" w:left="1191"/>
        <w:jc w:val="both"/>
      </w:pPr>
      <w:r>
        <w:rPr>
          <w:rFonts w:ascii="Times New Roman" w:hAnsi="Times New Roman"/>
          <w:b w:val="0"/>
          <w:sz w:val="28"/>
        </w:rPr>
        <w:t>7. Прошедшее оценку задание по безопасности становится эталоном, с которым сопоставляется сам объект оценки на третьей стадии квалификационного анализа.</w:t>
      </w:r>
    </w:p>
    <w:p>
      <w:pPr>
        <w:keepNext/>
        <w:spacing w:line="360" w:lineRule="auto" w:after="40" w:before="0"/>
        <w:ind w:firstLine="709"/>
        <w:jc w:val="both"/>
      </w:pPr>
      <w:r>
        <w:rPr>
          <w:rFonts w:ascii="Times New Roman" w:hAnsi="Times New Roman"/>
          <w:b/>
          <w:sz w:val="28"/>
        </w:rPr>
        <w:t>Как дополнения влияют на профиль защиты</w:t>
      </w:r>
    </w:p>
    <w:p>
      <w:pPr>
        <w:spacing w:line="360" w:lineRule="auto" w:after="0" w:before="0"/>
        <w:ind w:firstLine="709"/>
        <w:jc w:val="both"/>
      </w:pPr>
      <w:r>
        <w:rPr>
          <w:rFonts w:ascii="Times New Roman" w:hAnsi="Times New Roman"/>
          <w:b w:val="0"/>
          <w:sz w:val="28"/>
        </w:rPr>
        <w:t>Влияние дополнений на профиль защиты носит двоякий характер. С формальной стороны профиль защиты не изменяется: он остаётся независимым от реализации документом многократного использования, а все уточнения фиксируются только в задании по безопасности. Профиль выступает по отношению к заданию как «интерфейс», который нельзя нарушить, но можно расширить.</w:t>
      </w:r>
    </w:p>
    <w:p>
      <w:pPr>
        <w:spacing w:line="360" w:lineRule="auto" w:after="0" w:before="0"/>
        <w:ind w:firstLine="709"/>
        <w:jc w:val="both"/>
      </w:pPr>
      <w:r>
        <w:rPr>
          <w:rFonts w:ascii="Times New Roman" w:hAnsi="Times New Roman"/>
          <w:b w:val="0"/>
          <w:sz w:val="28"/>
        </w:rPr>
        <w:t>С содержательной стороны дополнения оказывают на профиль обратное влияние. Во-первых, они делают требования профиля проверяемыми: пока не появились общие спецификации, невозможно установить, реализуемо ли требование в принципе; неудачные, нереализуемые или избыточно жёсткие формулировки профиля выявляются именно при разработке заданий по безопасности. Во-вторых, накопленный опыт разработки заданий приводит к пересмотру и уточнению самого профиля при выпуске его новых редакций — так, профили защиты ФСТЭК России для межсетевых экранов и средств антивирусной защиты неоднократно уточнялись по результатам сертификации конкретных изделий. В-третьих, если несколько независимых заданий по безопасности устойчиво добавляют одно и то же требование, это служит основанием включить его в профиль. Таким образом, профиль защиты и задание по безопасности образуют контур с обратной связью: профиль задаёт рамку для заданий, а практика заданий уточняет профиль.</w:t>
      </w:r>
    </w:p>
    <w:p>
      <w:pPr>
        <w:keepNext/>
        <w:spacing w:line="360" w:lineRule="auto" w:after="40" w:before="160"/>
        <w:ind w:firstLine="709"/>
        <w:jc w:val="both"/>
      </w:pPr>
      <w:r>
        <w:rPr>
          <w:rFonts w:ascii="Times New Roman" w:hAnsi="Times New Roman"/>
          <w:b/>
          <w:sz w:val="28"/>
        </w:rPr>
        <w:t>9. Перечислите 11 классов функциональных требований единых критериев защиты информации.</w:t>
      </w:r>
    </w:p>
    <w:p>
      <w:pPr>
        <w:spacing w:line="360" w:lineRule="auto" w:after="0" w:before="0"/>
        <w:ind w:firstLine="709"/>
        <w:jc w:val="both"/>
      </w:pPr>
      <w:r>
        <w:rPr>
          <w:rFonts w:ascii="Times New Roman" w:hAnsi="Times New Roman"/>
          <w:b w:val="0"/>
          <w:sz w:val="28"/>
        </w:rPr>
        <w:t>Функциональные требования безопасности организованы в стандарте в виде иерархии «класс — семейство — компонент — элемент». Класс объединяет требования по общему тематическому признаку; семейство — группа наборов требований с общими целями безопасности, различающихся строгостью или акцентами; компонент — наименьший выбираемый набор требований; элемент — неделимое требование, которое может быть верифицировано при оценке.</w:t>
      </w:r>
    </w:p>
    <w:p>
      <w:pPr>
        <w:spacing w:line="360" w:lineRule="auto" w:after="0" w:before="0"/>
        <w:ind w:firstLine="709"/>
        <w:jc w:val="both"/>
      </w:pPr>
      <w:r>
        <w:rPr>
          <w:rFonts w:ascii="Times New Roman" w:hAnsi="Times New Roman"/>
          <w:b w:val="0"/>
          <w:sz w:val="28"/>
        </w:rPr>
        <w:t>Для идентификации требований применяется краткая уникальная запись. Например, имя функционального элемента FDP_IFF.4.2 читается так: F — функциональное требование; DP — класс «Защита данных пользователя»; IFF — семейство «Функции управления информационными потоками»; 4 — четвёртый компонент семейства; 2 — второй элемент компонента. Полный перечень классов приведён в таблице 4.</w:t>
      </w:r>
    </w:p>
    <w:p>
      <w:pPr>
        <w:keepNext/>
        <w:spacing w:line="240" w:lineRule="auto" w:after="40" w:before="120"/>
        <w:jc w:val="left"/>
      </w:pPr>
      <w:r>
        <w:rPr>
          <w:rFonts w:ascii="Times New Roman" w:hAnsi="Times New Roman"/>
          <w:b w:val="0"/>
          <w:sz w:val="26"/>
        </w:rPr>
        <w:t>Таблица 4 – Классы функциональных требований «Единых критериев»</w:t>
      </w:r>
    </w:p>
    <w:tbl>
      <w:tblPr>
        <w:tblStyle w:val="TableGrid"/>
        <w:tblW w:type="auto" w:w="0"/>
        <w:jc w:val="center"/>
        <w:tblLayout w:type="fixed"/>
        <w:tblLook w:firstColumn="1" w:firstRow="1" w:lastColumn="0" w:lastRow="0" w:noHBand="0" w:noVBand="1" w:val="04A0"/>
      </w:tblPr>
      <w:tblGrid>
        <w:gridCol w:w="2339"/>
        <w:gridCol w:w="2339"/>
        <w:gridCol w:w="2339"/>
        <w:gridCol w:w="2339"/>
      </w:tblGrid>
      <w:tr>
        <w:trPr>
          <w:tblHeader/>
        </w:trPr>
        <w:tc>
          <w:tcPr>
            <w:tcW w:type="dxa" w:w="567"/>
          </w:tcPr>
          <w:p>
            <w:pPr>
              <w:spacing w:line="240" w:lineRule="auto" w:before="40" w:after="40"/>
              <w:ind w:firstLine="0"/>
              <w:jc w:val="center"/>
            </w:pPr>
            <w:r>
              <w:rPr>
                <w:rFonts w:ascii="Times New Roman" w:hAnsi="Times New Roman"/>
                <w:b/>
                <w:sz w:val="22"/>
              </w:rPr>
              <w:t>№</w:t>
            </w:r>
          </w:p>
        </w:tc>
        <w:tc>
          <w:tcPr>
            <w:tcW w:type="dxa" w:w="907"/>
          </w:tcPr>
          <w:p>
            <w:pPr>
              <w:spacing w:line="240" w:lineRule="auto" w:before="40" w:after="40"/>
              <w:ind w:firstLine="0"/>
              <w:jc w:val="center"/>
            </w:pPr>
            <w:r>
              <w:rPr>
                <w:rFonts w:ascii="Times New Roman" w:hAnsi="Times New Roman"/>
                <w:b/>
                <w:sz w:val="22"/>
              </w:rPr>
              <w:t>Код</w:t>
            </w:r>
          </w:p>
        </w:tc>
        <w:tc>
          <w:tcPr>
            <w:tcW w:type="dxa" w:w="2835"/>
          </w:tcPr>
          <w:p>
            <w:pPr>
              <w:spacing w:line="240" w:lineRule="auto" w:before="40" w:after="40"/>
              <w:ind w:firstLine="0"/>
              <w:jc w:val="center"/>
            </w:pPr>
            <w:r>
              <w:rPr>
                <w:rFonts w:ascii="Times New Roman" w:hAnsi="Times New Roman"/>
                <w:b/>
                <w:sz w:val="22"/>
              </w:rPr>
              <w:t>Наименование класса</w:t>
            </w:r>
          </w:p>
        </w:tc>
        <w:tc>
          <w:tcPr>
            <w:tcW w:type="dxa" w:w="4876"/>
          </w:tcPr>
          <w:p>
            <w:pPr>
              <w:spacing w:line="240" w:lineRule="auto" w:before="40" w:after="40"/>
              <w:ind w:firstLine="0"/>
              <w:jc w:val="center"/>
            </w:pPr>
            <w:r>
              <w:rPr>
                <w:rFonts w:ascii="Times New Roman" w:hAnsi="Times New Roman"/>
                <w:b/>
                <w:sz w:val="22"/>
              </w:rPr>
              <w:t>Содержание</w:t>
            </w:r>
          </w:p>
        </w:tc>
      </w:tr>
      <w:tr>
        <w:tc>
          <w:tcPr>
            <w:tcW w:type="dxa" w:w="567"/>
          </w:tcPr>
          <w:p>
            <w:pPr>
              <w:spacing w:line="240" w:lineRule="auto" w:before="40" w:after="40"/>
              <w:ind w:firstLine="0"/>
              <w:jc w:val="center"/>
            </w:pPr>
            <w:r>
              <w:rPr>
                <w:rFonts w:ascii="Times New Roman" w:hAnsi="Times New Roman"/>
                <w:b w:val="0"/>
                <w:sz w:val="22"/>
              </w:rPr>
              <w:t>1</w:t>
            </w:r>
          </w:p>
        </w:tc>
        <w:tc>
          <w:tcPr>
            <w:tcW w:type="dxa" w:w="907"/>
          </w:tcPr>
          <w:p>
            <w:pPr>
              <w:spacing w:line="240" w:lineRule="auto" w:before="40" w:after="40"/>
              <w:ind w:firstLine="0"/>
              <w:jc w:val="left"/>
            </w:pPr>
            <w:r>
              <w:rPr>
                <w:rFonts w:ascii="Times New Roman" w:hAnsi="Times New Roman"/>
                <w:b w:val="0"/>
                <w:sz w:val="22"/>
              </w:rPr>
              <w:t>FAU</w:t>
            </w:r>
          </w:p>
        </w:tc>
        <w:tc>
          <w:tcPr>
            <w:tcW w:type="dxa" w:w="2835"/>
          </w:tcPr>
          <w:p>
            <w:pPr>
              <w:spacing w:line="240" w:lineRule="auto" w:before="40" w:after="40"/>
              <w:ind w:firstLine="0"/>
              <w:jc w:val="left"/>
            </w:pPr>
            <w:r>
              <w:rPr>
                <w:rFonts w:ascii="Times New Roman" w:hAnsi="Times New Roman"/>
                <w:b w:val="0"/>
                <w:sz w:val="22"/>
              </w:rPr>
              <w:t>Аудит безопасности</w:t>
            </w:r>
          </w:p>
        </w:tc>
        <w:tc>
          <w:tcPr>
            <w:tcW w:type="dxa" w:w="4876"/>
          </w:tcPr>
          <w:p>
            <w:pPr>
              <w:spacing w:line="240" w:lineRule="auto" w:before="40" w:after="40"/>
              <w:ind w:firstLine="0"/>
              <w:jc w:val="left"/>
            </w:pPr>
            <w:r>
              <w:rPr>
                <w:rFonts w:ascii="Times New Roman" w:hAnsi="Times New Roman"/>
                <w:b w:val="0"/>
                <w:sz w:val="22"/>
              </w:rPr>
              <w:t>Распознавание, регистрация, хранение и анализ информации о событиях, связанных с безопасностью</w:t>
            </w:r>
          </w:p>
        </w:tc>
      </w:tr>
      <w:tr>
        <w:tc>
          <w:tcPr>
            <w:tcW w:type="dxa" w:w="567"/>
          </w:tcPr>
          <w:p>
            <w:pPr>
              <w:spacing w:line="240" w:lineRule="auto" w:before="40" w:after="40"/>
              <w:ind w:firstLine="0"/>
              <w:jc w:val="center"/>
            </w:pPr>
            <w:r>
              <w:rPr>
                <w:rFonts w:ascii="Times New Roman" w:hAnsi="Times New Roman"/>
                <w:b w:val="0"/>
                <w:sz w:val="22"/>
              </w:rPr>
              <w:t>2</w:t>
            </w:r>
          </w:p>
        </w:tc>
        <w:tc>
          <w:tcPr>
            <w:tcW w:type="dxa" w:w="907"/>
          </w:tcPr>
          <w:p>
            <w:pPr>
              <w:spacing w:line="240" w:lineRule="auto" w:before="40" w:after="40"/>
              <w:ind w:firstLine="0"/>
              <w:jc w:val="left"/>
            </w:pPr>
            <w:r>
              <w:rPr>
                <w:rFonts w:ascii="Times New Roman" w:hAnsi="Times New Roman"/>
                <w:b w:val="0"/>
                <w:sz w:val="22"/>
              </w:rPr>
              <w:t>FCO</w:t>
            </w:r>
          </w:p>
        </w:tc>
        <w:tc>
          <w:tcPr>
            <w:tcW w:type="dxa" w:w="2835"/>
          </w:tcPr>
          <w:p>
            <w:pPr>
              <w:spacing w:line="240" w:lineRule="auto" w:before="40" w:after="40"/>
              <w:ind w:firstLine="0"/>
              <w:jc w:val="left"/>
            </w:pPr>
            <w:r>
              <w:rPr>
                <w:rFonts w:ascii="Times New Roman" w:hAnsi="Times New Roman"/>
                <w:b w:val="0"/>
                <w:sz w:val="22"/>
              </w:rPr>
              <w:t>Связь (подтверждение приёма / передачи информации)</w:t>
            </w:r>
          </w:p>
        </w:tc>
        <w:tc>
          <w:tcPr>
            <w:tcW w:type="dxa" w:w="4876"/>
          </w:tcPr>
          <w:p>
            <w:pPr>
              <w:spacing w:line="240" w:lineRule="auto" w:before="40" w:after="40"/>
              <w:ind w:firstLine="0"/>
              <w:jc w:val="left"/>
            </w:pPr>
            <w:r>
              <w:rPr>
                <w:rFonts w:ascii="Times New Roman" w:hAnsi="Times New Roman"/>
                <w:b w:val="0"/>
                <w:sz w:val="22"/>
              </w:rPr>
              <w:t>Неотказуемость: доказательство отправления и доказательство получения информации</w:t>
            </w:r>
          </w:p>
        </w:tc>
      </w:tr>
      <w:tr>
        <w:tc>
          <w:tcPr>
            <w:tcW w:type="dxa" w:w="567"/>
          </w:tcPr>
          <w:p>
            <w:pPr>
              <w:spacing w:line="240" w:lineRule="auto" w:before="40" w:after="40"/>
              <w:ind w:firstLine="0"/>
              <w:jc w:val="center"/>
            </w:pPr>
            <w:r>
              <w:rPr>
                <w:rFonts w:ascii="Times New Roman" w:hAnsi="Times New Roman"/>
                <w:b w:val="0"/>
                <w:sz w:val="22"/>
              </w:rPr>
              <w:t>3</w:t>
            </w:r>
          </w:p>
        </w:tc>
        <w:tc>
          <w:tcPr>
            <w:tcW w:type="dxa" w:w="907"/>
          </w:tcPr>
          <w:p>
            <w:pPr>
              <w:spacing w:line="240" w:lineRule="auto" w:before="40" w:after="40"/>
              <w:ind w:firstLine="0"/>
              <w:jc w:val="left"/>
            </w:pPr>
            <w:r>
              <w:rPr>
                <w:rFonts w:ascii="Times New Roman" w:hAnsi="Times New Roman"/>
                <w:b w:val="0"/>
                <w:sz w:val="22"/>
              </w:rPr>
              <w:t>FCS</w:t>
            </w:r>
          </w:p>
        </w:tc>
        <w:tc>
          <w:tcPr>
            <w:tcW w:type="dxa" w:w="2835"/>
          </w:tcPr>
          <w:p>
            <w:pPr>
              <w:spacing w:line="240" w:lineRule="auto" w:before="40" w:after="40"/>
              <w:ind w:firstLine="0"/>
              <w:jc w:val="left"/>
            </w:pPr>
            <w:r>
              <w:rPr>
                <w:rFonts w:ascii="Times New Roman" w:hAnsi="Times New Roman"/>
                <w:b w:val="0"/>
                <w:sz w:val="22"/>
              </w:rPr>
              <w:t>Криптографическая поддержка</w:t>
            </w:r>
          </w:p>
        </w:tc>
        <w:tc>
          <w:tcPr>
            <w:tcW w:type="dxa" w:w="4876"/>
          </w:tcPr>
          <w:p>
            <w:pPr>
              <w:spacing w:line="240" w:lineRule="auto" w:before="40" w:after="40"/>
              <w:ind w:firstLine="0"/>
              <w:jc w:val="left"/>
            </w:pPr>
            <w:r>
              <w:rPr>
                <w:rFonts w:ascii="Times New Roman" w:hAnsi="Times New Roman"/>
                <w:b w:val="0"/>
                <w:sz w:val="22"/>
              </w:rPr>
              <w:t>Управление криптографическими ключами и выполнение криптографических операций</w:t>
            </w:r>
          </w:p>
        </w:tc>
      </w:tr>
      <w:tr>
        <w:tc>
          <w:tcPr>
            <w:tcW w:type="dxa" w:w="567"/>
          </w:tcPr>
          <w:p>
            <w:pPr>
              <w:spacing w:line="240" w:lineRule="auto" w:before="40" w:after="40"/>
              <w:ind w:firstLine="0"/>
              <w:jc w:val="center"/>
            </w:pPr>
            <w:r>
              <w:rPr>
                <w:rFonts w:ascii="Times New Roman" w:hAnsi="Times New Roman"/>
                <w:b w:val="0"/>
                <w:sz w:val="22"/>
              </w:rPr>
              <w:t>4</w:t>
            </w:r>
          </w:p>
        </w:tc>
        <w:tc>
          <w:tcPr>
            <w:tcW w:type="dxa" w:w="907"/>
          </w:tcPr>
          <w:p>
            <w:pPr>
              <w:spacing w:line="240" w:lineRule="auto" w:before="40" w:after="40"/>
              <w:ind w:firstLine="0"/>
              <w:jc w:val="left"/>
            </w:pPr>
            <w:r>
              <w:rPr>
                <w:rFonts w:ascii="Times New Roman" w:hAnsi="Times New Roman"/>
                <w:b w:val="0"/>
                <w:sz w:val="22"/>
              </w:rPr>
              <w:t>FDP</w:t>
            </w:r>
          </w:p>
        </w:tc>
        <w:tc>
          <w:tcPr>
            <w:tcW w:type="dxa" w:w="2835"/>
          </w:tcPr>
          <w:p>
            <w:pPr>
              <w:spacing w:line="240" w:lineRule="auto" w:before="40" w:after="40"/>
              <w:ind w:firstLine="0"/>
              <w:jc w:val="left"/>
            </w:pPr>
            <w:r>
              <w:rPr>
                <w:rFonts w:ascii="Times New Roman" w:hAnsi="Times New Roman"/>
                <w:b w:val="0"/>
                <w:sz w:val="22"/>
              </w:rPr>
              <w:t>Защита данных пользователя</w:t>
            </w:r>
          </w:p>
        </w:tc>
        <w:tc>
          <w:tcPr>
            <w:tcW w:type="dxa" w:w="4876"/>
          </w:tcPr>
          <w:p>
            <w:pPr>
              <w:spacing w:line="240" w:lineRule="auto" w:before="40" w:after="40"/>
              <w:ind w:firstLine="0"/>
              <w:jc w:val="left"/>
            </w:pPr>
            <w:r>
              <w:rPr>
                <w:rFonts w:ascii="Times New Roman" w:hAnsi="Times New Roman"/>
                <w:b w:val="0"/>
                <w:sz w:val="22"/>
              </w:rPr>
              <w:t>Управление доступом и информационными потоками, целостность и конфиденциальность данных пользователя</w:t>
            </w:r>
          </w:p>
        </w:tc>
      </w:tr>
      <w:tr>
        <w:tc>
          <w:tcPr>
            <w:tcW w:type="dxa" w:w="567"/>
          </w:tcPr>
          <w:p>
            <w:pPr>
              <w:spacing w:line="240" w:lineRule="auto" w:before="40" w:after="40"/>
              <w:ind w:firstLine="0"/>
              <w:jc w:val="center"/>
            </w:pPr>
            <w:r>
              <w:rPr>
                <w:rFonts w:ascii="Times New Roman" w:hAnsi="Times New Roman"/>
                <w:b w:val="0"/>
                <w:sz w:val="22"/>
              </w:rPr>
              <w:t>5</w:t>
            </w:r>
          </w:p>
        </w:tc>
        <w:tc>
          <w:tcPr>
            <w:tcW w:type="dxa" w:w="907"/>
          </w:tcPr>
          <w:p>
            <w:pPr>
              <w:spacing w:line="240" w:lineRule="auto" w:before="40" w:after="40"/>
              <w:ind w:firstLine="0"/>
              <w:jc w:val="left"/>
            </w:pPr>
            <w:r>
              <w:rPr>
                <w:rFonts w:ascii="Times New Roman" w:hAnsi="Times New Roman"/>
                <w:b w:val="0"/>
                <w:sz w:val="22"/>
              </w:rPr>
              <w:t>FIA</w:t>
            </w:r>
          </w:p>
        </w:tc>
        <w:tc>
          <w:tcPr>
            <w:tcW w:type="dxa" w:w="2835"/>
          </w:tcPr>
          <w:p>
            <w:pPr>
              <w:spacing w:line="240" w:lineRule="auto" w:before="40" w:after="40"/>
              <w:ind w:firstLine="0"/>
              <w:jc w:val="left"/>
            </w:pPr>
            <w:r>
              <w:rPr>
                <w:rFonts w:ascii="Times New Roman" w:hAnsi="Times New Roman"/>
                <w:b w:val="0"/>
                <w:sz w:val="22"/>
              </w:rPr>
              <w:t>Идентификация и аутентификация</w:t>
            </w:r>
          </w:p>
        </w:tc>
        <w:tc>
          <w:tcPr>
            <w:tcW w:type="dxa" w:w="4876"/>
          </w:tcPr>
          <w:p>
            <w:pPr>
              <w:spacing w:line="240" w:lineRule="auto" w:before="40" w:after="40"/>
              <w:ind w:firstLine="0"/>
              <w:jc w:val="left"/>
            </w:pPr>
            <w:r>
              <w:rPr>
                <w:rFonts w:ascii="Times New Roman" w:hAnsi="Times New Roman"/>
                <w:b w:val="0"/>
                <w:sz w:val="22"/>
              </w:rPr>
              <w:t>Установление и проверка заявленного идентификатора пользователя, связывание пользователя с субъектом</w:t>
            </w:r>
          </w:p>
        </w:tc>
      </w:tr>
      <w:tr>
        <w:tc>
          <w:tcPr>
            <w:tcW w:type="dxa" w:w="567"/>
          </w:tcPr>
          <w:p>
            <w:pPr>
              <w:spacing w:line="240" w:lineRule="auto" w:before="40" w:after="40"/>
              <w:ind w:firstLine="0"/>
              <w:jc w:val="center"/>
            </w:pPr>
            <w:r>
              <w:rPr>
                <w:rFonts w:ascii="Times New Roman" w:hAnsi="Times New Roman"/>
                <w:b w:val="0"/>
                <w:sz w:val="22"/>
              </w:rPr>
              <w:t>6</w:t>
            </w:r>
          </w:p>
        </w:tc>
        <w:tc>
          <w:tcPr>
            <w:tcW w:type="dxa" w:w="907"/>
          </w:tcPr>
          <w:p>
            <w:pPr>
              <w:spacing w:line="240" w:lineRule="auto" w:before="40" w:after="40"/>
              <w:ind w:firstLine="0"/>
              <w:jc w:val="left"/>
            </w:pPr>
            <w:r>
              <w:rPr>
                <w:rFonts w:ascii="Times New Roman" w:hAnsi="Times New Roman"/>
                <w:b w:val="0"/>
                <w:sz w:val="22"/>
              </w:rPr>
              <w:t>FMT</w:t>
            </w:r>
          </w:p>
        </w:tc>
        <w:tc>
          <w:tcPr>
            <w:tcW w:type="dxa" w:w="2835"/>
          </w:tcPr>
          <w:p>
            <w:pPr>
              <w:spacing w:line="240" w:lineRule="auto" w:before="40" w:after="40"/>
              <w:ind w:firstLine="0"/>
              <w:jc w:val="left"/>
            </w:pPr>
            <w:r>
              <w:rPr>
                <w:rFonts w:ascii="Times New Roman" w:hAnsi="Times New Roman"/>
                <w:b w:val="0"/>
                <w:sz w:val="22"/>
              </w:rPr>
              <w:t>Управление безопасностью</w:t>
            </w:r>
          </w:p>
        </w:tc>
        <w:tc>
          <w:tcPr>
            <w:tcW w:type="dxa" w:w="4876"/>
          </w:tcPr>
          <w:p>
            <w:pPr>
              <w:spacing w:line="240" w:lineRule="auto" w:before="40" w:after="40"/>
              <w:ind w:firstLine="0"/>
              <w:jc w:val="left"/>
            </w:pPr>
            <w:r>
              <w:rPr>
                <w:rFonts w:ascii="Times New Roman" w:hAnsi="Times New Roman"/>
                <w:b w:val="0"/>
                <w:sz w:val="22"/>
              </w:rPr>
              <w:t>Управление функциями, атрибутами и данными функций безопасности, роли администрирования</w:t>
            </w:r>
          </w:p>
        </w:tc>
      </w:tr>
      <w:tr>
        <w:tc>
          <w:tcPr>
            <w:tcW w:type="dxa" w:w="567"/>
          </w:tcPr>
          <w:p>
            <w:pPr>
              <w:spacing w:line="240" w:lineRule="auto" w:before="40" w:after="40"/>
              <w:ind w:firstLine="0"/>
              <w:jc w:val="center"/>
            </w:pPr>
            <w:r>
              <w:rPr>
                <w:rFonts w:ascii="Times New Roman" w:hAnsi="Times New Roman"/>
                <w:b w:val="0"/>
                <w:sz w:val="22"/>
              </w:rPr>
              <w:t>7</w:t>
            </w:r>
          </w:p>
        </w:tc>
        <w:tc>
          <w:tcPr>
            <w:tcW w:type="dxa" w:w="907"/>
          </w:tcPr>
          <w:p>
            <w:pPr>
              <w:spacing w:line="240" w:lineRule="auto" w:before="40" w:after="40"/>
              <w:ind w:firstLine="0"/>
              <w:jc w:val="left"/>
            </w:pPr>
            <w:r>
              <w:rPr>
                <w:rFonts w:ascii="Times New Roman" w:hAnsi="Times New Roman"/>
                <w:b w:val="0"/>
                <w:sz w:val="22"/>
              </w:rPr>
              <w:t>FPR</w:t>
            </w:r>
          </w:p>
        </w:tc>
        <w:tc>
          <w:tcPr>
            <w:tcW w:type="dxa" w:w="2835"/>
          </w:tcPr>
          <w:p>
            <w:pPr>
              <w:spacing w:line="240" w:lineRule="auto" w:before="40" w:after="40"/>
              <w:ind w:firstLine="0"/>
              <w:jc w:val="left"/>
            </w:pPr>
            <w:r>
              <w:rPr>
                <w:rFonts w:ascii="Times New Roman" w:hAnsi="Times New Roman"/>
                <w:b w:val="0"/>
                <w:sz w:val="22"/>
              </w:rPr>
              <w:t>Приватность (конфиденциальность работы в системе)</w:t>
            </w:r>
          </w:p>
        </w:tc>
        <w:tc>
          <w:tcPr>
            <w:tcW w:type="dxa" w:w="4876"/>
          </w:tcPr>
          <w:p>
            <w:pPr>
              <w:spacing w:line="240" w:lineRule="auto" w:before="40" w:after="40"/>
              <w:ind w:firstLine="0"/>
              <w:jc w:val="left"/>
            </w:pPr>
            <w:r>
              <w:rPr>
                <w:rFonts w:ascii="Times New Roman" w:hAnsi="Times New Roman"/>
                <w:b w:val="0"/>
                <w:sz w:val="22"/>
              </w:rPr>
              <w:t>Защита пользователя от раскрытия его идентификатора и от отслеживания его действий</w:t>
            </w:r>
          </w:p>
        </w:tc>
      </w:tr>
      <w:tr>
        <w:tc>
          <w:tcPr>
            <w:tcW w:type="dxa" w:w="567"/>
          </w:tcPr>
          <w:p>
            <w:pPr>
              <w:spacing w:line="240" w:lineRule="auto" w:before="40" w:after="40"/>
              <w:ind w:firstLine="0"/>
              <w:jc w:val="center"/>
            </w:pPr>
            <w:r>
              <w:rPr>
                <w:rFonts w:ascii="Times New Roman" w:hAnsi="Times New Roman"/>
                <w:b w:val="0"/>
                <w:sz w:val="22"/>
              </w:rPr>
              <w:t>8</w:t>
            </w:r>
          </w:p>
        </w:tc>
        <w:tc>
          <w:tcPr>
            <w:tcW w:type="dxa" w:w="907"/>
          </w:tcPr>
          <w:p>
            <w:pPr>
              <w:spacing w:line="240" w:lineRule="auto" w:before="40" w:after="40"/>
              <w:ind w:firstLine="0"/>
              <w:jc w:val="left"/>
            </w:pPr>
            <w:r>
              <w:rPr>
                <w:rFonts w:ascii="Times New Roman" w:hAnsi="Times New Roman"/>
                <w:b w:val="0"/>
                <w:sz w:val="22"/>
              </w:rPr>
              <w:t>FPT</w:t>
            </w:r>
          </w:p>
        </w:tc>
        <w:tc>
          <w:tcPr>
            <w:tcW w:type="dxa" w:w="2835"/>
          </w:tcPr>
          <w:p>
            <w:pPr>
              <w:spacing w:line="240" w:lineRule="auto" w:before="40" w:after="40"/>
              <w:ind w:firstLine="0"/>
              <w:jc w:val="left"/>
            </w:pPr>
            <w:r>
              <w:rPr>
                <w:rFonts w:ascii="Times New Roman" w:hAnsi="Times New Roman"/>
                <w:b w:val="0"/>
                <w:sz w:val="22"/>
              </w:rPr>
              <w:t>Защита функций безопасности (надёжность средств защиты)</w:t>
            </w:r>
          </w:p>
        </w:tc>
        <w:tc>
          <w:tcPr>
            <w:tcW w:type="dxa" w:w="4876"/>
          </w:tcPr>
          <w:p>
            <w:pPr>
              <w:spacing w:line="240" w:lineRule="auto" w:before="40" w:after="40"/>
              <w:ind w:firstLine="0"/>
              <w:jc w:val="left"/>
            </w:pPr>
            <w:r>
              <w:rPr>
                <w:rFonts w:ascii="Times New Roman" w:hAnsi="Times New Roman"/>
                <w:b w:val="0"/>
                <w:sz w:val="22"/>
              </w:rPr>
              <w:t>Защита самих механизмов защиты и их данных, целостность и восстановление функций безопасности</w:t>
            </w:r>
          </w:p>
        </w:tc>
      </w:tr>
      <w:tr>
        <w:tc>
          <w:tcPr>
            <w:tcW w:type="dxa" w:w="567"/>
          </w:tcPr>
          <w:p>
            <w:pPr>
              <w:spacing w:line="240" w:lineRule="auto" w:before="40" w:after="40"/>
              <w:ind w:firstLine="0"/>
              <w:jc w:val="center"/>
            </w:pPr>
            <w:r>
              <w:rPr>
                <w:rFonts w:ascii="Times New Roman" w:hAnsi="Times New Roman"/>
                <w:b w:val="0"/>
                <w:sz w:val="22"/>
              </w:rPr>
              <w:t>9</w:t>
            </w:r>
          </w:p>
        </w:tc>
        <w:tc>
          <w:tcPr>
            <w:tcW w:type="dxa" w:w="907"/>
          </w:tcPr>
          <w:p>
            <w:pPr>
              <w:spacing w:line="240" w:lineRule="auto" w:before="40" w:after="40"/>
              <w:ind w:firstLine="0"/>
              <w:jc w:val="left"/>
            </w:pPr>
            <w:r>
              <w:rPr>
                <w:rFonts w:ascii="Times New Roman" w:hAnsi="Times New Roman"/>
                <w:b w:val="0"/>
                <w:sz w:val="22"/>
              </w:rPr>
              <w:t>FRU</w:t>
            </w:r>
          </w:p>
        </w:tc>
        <w:tc>
          <w:tcPr>
            <w:tcW w:type="dxa" w:w="2835"/>
          </w:tcPr>
          <w:p>
            <w:pPr>
              <w:spacing w:line="240" w:lineRule="auto" w:before="40" w:after="40"/>
              <w:ind w:firstLine="0"/>
              <w:jc w:val="left"/>
            </w:pPr>
            <w:r>
              <w:rPr>
                <w:rFonts w:ascii="Times New Roman" w:hAnsi="Times New Roman"/>
                <w:b w:val="0"/>
                <w:sz w:val="22"/>
              </w:rPr>
              <w:t>Использование ресурсов (контроль за использованием ресурсов)</w:t>
            </w:r>
          </w:p>
        </w:tc>
        <w:tc>
          <w:tcPr>
            <w:tcW w:type="dxa" w:w="4876"/>
          </w:tcPr>
          <w:p>
            <w:pPr>
              <w:spacing w:line="240" w:lineRule="auto" w:before="40" w:after="40"/>
              <w:ind w:firstLine="0"/>
              <w:jc w:val="left"/>
            </w:pPr>
            <w:r>
              <w:rPr>
                <w:rFonts w:ascii="Times New Roman" w:hAnsi="Times New Roman"/>
                <w:b w:val="0"/>
                <w:sz w:val="22"/>
              </w:rPr>
              <w:t>Отказоустойчивость, приоритет обслуживания, распределение и квотирование ресурсов</w:t>
            </w:r>
          </w:p>
        </w:tc>
      </w:tr>
      <w:tr>
        <w:tc>
          <w:tcPr>
            <w:tcW w:type="dxa" w:w="567"/>
          </w:tcPr>
          <w:p>
            <w:pPr>
              <w:spacing w:line="240" w:lineRule="auto" w:before="40" w:after="40"/>
              <w:ind w:firstLine="0"/>
              <w:jc w:val="center"/>
            </w:pPr>
            <w:r>
              <w:rPr>
                <w:rFonts w:ascii="Times New Roman" w:hAnsi="Times New Roman"/>
                <w:b w:val="0"/>
                <w:sz w:val="22"/>
              </w:rPr>
              <w:t>10</w:t>
            </w:r>
          </w:p>
        </w:tc>
        <w:tc>
          <w:tcPr>
            <w:tcW w:type="dxa" w:w="907"/>
          </w:tcPr>
          <w:p>
            <w:pPr>
              <w:spacing w:line="240" w:lineRule="auto" w:before="40" w:after="40"/>
              <w:ind w:firstLine="0"/>
              <w:jc w:val="left"/>
            </w:pPr>
            <w:r>
              <w:rPr>
                <w:rFonts w:ascii="Times New Roman" w:hAnsi="Times New Roman"/>
                <w:b w:val="0"/>
                <w:sz w:val="22"/>
              </w:rPr>
              <w:t>FTA</w:t>
            </w:r>
          </w:p>
        </w:tc>
        <w:tc>
          <w:tcPr>
            <w:tcW w:type="dxa" w:w="2835"/>
          </w:tcPr>
          <w:p>
            <w:pPr>
              <w:spacing w:line="240" w:lineRule="auto" w:before="40" w:after="40"/>
              <w:ind w:firstLine="0"/>
              <w:jc w:val="left"/>
            </w:pPr>
            <w:r>
              <w:rPr>
                <w:rFonts w:ascii="Times New Roman" w:hAnsi="Times New Roman"/>
                <w:b w:val="0"/>
                <w:sz w:val="22"/>
              </w:rPr>
              <w:t>Доступ к объекту оценки (контроль доступа к системе)</w:t>
            </w:r>
          </w:p>
        </w:tc>
        <w:tc>
          <w:tcPr>
            <w:tcW w:type="dxa" w:w="4876"/>
          </w:tcPr>
          <w:p>
            <w:pPr>
              <w:spacing w:line="240" w:lineRule="auto" w:before="40" w:after="40"/>
              <w:ind w:firstLine="0"/>
              <w:jc w:val="left"/>
            </w:pPr>
            <w:r>
              <w:rPr>
                <w:rFonts w:ascii="Times New Roman" w:hAnsi="Times New Roman"/>
                <w:b w:val="0"/>
                <w:sz w:val="22"/>
              </w:rPr>
              <w:t>Управление сеансами работы: ограничение, блокирование, предупреждения, история доступа</w:t>
            </w:r>
          </w:p>
        </w:tc>
      </w:tr>
      <w:tr>
        <w:tc>
          <w:tcPr>
            <w:tcW w:type="dxa" w:w="567"/>
          </w:tcPr>
          <w:p>
            <w:pPr>
              <w:spacing w:line="240" w:lineRule="auto" w:before="40" w:after="40"/>
              <w:ind w:firstLine="0"/>
              <w:jc w:val="center"/>
            </w:pPr>
            <w:r>
              <w:rPr>
                <w:rFonts w:ascii="Times New Roman" w:hAnsi="Times New Roman"/>
                <w:b w:val="0"/>
                <w:sz w:val="22"/>
              </w:rPr>
              <w:t>11</w:t>
            </w:r>
          </w:p>
        </w:tc>
        <w:tc>
          <w:tcPr>
            <w:tcW w:type="dxa" w:w="907"/>
          </w:tcPr>
          <w:p>
            <w:pPr>
              <w:spacing w:line="240" w:lineRule="auto" w:before="40" w:after="40"/>
              <w:ind w:firstLine="0"/>
              <w:jc w:val="left"/>
            </w:pPr>
            <w:r>
              <w:rPr>
                <w:rFonts w:ascii="Times New Roman" w:hAnsi="Times New Roman"/>
                <w:b w:val="0"/>
                <w:sz w:val="22"/>
              </w:rPr>
              <w:t>FTP</w:t>
            </w:r>
          </w:p>
        </w:tc>
        <w:tc>
          <w:tcPr>
            <w:tcW w:type="dxa" w:w="2835"/>
          </w:tcPr>
          <w:p>
            <w:pPr>
              <w:spacing w:line="240" w:lineRule="auto" w:before="40" w:after="40"/>
              <w:ind w:firstLine="0"/>
              <w:jc w:val="left"/>
            </w:pPr>
            <w:r>
              <w:rPr>
                <w:rFonts w:ascii="Times New Roman" w:hAnsi="Times New Roman"/>
                <w:b w:val="0"/>
                <w:sz w:val="22"/>
              </w:rPr>
              <w:t>Доверенный маршрут / канал (прямое взаимодействие)</w:t>
            </w:r>
          </w:p>
        </w:tc>
        <w:tc>
          <w:tcPr>
            <w:tcW w:type="dxa" w:w="4876"/>
          </w:tcPr>
          <w:p>
            <w:pPr>
              <w:spacing w:line="240" w:lineRule="auto" w:before="40" w:after="40"/>
              <w:ind w:firstLine="0"/>
              <w:jc w:val="left"/>
            </w:pPr>
            <w:r>
              <w:rPr>
                <w:rFonts w:ascii="Times New Roman" w:hAnsi="Times New Roman"/>
                <w:b w:val="0"/>
                <w:sz w:val="22"/>
              </w:rPr>
              <w:t>Защищённое взаимодействие пользователя с функциями безопасности и между доверенными продуктами</w:t>
            </w:r>
          </w:p>
        </w:tc>
      </w:tr>
    </w:tbl>
    <w:p>
      <w:pPr>
        <w:keepNext/>
        <w:spacing w:line="360" w:lineRule="auto" w:after="40" w:before="160"/>
        <w:ind w:firstLine="709"/>
        <w:jc w:val="both"/>
      </w:pPr>
      <w:r>
        <w:rPr>
          <w:rFonts w:ascii="Times New Roman" w:hAnsi="Times New Roman"/>
          <w:b/>
          <w:sz w:val="28"/>
        </w:rPr>
        <w:t>10. Расскажите о классах: аудит, подтверждение приёма / передачи информации и криптография.</w:t>
      </w:r>
    </w:p>
    <w:p>
      <w:pPr>
        <w:keepNext/>
        <w:spacing w:line="360" w:lineRule="auto" w:after="40" w:before="0"/>
        <w:ind w:firstLine="709"/>
        <w:jc w:val="both"/>
      </w:pPr>
      <w:r>
        <w:rPr>
          <w:rFonts w:ascii="Times New Roman" w:hAnsi="Times New Roman"/>
          <w:b/>
          <w:sz w:val="28"/>
        </w:rPr>
        <w:t>Класс FAU — аудит безопасности</w:t>
      </w:r>
    </w:p>
    <w:p>
      <w:pPr>
        <w:spacing w:line="360" w:lineRule="auto" w:after="0" w:before="0"/>
        <w:ind w:firstLine="709"/>
        <w:jc w:val="both"/>
      </w:pPr>
      <w:r>
        <w:rPr>
          <w:rFonts w:ascii="Times New Roman" w:hAnsi="Times New Roman"/>
          <w:b w:val="0"/>
          <w:sz w:val="28"/>
        </w:rPr>
        <w:t>Класс включает распознавание, запись, хранение и анализ информации, связанной с действиями, значимыми для безопасности, а также реагирование на возможные нарушения. Записи аудита позволяют установить, какие события имели место и кто из пользователей за них отвечает. Класс содержит шесть семейств.</w:t>
      </w:r>
    </w:p>
    <w:p>
      <w:pPr>
        <w:spacing w:line="360" w:lineRule="auto" w:after="0" w:before="0"/>
        <w:ind w:hanging="340" w:left="1049"/>
        <w:jc w:val="both"/>
      </w:pPr>
      <w:r>
        <w:rPr>
          <w:rFonts w:ascii="Times New Roman" w:hAnsi="Times New Roman"/>
          <w:b w:val="0"/>
          <w:sz w:val="28"/>
        </w:rPr>
        <w:t>– FAU_ARP — автоматическая реакция аудита безопасности: действия, выполняемые при обнаружении события, свидетельствующего о возможном нарушении (сигнал администратору, блокирование сеанса, завершение работы).</w:t>
      </w:r>
    </w:p>
    <w:p>
      <w:pPr>
        <w:spacing w:line="360" w:lineRule="auto" w:after="0" w:before="0"/>
        <w:ind w:hanging="340" w:left="1049"/>
        <w:jc w:val="both"/>
      </w:pPr>
      <w:r>
        <w:rPr>
          <w:rFonts w:ascii="Times New Roman" w:hAnsi="Times New Roman"/>
          <w:b w:val="0"/>
          <w:sz w:val="28"/>
        </w:rPr>
        <w:t>– FAU_GEN — генерация данных аудита: определение перечня событий, подлежащих регистрации, и состава записи (дата и время, тип события, идентификатор субъекта, результат).</w:t>
      </w:r>
    </w:p>
    <w:p>
      <w:pPr>
        <w:spacing w:line="360" w:lineRule="auto" w:after="0" w:before="0"/>
        <w:ind w:hanging="340" w:left="1049"/>
        <w:jc w:val="both"/>
      </w:pPr>
      <w:r>
        <w:rPr>
          <w:rFonts w:ascii="Times New Roman" w:hAnsi="Times New Roman"/>
          <w:b w:val="0"/>
          <w:sz w:val="28"/>
        </w:rPr>
        <w:t>– FAU_SAA — анализ аудита безопасности: автоматические методы анализа накопленных записей для выявления возможных нарушений (пороговый анализ, выявление аномалий, обнаружение сложных сигнатур атак).</w:t>
      </w:r>
    </w:p>
    <w:p>
      <w:pPr>
        <w:spacing w:line="360" w:lineRule="auto" w:after="0" w:before="0"/>
        <w:ind w:hanging="340" w:left="1049"/>
        <w:jc w:val="both"/>
      </w:pPr>
      <w:r>
        <w:rPr>
          <w:rFonts w:ascii="Times New Roman" w:hAnsi="Times New Roman"/>
          <w:b w:val="0"/>
          <w:sz w:val="28"/>
        </w:rPr>
        <w:t>– FAU_SAR — просмотр аудита безопасности: предоставление уполномоченным пользователям инструментов чтения, выборки и сортировки журналов, а также запрет просмотра для остальных.</w:t>
      </w:r>
    </w:p>
    <w:p>
      <w:pPr>
        <w:spacing w:line="360" w:lineRule="auto" w:after="0" w:before="0"/>
        <w:ind w:hanging="340" w:left="1049"/>
        <w:jc w:val="both"/>
      </w:pPr>
      <w:r>
        <w:rPr>
          <w:rFonts w:ascii="Times New Roman" w:hAnsi="Times New Roman"/>
          <w:b w:val="0"/>
          <w:sz w:val="28"/>
        </w:rPr>
        <w:t>– FAU_SEL — выбор событий аудита: возможность динамически включать и исключать события из числа регистрируемых.</w:t>
      </w:r>
    </w:p>
    <w:p>
      <w:pPr>
        <w:spacing w:line="360" w:lineRule="auto" w:after="0" w:before="0"/>
        <w:ind w:hanging="340" w:left="1049"/>
        <w:jc w:val="both"/>
      </w:pPr>
      <w:r>
        <w:rPr>
          <w:rFonts w:ascii="Times New Roman" w:hAnsi="Times New Roman"/>
          <w:b w:val="0"/>
          <w:sz w:val="28"/>
        </w:rPr>
        <w:t>– FAU_STG — хранение данных аудита: защита журналов от несанкционированного изменения и удаления, а также поведение системы при переполнении хранилища.</w:t>
      </w:r>
    </w:p>
    <w:p>
      <w:pPr>
        <w:keepNext/>
        <w:spacing w:line="360" w:lineRule="auto" w:after="40" w:before="0"/>
        <w:ind w:firstLine="709"/>
        <w:jc w:val="both"/>
      </w:pPr>
      <w:r>
        <w:rPr>
          <w:rFonts w:ascii="Times New Roman" w:hAnsi="Times New Roman"/>
          <w:b/>
          <w:sz w:val="28"/>
        </w:rPr>
        <w:t>Класс FCO — связь (подтверждение приёма / передачи информации)</w:t>
      </w:r>
    </w:p>
    <w:p>
      <w:pPr>
        <w:spacing w:line="360" w:lineRule="auto" w:after="0" w:before="0"/>
        <w:ind w:firstLine="709"/>
        <w:jc w:val="both"/>
      </w:pPr>
      <w:r>
        <w:rPr>
          <w:rFonts w:ascii="Times New Roman" w:hAnsi="Times New Roman"/>
          <w:b w:val="0"/>
          <w:sz w:val="28"/>
        </w:rPr>
        <w:t>Класс обеспечивает неотказуемость участия в обмене информацией и содержит два семейства.</w:t>
      </w:r>
    </w:p>
    <w:p>
      <w:pPr>
        <w:spacing w:line="360" w:lineRule="auto" w:after="0" w:before="0"/>
        <w:ind w:hanging="340" w:left="1049"/>
        <w:jc w:val="both"/>
      </w:pPr>
      <w:r>
        <w:rPr>
          <w:rFonts w:ascii="Times New Roman" w:hAnsi="Times New Roman"/>
          <w:b w:val="0"/>
          <w:sz w:val="28"/>
        </w:rPr>
        <w:t>– FCO_NRO — доказательство отправления (неотказуемость отправителя): функции безопасности формируют свидетельство, однозначно идентифицирующее отправителя переданной информации, так что отправитель не может впоследствии отрицать факт передачи.</w:t>
      </w:r>
    </w:p>
    <w:p>
      <w:pPr>
        <w:spacing w:line="360" w:lineRule="auto" w:after="0" w:before="0"/>
        <w:ind w:hanging="340" w:left="1049"/>
        <w:jc w:val="both"/>
      </w:pPr>
      <w:r>
        <w:rPr>
          <w:rFonts w:ascii="Times New Roman" w:hAnsi="Times New Roman"/>
          <w:b w:val="0"/>
          <w:sz w:val="28"/>
        </w:rPr>
        <w:t>– FCO_NRR — доказательство получения (неотказуемость получателя): формируется свидетельство того, что информация была получена указанным адресатом.</w:t>
      </w:r>
    </w:p>
    <w:p>
      <w:pPr>
        <w:spacing w:line="360" w:lineRule="auto" w:after="0" w:before="0"/>
        <w:ind w:firstLine="709"/>
        <w:jc w:val="both"/>
      </w:pPr>
      <w:r>
        <w:rPr>
          <w:rFonts w:ascii="Times New Roman" w:hAnsi="Times New Roman"/>
          <w:b w:val="0"/>
          <w:sz w:val="28"/>
        </w:rPr>
        <w:t>Требования этого класса особенно важны для систем электронного документооборота, платёжных и юридически значимых систем; практически они реализуются средствами электронной подписи и доверенных меток времени.</w:t>
      </w:r>
    </w:p>
    <w:p>
      <w:pPr>
        <w:keepNext/>
        <w:spacing w:line="360" w:lineRule="auto" w:after="40" w:before="0"/>
        <w:ind w:firstLine="709"/>
        <w:jc w:val="both"/>
      </w:pPr>
      <w:r>
        <w:rPr>
          <w:rFonts w:ascii="Times New Roman" w:hAnsi="Times New Roman"/>
          <w:b/>
          <w:sz w:val="28"/>
        </w:rPr>
        <w:t>Класс FCS — криптографическая поддержка</w:t>
      </w:r>
    </w:p>
    <w:p>
      <w:pPr>
        <w:spacing w:line="360" w:lineRule="auto" w:after="0" w:before="0"/>
        <w:ind w:firstLine="709"/>
        <w:jc w:val="both"/>
      </w:pPr>
      <w:r>
        <w:rPr>
          <w:rFonts w:ascii="Times New Roman" w:hAnsi="Times New Roman"/>
          <w:b w:val="0"/>
          <w:sz w:val="28"/>
        </w:rPr>
        <w:t>Класс применяется, когда функции безопасности объекта оценки реализуются с использованием криптографических методов. Он не описывает сами алгоритмы, а устанавливает требования к порядку обращения с криптографическими средствами и содержит два семейства.</w:t>
      </w:r>
    </w:p>
    <w:p>
      <w:pPr>
        <w:spacing w:line="360" w:lineRule="auto" w:after="0" w:before="0"/>
        <w:ind w:hanging="340" w:left="1049"/>
        <w:jc w:val="both"/>
      </w:pPr>
      <w:r>
        <w:rPr>
          <w:rFonts w:ascii="Times New Roman" w:hAnsi="Times New Roman"/>
          <w:b w:val="0"/>
          <w:sz w:val="28"/>
        </w:rPr>
        <w:t>– FCS_CKM — управление криптографическими ключами: генерация ключей по заданному алгоритму и с заданной длиной, распределение и доставка ключей, доступ к ключам, их хранение и уничтожение по истечении срока действия.</w:t>
      </w:r>
    </w:p>
    <w:p>
      <w:pPr>
        <w:spacing w:line="360" w:lineRule="auto" w:after="0" w:before="0"/>
        <w:ind w:hanging="340" w:left="1049"/>
        <w:jc w:val="both"/>
      </w:pPr>
      <w:r>
        <w:rPr>
          <w:rFonts w:ascii="Times New Roman" w:hAnsi="Times New Roman"/>
          <w:b w:val="0"/>
          <w:sz w:val="28"/>
        </w:rPr>
        <w:t>– FCS_COP — криптографические операции: выполнение шифрования и расшифрования, вычисления и проверки электронной подписи, вычисления хеш-функций и имитовставок в соответствии с указанными стандартами и с указанными длинами ключей.</w:t>
      </w:r>
    </w:p>
    <w:p>
      <w:pPr>
        <w:spacing w:line="360" w:lineRule="auto" w:after="0" w:before="0"/>
        <w:ind w:firstLine="709"/>
        <w:jc w:val="both"/>
      </w:pPr>
      <w:r>
        <w:rPr>
          <w:rFonts w:ascii="Times New Roman" w:hAnsi="Times New Roman"/>
          <w:b w:val="0"/>
          <w:sz w:val="28"/>
        </w:rPr>
        <w:t>В Российской Федерации криптографические средства выведены из компетенции ФСТЭК России: требования к ним устанавливает и их сертификацию проводит ФСБ России, а применяемые алгоритмы должны соответствовать национальным стандартам ГОСТ 34.10-2018 (электронная подпись), ГОСТ 34.11-2018 (хеширование), ГОСТ 34.12-2018 и ГОСТ 34.13-2018 (блочное шифрование и режимы работы).</w:t>
      </w:r>
    </w:p>
    <w:p>
      <w:pPr>
        <w:keepNext/>
        <w:spacing w:line="360" w:lineRule="auto" w:after="40" w:before="160"/>
        <w:ind w:firstLine="709"/>
        <w:jc w:val="both"/>
      </w:pPr>
      <w:r>
        <w:rPr>
          <w:rFonts w:ascii="Times New Roman" w:hAnsi="Times New Roman"/>
          <w:b/>
          <w:sz w:val="28"/>
        </w:rPr>
        <w:t>11. Охарактеризуйте класс: защита информации, перечислите назначения и функции всех разделов.</w:t>
      </w:r>
    </w:p>
    <w:p>
      <w:pPr>
        <w:spacing w:line="360" w:lineRule="auto" w:after="0" w:before="0"/>
        <w:ind w:firstLine="709"/>
        <w:jc w:val="both"/>
      </w:pPr>
      <w:r>
        <w:rPr>
          <w:rFonts w:ascii="Times New Roman" w:hAnsi="Times New Roman"/>
          <w:b w:val="0"/>
          <w:sz w:val="28"/>
        </w:rPr>
        <w:t>Класс FDP «Защита данных пользователя» определяет требования к функциям безопасности и политикам, обеспечивающим защиту данных пользователя на всём протяжении их жизненного цикла — при импорте, хранении, обработке, передаче и экспорте. Это самый объёмный класс стандарта: он содержит 13 семейств, объединённых в четыре группы. Существенно, что класс защищает данные пользователя, а не данные самих функций безопасности (последние защищаются классом FPT).</w:t>
      </w:r>
    </w:p>
    <w:p>
      <w:pPr>
        <w:keepNext/>
        <w:spacing w:line="360" w:lineRule="auto" w:after="40" w:before="0"/>
        <w:ind w:firstLine="709"/>
        <w:jc w:val="both"/>
      </w:pPr>
      <w:r>
        <w:rPr>
          <w:rFonts w:ascii="Times New Roman" w:hAnsi="Times New Roman"/>
          <w:b/>
          <w:sz w:val="28"/>
        </w:rPr>
        <w:t>Группа 1. Политики защиты данных пользователя</w:t>
      </w:r>
    </w:p>
    <w:p>
      <w:pPr>
        <w:spacing w:line="360" w:lineRule="auto" w:after="0" w:before="0"/>
        <w:ind w:hanging="340" w:left="1049"/>
        <w:jc w:val="both"/>
      </w:pPr>
      <w:r>
        <w:rPr>
          <w:rFonts w:ascii="Times New Roman" w:hAnsi="Times New Roman"/>
          <w:b w:val="0"/>
          <w:sz w:val="28"/>
        </w:rPr>
        <w:t>– FDP_ACC — политика управления доступом: определяет, какие политики разграничения доступа действуют, а также субъекты, объекты и операции, на которые они распространяются.</w:t>
      </w:r>
    </w:p>
    <w:p>
      <w:pPr>
        <w:spacing w:line="360" w:lineRule="auto" w:after="0" w:before="0"/>
        <w:ind w:hanging="340" w:left="1049"/>
        <w:jc w:val="both"/>
      </w:pPr>
      <w:r>
        <w:rPr>
          <w:rFonts w:ascii="Times New Roman" w:hAnsi="Times New Roman"/>
          <w:b w:val="0"/>
          <w:sz w:val="28"/>
        </w:rPr>
        <w:t>– FDP_IFC — политика управления информационными потоками: определяет действующие политики управления потоками информации и область их действия.</w:t>
      </w:r>
    </w:p>
    <w:p>
      <w:pPr>
        <w:keepNext/>
        <w:spacing w:line="360" w:lineRule="auto" w:after="40" w:before="0"/>
        <w:ind w:firstLine="709"/>
        <w:jc w:val="both"/>
      </w:pPr>
      <w:r>
        <w:rPr>
          <w:rFonts w:ascii="Times New Roman" w:hAnsi="Times New Roman"/>
          <w:b/>
          <w:sz w:val="28"/>
        </w:rPr>
        <w:t>Группа 2. Формы защиты данных пользователя</w:t>
      </w:r>
    </w:p>
    <w:p>
      <w:pPr>
        <w:spacing w:line="360" w:lineRule="auto" w:after="0" w:before="0"/>
        <w:ind w:hanging="340" w:left="1049"/>
        <w:jc w:val="both"/>
      </w:pPr>
      <w:r>
        <w:rPr>
          <w:rFonts w:ascii="Times New Roman" w:hAnsi="Times New Roman"/>
          <w:b w:val="0"/>
          <w:sz w:val="28"/>
        </w:rPr>
        <w:t>– FDP_ACF — функции управления доступом: правила, по которым принимается решение о предоставлении доступа на основании атрибутов безопасности субъектов и объектов, включая правила явного разрешения и явного запрета.</w:t>
      </w:r>
    </w:p>
    <w:p>
      <w:pPr>
        <w:spacing w:line="360" w:lineRule="auto" w:after="0" w:before="0"/>
        <w:ind w:hanging="340" w:left="1049"/>
        <w:jc w:val="both"/>
      </w:pPr>
      <w:r>
        <w:rPr>
          <w:rFonts w:ascii="Times New Roman" w:hAnsi="Times New Roman"/>
          <w:b w:val="0"/>
          <w:sz w:val="28"/>
        </w:rPr>
        <w:t>– FDP_IFF — функции управления информационными потоками: правила, по которым разрешается или запрещается передача информации между субъектами и объектами, включая требования к устранению скрытых каналов.</w:t>
      </w:r>
    </w:p>
    <w:p>
      <w:pPr>
        <w:spacing w:line="360" w:lineRule="auto" w:after="0" w:before="0"/>
        <w:ind w:hanging="340" w:left="1049"/>
        <w:jc w:val="both"/>
      </w:pPr>
      <w:r>
        <w:rPr>
          <w:rFonts w:ascii="Times New Roman" w:hAnsi="Times New Roman"/>
          <w:b w:val="0"/>
          <w:sz w:val="28"/>
        </w:rPr>
        <w:t>– FDP_ITT — передача в пределах объекта оценки: защита данных пользователя при их передаче между физически разделёнными частями одного объекта оценки.</w:t>
      </w:r>
    </w:p>
    <w:p>
      <w:pPr>
        <w:spacing w:line="360" w:lineRule="auto" w:after="0" w:before="0"/>
        <w:ind w:hanging="340" w:left="1049"/>
        <w:jc w:val="both"/>
      </w:pPr>
      <w:r>
        <w:rPr>
          <w:rFonts w:ascii="Times New Roman" w:hAnsi="Times New Roman"/>
          <w:b w:val="0"/>
          <w:sz w:val="28"/>
        </w:rPr>
        <w:t>– FDP_RIP — защита остаточной информации: гарантия того, что при выделении ресурса (памяти, дискового блока) новому субъекту прежнее содержимое ресурса недоступно, а при освобождении — очищается.</w:t>
      </w:r>
    </w:p>
    <w:p>
      <w:pPr>
        <w:spacing w:line="360" w:lineRule="auto" w:after="0" w:before="0"/>
        <w:ind w:hanging="340" w:left="1049"/>
        <w:jc w:val="both"/>
      </w:pPr>
      <w:r>
        <w:rPr>
          <w:rFonts w:ascii="Times New Roman" w:hAnsi="Times New Roman"/>
          <w:b w:val="0"/>
          <w:sz w:val="28"/>
        </w:rPr>
        <w:t>– FDP_ROL — откат: возможность отменить последовательность операций и вернуть данные в предыдущее непротиворечивое состояние.</w:t>
      </w:r>
    </w:p>
    <w:p>
      <w:pPr>
        <w:spacing w:line="360" w:lineRule="auto" w:after="0" w:before="0"/>
        <w:ind w:hanging="340" w:left="1049"/>
        <w:jc w:val="both"/>
      </w:pPr>
      <w:r>
        <w:rPr>
          <w:rFonts w:ascii="Times New Roman" w:hAnsi="Times New Roman"/>
          <w:b w:val="0"/>
          <w:sz w:val="28"/>
        </w:rPr>
        <w:t>– FDP_SDI — целостность хранимых данных: контроль целостности данных пользователя, находящихся в хранилищах, находящихся под управлением функций безопасности, и реакция на обнаруженные нарушения.</w:t>
      </w:r>
    </w:p>
    <w:p>
      <w:pPr>
        <w:keepNext/>
        <w:spacing w:line="360" w:lineRule="auto" w:after="40" w:before="0"/>
        <w:ind w:firstLine="709"/>
        <w:jc w:val="both"/>
      </w:pPr>
      <w:r>
        <w:rPr>
          <w:rFonts w:ascii="Times New Roman" w:hAnsi="Times New Roman"/>
          <w:b/>
          <w:sz w:val="28"/>
        </w:rPr>
        <w:t>Группа 3. Импорт и экспорт данных</w:t>
      </w:r>
    </w:p>
    <w:p>
      <w:pPr>
        <w:spacing w:line="360" w:lineRule="auto" w:after="0" w:before="0"/>
        <w:ind w:hanging="340" w:left="1049"/>
        <w:jc w:val="both"/>
      </w:pPr>
      <w:r>
        <w:rPr>
          <w:rFonts w:ascii="Times New Roman" w:hAnsi="Times New Roman"/>
          <w:b w:val="0"/>
          <w:sz w:val="28"/>
        </w:rPr>
        <w:t>– FDP_DAU — аутентификация данных: подтверждение подлинности и достоверности конкретной единицы данных (например, свидетельством в виде электронной подписи).</w:t>
      </w:r>
    </w:p>
    <w:p>
      <w:pPr>
        <w:spacing w:line="360" w:lineRule="auto" w:after="0" w:before="0"/>
        <w:ind w:hanging="340" w:left="1049"/>
        <w:jc w:val="both"/>
      </w:pPr>
      <w:r>
        <w:rPr>
          <w:rFonts w:ascii="Times New Roman" w:hAnsi="Times New Roman"/>
          <w:b w:val="0"/>
          <w:sz w:val="28"/>
        </w:rPr>
        <w:t>– FDP_ETC — экспорт данных за пределы действия функций безопасности: сохранение атрибутов безопасности при выводе данных наружу.</w:t>
      </w:r>
    </w:p>
    <w:p>
      <w:pPr>
        <w:spacing w:line="360" w:lineRule="auto" w:after="0" w:before="0"/>
        <w:ind w:hanging="340" w:left="1049"/>
        <w:jc w:val="both"/>
      </w:pPr>
      <w:r>
        <w:rPr>
          <w:rFonts w:ascii="Times New Roman" w:hAnsi="Times New Roman"/>
          <w:b w:val="0"/>
          <w:sz w:val="28"/>
        </w:rPr>
        <w:t>– FDP_ITC — импорт данных из-за пределов действия функций безопасности: корректное сопоставление атрибутов безопасности данным, поступающим извне.</w:t>
      </w:r>
    </w:p>
    <w:p>
      <w:pPr>
        <w:keepNext/>
        <w:spacing w:line="360" w:lineRule="auto" w:after="40" w:before="0"/>
        <w:ind w:firstLine="709"/>
        <w:jc w:val="both"/>
      </w:pPr>
      <w:r>
        <w:rPr>
          <w:rFonts w:ascii="Times New Roman" w:hAnsi="Times New Roman"/>
          <w:b/>
          <w:sz w:val="28"/>
        </w:rPr>
        <w:t>Группа 4. Защита данных при передаче между доверенными продуктами</w:t>
      </w:r>
    </w:p>
    <w:p>
      <w:pPr>
        <w:spacing w:line="360" w:lineRule="auto" w:after="0" w:before="0"/>
        <w:ind w:hanging="340" w:left="1049"/>
        <w:jc w:val="both"/>
      </w:pPr>
      <w:r>
        <w:rPr>
          <w:rFonts w:ascii="Times New Roman" w:hAnsi="Times New Roman"/>
          <w:b w:val="0"/>
          <w:sz w:val="28"/>
        </w:rPr>
        <w:t>– FDP_UCT — защита конфиденциальности данных пользователя при передаче между функциями безопасности разных доверенных продуктов.</w:t>
      </w:r>
    </w:p>
    <w:p>
      <w:pPr>
        <w:spacing w:line="360" w:lineRule="auto" w:after="0" w:before="0"/>
        <w:ind w:hanging="340" w:left="1049"/>
        <w:jc w:val="both"/>
      </w:pPr>
      <w:r>
        <w:rPr>
          <w:rFonts w:ascii="Times New Roman" w:hAnsi="Times New Roman"/>
          <w:b w:val="0"/>
          <w:sz w:val="28"/>
        </w:rPr>
        <w:t>– FDP_UIT — защита целостности данных пользователя при такой передаче, включая обнаружение модификации, удаления, вставки и повторной передачи данных, а также возможность их восстановления.</w:t>
      </w:r>
    </w:p>
    <w:p>
      <w:pPr>
        <w:spacing w:line="360" w:lineRule="auto" w:after="0" w:before="0"/>
        <w:ind w:firstLine="709"/>
        <w:jc w:val="both"/>
      </w:pPr>
      <w:r>
        <w:rPr>
          <w:rFonts w:ascii="Times New Roman" w:hAnsi="Times New Roman"/>
          <w:b w:val="0"/>
          <w:sz w:val="28"/>
        </w:rPr>
        <w:t>Совместное применение семейств класса обеспечивает все три базовых свойства информации: конфиденциальность (FDP_ACC, FDP_ACF, FDP_IFC, FDP_IFF, FDP_RIP, FDP_UCT), целостность (FDP_SDI, FDP_UIT, FDP_ROL, FDP_DAU) и корректность обмена с внешней средой (FDP_ITC, FDP_ETC, FDP_ITT).</w:t>
      </w:r>
    </w:p>
    <w:p>
      <w:pPr>
        <w:keepNext/>
        <w:spacing w:line="360" w:lineRule="auto" w:after="40" w:before="160"/>
        <w:ind w:firstLine="709"/>
        <w:jc w:val="both"/>
      </w:pPr>
      <w:r>
        <w:rPr>
          <w:rFonts w:ascii="Times New Roman" w:hAnsi="Times New Roman"/>
          <w:b/>
          <w:sz w:val="28"/>
        </w:rPr>
        <w:t>12. Расскажите о классе: идентификация / аутентификация, перечислите функции всех разделов.</w:t>
      </w:r>
    </w:p>
    <w:p>
      <w:pPr>
        <w:spacing w:line="360" w:lineRule="auto" w:after="0" w:before="0"/>
        <w:ind w:firstLine="709"/>
        <w:jc w:val="both"/>
      </w:pPr>
      <w:r>
        <w:rPr>
          <w:rFonts w:ascii="Times New Roman" w:hAnsi="Times New Roman"/>
          <w:b w:val="0"/>
          <w:sz w:val="28"/>
        </w:rPr>
        <w:t>Класс FIA «Идентификация и аутентификация» обеспечивает однозначное установление личности пользователя и связывание её с действующими от его имени субъектами. Без выполнения требований этого класса теряют смысл и разграничение доступа, и аудит: невозможно ни принять решение о доступе, ни установить ответственного за совершённое действие. Класс содержит шесть семейств.</w:t>
      </w:r>
    </w:p>
    <w:p>
      <w:pPr>
        <w:spacing w:line="360" w:lineRule="auto" w:after="0" w:before="0"/>
        <w:ind w:hanging="340" w:left="1049"/>
        <w:jc w:val="both"/>
      </w:pPr>
      <w:r>
        <w:rPr>
          <w:rFonts w:ascii="Times New Roman" w:hAnsi="Times New Roman"/>
          <w:b w:val="0"/>
          <w:sz w:val="28"/>
        </w:rPr>
        <w:t>– FIA_AFL — отказы аутентификации: определение предельного числа неуспешных попыток и действий, выполняемых при его достижении (блокирование учётной записи или терминала, задержка перед следующей попыткой, оповещение администратора). Семейство противодействует подбору паролей.</w:t>
      </w:r>
    </w:p>
    <w:p>
      <w:pPr>
        <w:spacing w:line="360" w:lineRule="auto" w:after="0" w:before="0"/>
        <w:ind w:hanging="340" w:left="1049"/>
        <w:jc w:val="both"/>
      </w:pPr>
      <w:r>
        <w:rPr>
          <w:rFonts w:ascii="Times New Roman" w:hAnsi="Times New Roman"/>
          <w:b w:val="0"/>
          <w:sz w:val="28"/>
        </w:rPr>
        <w:t>– FIA_ATD — определение атрибутов пользователя: перечень атрибутов безопасности, сопоставляемых каждому пользователю (идентификатор, принадлежность к группам и ролям, уровень допуска, привилегии), и порядок их поддержания.</w:t>
      </w:r>
    </w:p>
    <w:p>
      <w:pPr>
        <w:spacing w:line="360" w:lineRule="auto" w:after="0" w:before="0"/>
        <w:ind w:hanging="340" w:left="1049"/>
        <w:jc w:val="both"/>
      </w:pPr>
      <w:r>
        <w:rPr>
          <w:rFonts w:ascii="Times New Roman" w:hAnsi="Times New Roman"/>
          <w:b w:val="0"/>
          <w:sz w:val="28"/>
        </w:rPr>
        <w:t>– FIA_SOS — спецификация секретов: требования к качеству аутентификационной информации — минимальной длине и сложности паролей, метрике стойкости, механизму генерации секретов и проверке их соответствия заданной метрике.</w:t>
      </w:r>
    </w:p>
    <w:p>
      <w:pPr>
        <w:spacing w:line="360" w:lineRule="auto" w:after="0" w:before="0"/>
        <w:ind w:hanging="340" w:left="1049"/>
        <w:jc w:val="both"/>
      </w:pPr>
      <w:r>
        <w:rPr>
          <w:rFonts w:ascii="Times New Roman" w:hAnsi="Times New Roman"/>
          <w:b w:val="0"/>
          <w:sz w:val="28"/>
        </w:rPr>
        <w:t>– FIA_UAU — аутентификация пользователя: собственно проверка подлинности заявленного идентификатора. Компоненты семейства регламентируют момент аутентификации (до совершения любых действий или после ограниченного набора разрешённых действий), применение однократных механизмов, многофакторную аутентификацию, защиту обратной связи при вводе пароля и повторную аутентификацию при выполнении критичных операций.</w:t>
      </w:r>
    </w:p>
    <w:p>
      <w:pPr>
        <w:spacing w:line="360" w:lineRule="auto" w:after="0" w:before="0"/>
        <w:ind w:hanging="340" w:left="1049"/>
        <w:jc w:val="both"/>
      </w:pPr>
      <w:r>
        <w:rPr>
          <w:rFonts w:ascii="Times New Roman" w:hAnsi="Times New Roman"/>
          <w:b w:val="0"/>
          <w:sz w:val="28"/>
        </w:rPr>
        <w:t>– FIA_UID — идентификация пользователя: предъявление идентификатора и определение перечня действий, разрешённых до идентификации.</w:t>
      </w:r>
    </w:p>
    <w:p>
      <w:pPr>
        <w:spacing w:line="360" w:lineRule="auto" w:after="0" w:before="0"/>
        <w:ind w:hanging="340" w:left="1049"/>
        <w:jc w:val="both"/>
      </w:pPr>
      <w:r>
        <w:rPr>
          <w:rFonts w:ascii="Times New Roman" w:hAnsi="Times New Roman"/>
          <w:b w:val="0"/>
          <w:sz w:val="28"/>
        </w:rPr>
        <w:t>– FIA_USB — связывание пользователь — субъект: сопоставление атрибутов безопасности пользователя субъектам (процессам), действующим от его имени, и правила изменения этих атрибутов в ходе сеанса. Именно это семейство обеспечивает перенос прав пользователя на запускаемые им процессы.</w:t>
      </w:r>
    </w:p>
    <w:p>
      <w:pPr>
        <w:keepNext/>
        <w:spacing w:line="360" w:lineRule="auto" w:after="40" w:before="160"/>
        <w:ind w:firstLine="709"/>
        <w:jc w:val="both"/>
      </w:pPr>
      <w:r>
        <w:rPr>
          <w:rFonts w:ascii="Times New Roman" w:hAnsi="Times New Roman"/>
          <w:b/>
          <w:sz w:val="28"/>
        </w:rPr>
        <w:t>13. Охарактеризуйте класс: управление безопасности, перечислите назначения и функции всех разделов.</w:t>
      </w:r>
    </w:p>
    <w:p>
      <w:pPr>
        <w:spacing w:line="360" w:lineRule="auto" w:after="0" w:before="0"/>
        <w:ind w:firstLine="709"/>
        <w:jc w:val="both"/>
      </w:pPr>
      <w:r>
        <w:rPr>
          <w:rFonts w:ascii="Times New Roman" w:hAnsi="Times New Roman"/>
          <w:b w:val="0"/>
          <w:sz w:val="28"/>
        </w:rPr>
        <w:t>Класс FMT «Управление безопасностью» предназначен для регламентации управления самими механизмами защиты: кто и в каком порядке вправе изменять настройки функций безопасности, атрибуты безопасности и данные функций безопасности. Класс отвечает за то, чтобы администрирование защиты само не стало каналом её обхода, и содержит шесть семейств.</w:t>
      </w:r>
    </w:p>
    <w:p>
      <w:pPr>
        <w:spacing w:line="360" w:lineRule="auto" w:after="0" w:before="0"/>
        <w:ind w:hanging="340" w:left="1049"/>
        <w:jc w:val="both"/>
      </w:pPr>
      <w:r>
        <w:rPr>
          <w:rFonts w:ascii="Times New Roman" w:hAnsi="Times New Roman"/>
          <w:b w:val="0"/>
          <w:sz w:val="28"/>
        </w:rPr>
        <w:t>– FMT_MOF — управление отдельными функциями безопасности: определение того, кто может включать и выключать функции безопасности, изменять режим их работы и устанавливать их параметры.</w:t>
      </w:r>
    </w:p>
    <w:p>
      <w:pPr>
        <w:spacing w:line="360" w:lineRule="auto" w:after="0" w:before="0"/>
        <w:ind w:hanging="340" w:left="1049"/>
        <w:jc w:val="both"/>
      </w:pPr>
      <w:r>
        <w:rPr>
          <w:rFonts w:ascii="Times New Roman" w:hAnsi="Times New Roman"/>
          <w:b w:val="0"/>
          <w:sz w:val="28"/>
        </w:rPr>
        <w:t>– FMT_MSA — управление атрибутами безопасности: правила назначения, изменения и аннулирования атрибутов субъектов и объектов, требование безопасных значений по умолчанию и допустимость только непротиворечивых значений атрибутов.</w:t>
      </w:r>
    </w:p>
    <w:p>
      <w:pPr>
        <w:spacing w:line="360" w:lineRule="auto" w:after="0" w:before="0"/>
        <w:ind w:hanging="340" w:left="1049"/>
        <w:jc w:val="both"/>
      </w:pPr>
      <w:r>
        <w:rPr>
          <w:rFonts w:ascii="Times New Roman" w:hAnsi="Times New Roman"/>
          <w:b w:val="0"/>
          <w:sz w:val="28"/>
        </w:rPr>
        <w:t>– FMT_MTD — управление данными функций безопасности: порядок доступа к внутренним данным механизмов защиты (учётным записям, журналам, ключам, конфигурационным файлам), включая задание предельных значений и действия при их превышении.</w:t>
      </w:r>
    </w:p>
    <w:p>
      <w:pPr>
        <w:spacing w:line="360" w:lineRule="auto" w:after="0" w:before="0"/>
        <w:ind w:hanging="340" w:left="1049"/>
        <w:jc w:val="both"/>
      </w:pPr>
      <w:r>
        <w:rPr>
          <w:rFonts w:ascii="Times New Roman" w:hAnsi="Times New Roman"/>
          <w:b w:val="0"/>
          <w:sz w:val="28"/>
        </w:rPr>
        <w:t>– FMT_REV — отмена (аннулирование): правила отзыва атрибутов безопасности у пользователей, субъектов и объектов, а также требования к моменту вступления отзыва в силу (немедленно или при следующем обращении).</w:t>
      </w:r>
    </w:p>
    <w:p>
      <w:pPr>
        <w:spacing w:line="360" w:lineRule="auto" w:after="0" w:before="0"/>
        <w:ind w:hanging="340" w:left="1049"/>
        <w:jc w:val="both"/>
      </w:pPr>
      <w:r>
        <w:rPr>
          <w:rFonts w:ascii="Times New Roman" w:hAnsi="Times New Roman"/>
          <w:b w:val="0"/>
          <w:sz w:val="28"/>
        </w:rPr>
        <w:t>– FMT_SAE — срок действия атрибута безопасности: возможность задать время действия атрибута и действия, выполняемые по его истечении (например, автоматическая блокировка учётной записи).</w:t>
      </w:r>
    </w:p>
    <w:p>
      <w:pPr>
        <w:spacing w:line="360" w:lineRule="auto" w:after="0" w:before="0"/>
        <w:ind w:hanging="340" w:left="1049"/>
        <w:jc w:val="both"/>
      </w:pPr>
      <w:r>
        <w:rPr>
          <w:rFonts w:ascii="Times New Roman" w:hAnsi="Times New Roman"/>
          <w:b w:val="0"/>
          <w:sz w:val="28"/>
        </w:rPr>
        <w:t>– FMT_SMR — роли управления безопасностью: определение ролей (администратор безопасности, аудитор, оператор, обычный пользователь), их полномочий и правил назначения пользователей ролям. Семейство обеспечивает принцип разделения обязанностей и принцип минимума привилегий.</w:t>
      </w:r>
    </w:p>
    <w:p>
      <w:pPr>
        <w:spacing w:line="360" w:lineRule="auto" w:after="0" w:before="0"/>
        <w:ind w:firstLine="709"/>
        <w:jc w:val="both"/>
      </w:pPr>
      <w:r>
        <w:rPr>
          <w:rFonts w:ascii="Times New Roman" w:hAnsi="Times New Roman"/>
          <w:b w:val="0"/>
          <w:sz w:val="28"/>
        </w:rPr>
        <w:t>Разделение ролей администратора и аудитора имеет принципиальное значение: если администратор может произвольно изменять журналы аудита, механизм подотчётности перестаёт работать.</w:t>
      </w:r>
    </w:p>
    <w:p>
      <w:pPr>
        <w:keepNext/>
        <w:spacing w:line="360" w:lineRule="auto" w:after="40" w:before="160"/>
        <w:ind w:firstLine="709"/>
        <w:jc w:val="both"/>
      </w:pPr>
      <w:r>
        <w:rPr>
          <w:rFonts w:ascii="Times New Roman" w:hAnsi="Times New Roman"/>
          <w:b/>
          <w:sz w:val="28"/>
        </w:rPr>
        <w:t>14. Расскажите о классе: конфиденциальность работы в системе, перечислите функции разделов.</w:t>
      </w:r>
    </w:p>
    <w:p>
      <w:pPr>
        <w:spacing w:line="360" w:lineRule="auto" w:after="0" w:before="0"/>
        <w:ind w:firstLine="709"/>
        <w:jc w:val="both"/>
      </w:pPr>
      <w:r>
        <w:rPr>
          <w:rFonts w:ascii="Times New Roman" w:hAnsi="Times New Roman"/>
          <w:b w:val="0"/>
          <w:sz w:val="28"/>
        </w:rPr>
        <w:t>Класс FPR «Приватность» (конфиденциальность работы в системе) предоставляет пользователю защиту от раскрытия его идентификатора и от отслеживания его действий другими пользователями. В отличие от остальных классов, он защищает не данные системы от пользователя и не данные пользователя от посторонних, а самого пользователя — от наблюдения. Класс содержит четыре семейства.</w:t>
      </w:r>
    </w:p>
    <w:p>
      <w:pPr>
        <w:spacing w:line="360" w:lineRule="auto" w:after="0" w:before="0"/>
        <w:ind w:hanging="340" w:left="1049"/>
        <w:jc w:val="both"/>
      </w:pPr>
      <w:r>
        <w:rPr>
          <w:rFonts w:ascii="Times New Roman" w:hAnsi="Times New Roman"/>
          <w:b w:val="0"/>
          <w:sz w:val="28"/>
        </w:rPr>
        <w:t>– FPR_ANO — анонимность: другие пользователи и субъекты не могут определить подлинный идентификатор пользователя, выполнившего операцию. Различают полную анонимность и анонимность по отношению к определённому множеству субъектов.</w:t>
      </w:r>
    </w:p>
    <w:p>
      <w:pPr>
        <w:spacing w:line="360" w:lineRule="auto" w:after="0" w:before="0"/>
        <w:ind w:hanging="340" w:left="1049"/>
        <w:jc w:val="both"/>
      </w:pPr>
      <w:r>
        <w:rPr>
          <w:rFonts w:ascii="Times New Roman" w:hAnsi="Times New Roman"/>
          <w:b w:val="0"/>
          <w:sz w:val="28"/>
        </w:rPr>
        <w:t>– FPR_PSE — псевдонимность: пользователь также не идентифицируется напрямую, но его действия связываются с устойчивым псевдонимом, что позволяет вести учёт (например, тарификацию) и при необходимости — раскрыть псевдоним уполномоченному лицу по заданным правилам.</w:t>
      </w:r>
    </w:p>
    <w:p>
      <w:pPr>
        <w:spacing w:line="360" w:lineRule="auto" w:after="0" w:before="0"/>
        <w:ind w:hanging="340" w:left="1049"/>
        <w:jc w:val="both"/>
      </w:pPr>
      <w:r>
        <w:rPr>
          <w:rFonts w:ascii="Times New Roman" w:hAnsi="Times New Roman"/>
          <w:b w:val="0"/>
          <w:sz w:val="28"/>
        </w:rPr>
        <w:t>– FPR_UNL — невозможность ассоциации: другие пользователи не могут установить, что несколько разных операций выполнены одним и тем же пользователем, даже если каждая операция сама по себе анонимна.</w:t>
      </w:r>
    </w:p>
    <w:p>
      <w:pPr>
        <w:spacing w:line="360" w:lineRule="auto" w:after="0" w:before="0"/>
        <w:ind w:hanging="340" w:left="1049"/>
        <w:jc w:val="both"/>
      </w:pPr>
      <w:r>
        <w:rPr>
          <w:rFonts w:ascii="Times New Roman" w:hAnsi="Times New Roman"/>
          <w:b w:val="0"/>
          <w:sz w:val="28"/>
        </w:rPr>
        <w:t>– FPR_UNO — скрытность (ненаблюдаемость): другие пользователи не могут определить сам факт использования ресурса или выполнения операции. Семейство включает также требования к распределению критичной информации между несколькими частями объекта оценки, чтобы её концентрация не позволяла вести наблюдение.</w:t>
      </w:r>
    </w:p>
    <w:p>
      <w:pPr>
        <w:spacing w:line="360" w:lineRule="auto" w:after="0" w:before="0"/>
        <w:ind w:firstLine="709"/>
        <w:jc w:val="both"/>
      </w:pPr>
      <w:r>
        <w:rPr>
          <w:rFonts w:ascii="Times New Roman" w:hAnsi="Times New Roman"/>
          <w:b w:val="0"/>
          <w:sz w:val="28"/>
        </w:rPr>
        <w:t>Требования класса вступают в естественное противоречие с требованиями аудита и подотчётности (FAU, FCO, FIA), поэтому при разработке профиля защиты необходимо явно определять баланс между ними: как правило, применяется псевдонимность с возможностью раскрытия уполномоченным лицом. Практическая значимость класса возросла в связи с законодательством о персональных данных и требованиями к системам голосования, медицинским и телекоммуникационным системам.</w:t>
      </w:r>
    </w:p>
    <w:p>
      <w:pPr>
        <w:keepNext/>
        <w:spacing w:line="360" w:lineRule="auto" w:after="40" w:before="160"/>
        <w:ind w:firstLine="709"/>
        <w:jc w:val="both"/>
      </w:pPr>
      <w:r>
        <w:rPr>
          <w:rFonts w:ascii="Times New Roman" w:hAnsi="Times New Roman"/>
          <w:b/>
          <w:sz w:val="28"/>
        </w:rPr>
        <w:t>15. Охарактеризуйте класс: надёжность средств защиты, перечислите назначения и функции разделов.</w:t>
      </w:r>
    </w:p>
    <w:p>
      <w:pPr>
        <w:spacing w:line="360" w:lineRule="auto" w:after="0" w:before="0"/>
        <w:ind w:firstLine="709"/>
        <w:jc w:val="both"/>
      </w:pPr>
      <w:r>
        <w:rPr>
          <w:rFonts w:ascii="Times New Roman" w:hAnsi="Times New Roman"/>
          <w:b w:val="0"/>
          <w:sz w:val="28"/>
        </w:rPr>
        <w:t>Класс FPT «Защита функций безопасности объекта оценки» (надёжность средств защиты) содержит требования к механизмам, которые защищают не данные пользователя, а сами функции безопасности и их данные. Требования этого класса на первый взгляд дублируют класс FDP, однако FDP защищает данные пользователя, а FPT — данные и механизмы самой защиты; без него любая защита может быть отключена или фальсифицирована. Класс содержит 16 семейств.</w:t>
      </w:r>
    </w:p>
    <w:p>
      <w:pPr>
        <w:spacing w:line="360" w:lineRule="auto" w:after="0" w:before="0"/>
        <w:ind w:hanging="340" w:left="1049"/>
        <w:jc w:val="both"/>
      </w:pPr>
      <w:r>
        <w:rPr>
          <w:rFonts w:ascii="Times New Roman" w:hAnsi="Times New Roman"/>
          <w:b w:val="0"/>
          <w:sz w:val="28"/>
        </w:rPr>
        <w:t>– FPT_AMT — тестирование базовой абстрактной машины: проверка правильности работы аппаратно-программной платформы, на которой реализованы функции безопасности.</w:t>
      </w:r>
    </w:p>
    <w:p>
      <w:pPr>
        <w:spacing w:line="360" w:lineRule="auto" w:after="0" w:before="0"/>
        <w:ind w:hanging="340" w:left="1049"/>
        <w:jc w:val="both"/>
      </w:pPr>
      <w:r>
        <w:rPr>
          <w:rFonts w:ascii="Times New Roman" w:hAnsi="Times New Roman"/>
          <w:b w:val="0"/>
          <w:sz w:val="28"/>
        </w:rPr>
        <w:t>– FPT_FLS — безопасность при сбое: сохранение безопасного состояния при возникновении отказов и сбоев (принцип «безопасного отказа»).</w:t>
      </w:r>
    </w:p>
    <w:p>
      <w:pPr>
        <w:spacing w:line="360" w:lineRule="auto" w:after="0" w:before="0"/>
        <w:ind w:hanging="340" w:left="1049"/>
        <w:jc w:val="both"/>
      </w:pPr>
      <w:r>
        <w:rPr>
          <w:rFonts w:ascii="Times New Roman" w:hAnsi="Times New Roman"/>
          <w:b w:val="0"/>
          <w:sz w:val="28"/>
        </w:rPr>
        <w:t>– FPT_ITA — доступность экспортируемых данных функций безопасности при передаче между доверенными продуктами.</w:t>
      </w:r>
    </w:p>
    <w:p>
      <w:pPr>
        <w:spacing w:line="360" w:lineRule="auto" w:after="0" w:before="0"/>
        <w:ind w:hanging="340" w:left="1049"/>
        <w:jc w:val="both"/>
      </w:pPr>
      <w:r>
        <w:rPr>
          <w:rFonts w:ascii="Times New Roman" w:hAnsi="Times New Roman"/>
          <w:b w:val="0"/>
          <w:sz w:val="28"/>
        </w:rPr>
        <w:t>– FPT_ITC — конфиденциальность экспортируемых данных функций безопасности при передаче.</w:t>
      </w:r>
    </w:p>
    <w:p>
      <w:pPr>
        <w:spacing w:line="360" w:lineRule="auto" w:after="0" w:before="0"/>
        <w:ind w:hanging="340" w:left="1049"/>
        <w:jc w:val="both"/>
      </w:pPr>
      <w:r>
        <w:rPr>
          <w:rFonts w:ascii="Times New Roman" w:hAnsi="Times New Roman"/>
          <w:b w:val="0"/>
          <w:sz w:val="28"/>
        </w:rPr>
        <w:t>– FPT_ITI — целостность экспортируемых данных функций безопасности: обнаружение и, при необходимости, исправление модификаций.</w:t>
      </w:r>
    </w:p>
    <w:p>
      <w:pPr>
        <w:spacing w:line="360" w:lineRule="auto" w:after="0" w:before="0"/>
        <w:ind w:hanging="340" w:left="1049"/>
        <w:jc w:val="both"/>
      </w:pPr>
      <w:r>
        <w:rPr>
          <w:rFonts w:ascii="Times New Roman" w:hAnsi="Times New Roman"/>
          <w:b w:val="0"/>
          <w:sz w:val="28"/>
        </w:rPr>
        <w:t>– FPT_ITT — передача данных функций безопасности в пределах объекта оценки между его физически разделёнными частями.</w:t>
      </w:r>
    </w:p>
    <w:p>
      <w:pPr>
        <w:spacing w:line="360" w:lineRule="auto" w:after="0" w:before="0"/>
        <w:ind w:hanging="340" w:left="1049"/>
        <w:jc w:val="both"/>
      </w:pPr>
      <w:r>
        <w:rPr>
          <w:rFonts w:ascii="Times New Roman" w:hAnsi="Times New Roman"/>
          <w:b w:val="0"/>
          <w:sz w:val="28"/>
        </w:rPr>
        <w:t>– FPT_PHP — физическая защита: противодействие физическому воздействию на аппаратные компоненты, обнаружение вскрытия и реагирование на него.</w:t>
      </w:r>
    </w:p>
    <w:p>
      <w:pPr>
        <w:spacing w:line="360" w:lineRule="auto" w:after="0" w:before="0"/>
        <w:ind w:hanging="340" w:left="1049"/>
        <w:jc w:val="both"/>
      </w:pPr>
      <w:r>
        <w:rPr>
          <w:rFonts w:ascii="Times New Roman" w:hAnsi="Times New Roman"/>
          <w:b w:val="0"/>
          <w:sz w:val="28"/>
        </w:rPr>
        <w:t>– FPT_RCV — надёжное восстановление: возврат объекта оценки в безопасное состояние после сбоя или прерывания обслуживания, в том числе в ручном или автоматизированном режиме.</w:t>
      </w:r>
    </w:p>
    <w:p>
      <w:pPr>
        <w:spacing w:line="360" w:lineRule="auto" w:after="0" w:before="0"/>
        <w:ind w:hanging="340" w:left="1049"/>
        <w:jc w:val="both"/>
      </w:pPr>
      <w:r>
        <w:rPr>
          <w:rFonts w:ascii="Times New Roman" w:hAnsi="Times New Roman"/>
          <w:b w:val="0"/>
          <w:sz w:val="28"/>
        </w:rPr>
        <w:t>– FPT_RPL — обнаружение повторного использования: выявление и отклонение повторно передаваемых сущностей (сообщений, запросов, аутентификационных данных).</w:t>
      </w:r>
    </w:p>
    <w:p>
      <w:pPr>
        <w:spacing w:line="360" w:lineRule="auto" w:after="0" w:before="0"/>
        <w:ind w:hanging="340" w:left="1049"/>
        <w:jc w:val="both"/>
      </w:pPr>
      <w:r>
        <w:rPr>
          <w:rFonts w:ascii="Times New Roman" w:hAnsi="Times New Roman"/>
          <w:b w:val="0"/>
          <w:sz w:val="28"/>
        </w:rPr>
        <w:t>– FPT_RVM — посредничество при обращениях: гарантия того, что ни одно обращение к защищаемым ресурсам не может обойти механизмы контроля. Семейство реализует классический принцип монитора обращений (полнота перехвата).</w:t>
      </w:r>
    </w:p>
    <w:p>
      <w:pPr>
        <w:spacing w:line="360" w:lineRule="auto" w:after="0" w:before="0"/>
        <w:ind w:hanging="340" w:left="1049"/>
        <w:jc w:val="both"/>
      </w:pPr>
      <w:r>
        <w:rPr>
          <w:rFonts w:ascii="Times New Roman" w:hAnsi="Times New Roman"/>
          <w:b w:val="0"/>
          <w:sz w:val="28"/>
        </w:rPr>
        <w:t>– FPT_SEP — разделение домена: выделение для функций безопасности изолированного домена выполнения, защищённого от вмешательства недоверенных субъектов.</w:t>
      </w:r>
    </w:p>
    <w:p>
      <w:pPr>
        <w:spacing w:line="360" w:lineRule="auto" w:after="0" w:before="0"/>
        <w:ind w:hanging="340" w:left="1049"/>
        <w:jc w:val="both"/>
      </w:pPr>
      <w:r>
        <w:rPr>
          <w:rFonts w:ascii="Times New Roman" w:hAnsi="Times New Roman"/>
          <w:b w:val="0"/>
          <w:sz w:val="28"/>
        </w:rPr>
        <w:t>– FPT_SSP — протокол синхронизации состояний: согласование состояний распределённых частей объекта оценки.</w:t>
      </w:r>
    </w:p>
    <w:p>
      <w:pPr>
        <w:spacing w:line="360" w:lineRule="auto" w:after="0" w:before="0"/>
        <w:ind w:hanging="340" w:left="1049"/>
        <w:jc w:val="both"/>
      </w:pPr>
      <w:r>
        <w:rPr>
          <w:rFonts w:ascii="Times New Roman" w:hAnsi="Times New Roman"/>
          <w:b w:val="0"/>
          <w:sz w:val="28"/>
        </w:rPr>
        <w:t>– FPT_STM — метки времени: наличие надёжного источника времени, без которого невозможны корректный аудит и проверка сроков действия атрибутов.</w:t>
      </w:r>
    </w:p>
    <w:p>
      <w:pPr>
        <w:spacing w:line="360" w:lineRule="auto" w:after="0" w:before="0"/>
        <w:ind w:hanging="340" w:left="1049"/>
        <w:jc w:val="both"/>
      </w:pPr>
      <w:r>
        <w:rPr>
          <w:rFonts w:ascii="Times New Roman" w:hAnsi="Times New Roman"/>
          <w:b w:val="0"/>
          <w:sz w:val="28"/>
        </w:rPr>
        <w:t>– FPT_TDC — согласованность данных функций безопасности между разными доверенными продуктами (единообразная интерпретация атрибутов).</w:t>
      </w:r>
    </w:p>
    <w:p>
      <w:pPr>
        <w:spacing w:line="360" w:lineRule="auto" w:after="0" w:before="0"/>
        <w:ind w:hanging="340" w:left="1049"/>
        <w:jc w:val="both"/>
      </w:pPr>
      <w:r>
        <w:rPr>
          <w:rFonts w:ascii="Times New Roman" w:hAnsi="Times New Roman"/>
          <w:b w:val="0"/>
          <w:sz w:val="28"/>
        </w:rPr>
        <w:t>– FPT_TRC — согласованность данных функций безопасности при дублировании в пределах объекта оценки.</w:t>
      </w:r>
    </w:p>
    <w:p>
      <w:pPr>
        <w:spacing w:line="360" w:lineRule="auto" w:after="0" w:before="0"/>
        <w:ind w:hanging="340" w:left="1049"/>
        <w:jc w:val="both"/>
      </w:pPr>
      <w:r>
        <w:rPr>
          <w:rFonts w:ascii="Times New Roman" w:hAnsi="Times New Roman"/>
          <w:b w:val="0"/>
          <w:sz w:val="28"/>
        </w:rPr>
        <w:t>– FPT_TST — самотестирование: периодическая проверка правильности функционирования механизмов защиты и целостности их кода и данных.</w:t>
      </w:r>
    </w:p>
    <w:p>
      <w:pPr>
        <w:spacing w:line="360" w:lineRule="auto" w:after="0" w:before="0"/>
        <w:ind w:firstLine="709"/>
        <w:jc w:val="both"/>
      </w:pPr>
      <w:r>
        <w:rPr>
          <w:rFonts w:ascii="Times New Roman" w:hAnsi="Times New Roman"/>
          <w:b w:val="0"/>
          <w:sz w:val="28"/>
        </w:rPr>
        <w:t>Семейства FPT_RVM и FPT_SEP имеют особое значение: вместе они формализуют требования к доверенной вычислительной базе — полноту перехвата обращений и изоляцию (защищённость от модификации), то есть свойства, восходящие к концепции монитора обращений «Оранжевой книги».</w:t>
      </w:r>
    </w:p>
    <w:p>
      <w:pPr>
        <w:keepNext/>
        <w:spacing w:line="360" w:lineRule="auto" w:after="40" w:before="160"/>
        <w:ind w:firstLine="709"/>
        <w:jc w:val="both"/>
      </w:pPr>
      <w:r>
        <w:rPr>
          <w:rFonts w:ascii="Times New Roman" w:hAnsi="Times New Roman"/>
          <w:b/>
          <w:sz w:val="28"/>
        </w:rPr>
        <w:t>16. Расскажите о классе: контроль за использованием ресурсов, перечислите назначения разделов.</w:t>
      </w:r>
    </w:p>
    <w:p>
      <w:pPr>
        <w:spacing w:line="360" w:lineRule="auto" w:after="0" w:before="0"/>
        <w:ind w:firstLine="709"/>
        <w:jc w:val="both"/>
      </w:pPr>
      <w:r>
        <w:rPr>
          <w:rFonts w:ascii="Times New Roman" w:hAnsi="Times New Roman"/>
          <w:b w:val="0"/>
          <w:sz w:val="28"/>
        </w:rPr>
        <w:t>Класс FRU «Использование ресурсов» поддерживает доступность как одно из трёх базовых свойств информации. Он направлен на противодействие угрозам исчерпания ресурсов — как случайного (пиковые нагрузки, отказы оборудования), так и преднамеренного (атаки типа «отказ в обслуживании»). Класс содержит три семейства.</w:t>
      </w:r>
    </w:p>
    <w:p>
      <w:pPr>
        <w:spacing w:line="360" w:lineRule="auto" w:after="0" w:before="0"/>
        <w:ind w:hanging="340" w:left="1049"/>
        <w:jc w:val="both"/>
      </w:pPr>
      <w:r>
        <w:rPr>
          <w:rFonts w:ascii="Times New Roman" w:hAnsi="Times New Roman"/>
          <w:b w:val="0"/>
          <w:sz w:val="28"/>
        </w:rPr>
        <w:t>– FRU_FLT — отказоустойчивость: обеспечение работоспособности объекта оценки при возникновении определённых отказов. Компоненты семейства различают ограниченную отказоустойчивость (при отказе сохраняется заданное подмножество функций) и полную (все функции остаются доступными).</w:t>
      </w:r>
    </w:p>
    <w:p>
      <w:pPr>
        <w:spacing w:line="360" w:lineRule="auto" w:after="0" w:before="0"/>
        <w:ind w:hanging="340" w:left="1049"/>
        <w:jc w:val="both"/>
      </w:pPr>
      <w:r>
        <w:rPr>
          <w:rFonts w:ascii="Times New Roman" w:hAnsi="Times New Roman"/>
          <w:b w:val="0"/>
          <w:sz w:val="28"/>
        </w:rPr>
        <w:t>– FRU_PRS — приоритет обслуживания: распределение ресурсов между субъектами в соответствии с назначенными приоритетами, благодаря чему низкоприоритетные задачи не могут монополизировать ресурс и заблокировать выполнение критичных задач.</w:t>
      </w:r>
    </w:p>
    <w:p>
      <w:pPr>
        <w:spacing w:line="360" w:lineRule="auto" w:after="0" w:before="0"/>
        <w:ind w:hanging="340" w:left="1049"/>
        <w:jc w:val="both"/>
      </w:pPr>
      <w:r>
        <w:rPr>
          <w:rFonts w:ascii="Times New Roman" w:hAnsi="Times New Roman"/>
          <w:b w:val="0"/>
          <w:sz w:val="28"/>
        </w:rPr>
        <w:t>– FRU_RSA — распределение ресурсов: квотирование ресурсов (процессорного времени, оперативной и дисковой памяти, пропускной способности, числа соединений) с установлением максимальных, а при необходимости и минимальных квот для пользователей и субъектов.</w:t>
      </w:r>
    </w:p>
    <w:p>
      <w:pPr>
        <w:spacing w:line="360" w:lineRule="auto" w:after="0" w:before="0"/>
        <w:ind w:firstLine="709"/>
        <w:jc w:val="both"/>
      </w:pPr>
      <w:r>
        <w:rPr>
          <w:rFonts w:ascii="Times New Roman" w:hAnsi="Times New Roman"/>
          <w:b w:val="0"/>
          <w:sz w:val="28"/>
        </w:rPr>
        <w:t>Требования класса тесно связаны с семейством FPT_FLS (безопасность при сбое) и FPT_RCV (надёжное восстановление) класса FPT: FRU предотвращает исчерпание ресурсов, а FPT определяет поведение системы, если отказ всё же произошёл.</w:t>
      </w:r>
    </w:p>
    <w:p>
      <w:pPr>
        <w:keepNext/>
        <w:spacing w:line="360" w:lineRule="auto" w:after="40" w:before="160"/>
        <w:ind w:firstLine="709"/>
        <w:jc w:val="both"/>
      </w:pPr>
      <w:r>
        <w:rPr>
          <w:rFonts w:ascii="Times New Roman" w:hAnsi="Times New Roman"/>
          <w:b/>
          <w:sz w:val="28"/>
        </w:rPr>
        <w:t>17. Охарактеризуйте класс: контроль доступа к системе, перечислите назначения и функции разделов.</w:t>
      </w:r>
    </w:p>
    <w:p>
      <w:pPr>
        <w:spacing w:line="360" w:lineRule="auto" w:after="0" w:before="0"/>
        <w:ind w:firstLine="709"/>
        <w:jc w:val="both"/>
      </w:pPr>
      <w:r>
        <w:rPr>
          <w:rFonts w:ascii="Times New Roman" w:hAnsi="Times New Roman"/>
          <w:b w:val="0"/>
          <w:sz w:val="28"/>
        </w:rPr>
        <w:t>Класс FTA «Доступ к объекту оценки» определяет требования к управлению сеансами работы пользователей. Следует различать этот класс и класс FDP: FDP регламентирует доступ субъектов к объектам внутри системы, тогда как FTA регламентирует сам вход в систему и параметры сеанса — то есть контроль доступа к системе в целом. Класс содержит шесть семейств.</w:t>
      </w:r>
    </w:p>
    <w:p>
      <w:pPr>
        <w:spacing w:line="360" w:lineRule="auto" w:after="0" w:before="0"/>
        <w:ind w:hanging="340" w:left="1049"/>
        <w:jc w:val="both"/>
      </w:pPr>
      <w:r>
        <w:rPr>
          <w:rFonts w:ascii="Times New Roman" w:hAnsi="Times New Roman"/>
          <w:b w:val="0"/>
          <w:sz w:val="28"/>
        </w:rPr>
        <w:t>– FTA_LSA — ограничение области выбираемых атрибутов: ограничение атрибутов безопасности сеанса, которые пользователь может выбрать при входе (например, разрешённый диапазон уровней допуска или ролей в зависимости от терминала или времени).</w:t>
      </w:r>
    </w:p>
    <w:p>
      <w:pPr>
        <w:spacing w:line="360" w:lineRule="auto" w:after="0" w:before="0"/>
        <w:ind w:hanging="340" w:left="1049"/>
        <w:jc w:val="both"/>
      </w:pPr>
      <w:r>
        <w:rPr>
          <w:rFonts w:ascii="Times New Roman" w:hAnsi="Times New Roman"/>
          <w:b w:val="0"/>
          <w:sz w:val="28"/>
        </w:rPr>
        <w:t>– FTA_MCS — ограничение на параллельные сеансы: ограничение числа сеансов, одновременно открытых одним пользователем, что затрудняет совместное использование учётной записи и облегчает контроль.</w:t>
      </w:r>
    </w:p>
    <w:p>
      <w:pPr>
        <w:spacing w:line="360" w:lineRule="auto" w:after="0" w:before="0"/>
        <w:ind w:hanging="340" w:left="1049"/>
        <w:jc w:val="both"/>
      </w:pPr>
      <w:r>
        <w:rPr>
          <w:rFonts w:ascii="Times New Roman" w:hAnsi="Times New Roman"/>
          <w:b w:val="0"/>
          <w:sz w:val="28"/>
        </w:rPr>
        <w:t>– FTA_SSL — блокирование сеанса: автоматическое блокирование сеанса по истечении интервала бездействия, блокирование по инициативе пользователя и требования к процедуре разблокирования (повторная аутентификация).</w:t>
      </w:r>
    </w:p>
    <w:p>
      <w:pPr>
        <w:spacing w:line="360" w:lineRule="auto" w:after="0" w:before="0"/>
        <w:ind w:hanging="340" w:left="1049"/>
        <w:jc w:val="both"/>
      </w:pPr>
      <w:r>
        <w:rPr>
          <w:rFonts w:ascii="Times New Roman" w:hAnsi="Times New Roman"/>
          <w:b w:val="0"/>
          <w:sz w:val="28"/>
        </w:rPr>
        <w:t>– FTA_TAB — предупреждения перед предоставлением доступа: отображение консультативного предупреждения о недопустимости несанкционированного использования системы. Требование имеет прежде всего юридическое значение — оно исключает ссылку нарушителя на неосведомлённость.</w:t>
      </w:r>
    </w:p>
    <w:p>
      <w:pPr>
        <w:spacing w:line="360" w:lineRule="auto" w:after="0" w:before="0"/>
        <w:ind w:hanging="340" w:left="1049"/>
        <w:jc w:val="both"/>
      </w:pPr>
      <w:r>
        <w:rPr>
          <w:rFonts w:ascii="Times New Roman" w:hAnsi="Times New Roman"/>
          <w:b w:val="0"/>
          <w:sz w:val="28"/>
        </w:rPr>
        <w:t>– FTA_TAH — история доступа: уведомление пользователя при входе о дате, времени и результате его предыдущих успешных и неуспешных попыток входа, что позволяет самому пользователю обнаружить компрометацию учётной записи.</w:t>
      </w:r>
    </w:p>
    <w:p>
      <w:pPr>
        <w:spacing w:line="360" w:lineRule="auto" w:after="0" w:before="0"/>
        <w:ind w:hanging="340" w:left="1049"/>
        <w:jc w:val="both"/>
      </w:pPr>
      <w:r>
        <w:rPr>
          <w:rFonts w:ascii="Times New Roman" w:hAnsi="Times New Roman"/>
          <w:b w:val="0"/>
          <w:sz w:val="28"/>
        </w:rPr>
        <w:t>– FTA_TSE — открытие сеанса с объектом оценки: разрешение или отказ в открытии сеанса на основании внешних условий — места подключения, сетевого адреса, способа доступа, даты и времени суток.</w:t>
      </w:r>
    </w:p>
    <w:p>
      <w:pPr>
        <w:keepNext/>
        <w:spacing w:line="360" w:lineRule="auto" w:after="40" w:before="160"/>
        <w:ind w:firstLine="709"/>
        <w:jc w:val="both"/>
      </w:pPr>
      <w:r>
        <w:rPr>
          <w:rFonts w:ascii="Times New Roman" w:hAnsi="Times New Roman"/>
          <w:b/>
          <w:sz w:val="28"/>
        </w:rPr>
        <w:t>18. Расскажите о классе: Прямое взаимодействие, перечислите назначения и функции разделов.</w:t>
      </w:r>
    </w:p>
    <w:p>
      <w:pPr>
        <w:spacing w:line="360" w:lineRule="auto" w:after="0" w:before="0"/>
        <w:ind w:firstLine="709"/>
        <w:jc w:val="both"/>
      </w:pPr>
      <w:r>
        <w:rPr>
          <w:rFonts w:ascii="Times New Roman" w:hAnsi="Times New Roman"/>
          <w:b w:val="0"/>
          <w:sz w:val="28"/>
        </w:rPr>
        <w:t>Класс FTP «Доверенный маршрут / канал» (прямое взаимодействие) определяет требования к созданию защищённого пути обмена данными, о котором обе стороны могут быть уверены, что взаимодействуют именно друг с другом и что передаваемые данные не могут быть перехвачены или изменены. Класс противодействует прежде всего атакам перехвата управления, подмены интерфейса аутентификации (программные закладки типа «ложный вход в систему») и атакам типа «человек посередине». Класс содержит два семейства.</w:t>
      </w:r>
    </w:p>
    <w:p>
      <w:pPr>
        <w:spacing w:line="360" w:lineRule="auto" w:after="0" w:before="0"/>
        <w:ind w:hanging="340" w:left="1049"/>
        <w:jc w:val="both"/>
      </w:pPr>
      <w:r>
        <w:rPr>
          <w:rFonts w:ascii="Times New Roman" w:hAnsi="Times New Roman"/>
          <w:b w:val="0"/>
          <w:sz w:val="28"/>
        </w:rPr>
        <w:t>– FTP_ITC — доверенный канал передачи между функциями безопасности разных доверенных продуктов: обеспечивает взаимную аутентификацию сторон и защиту передаваемых данных от раскрытия и модификации при обмене между объектом оценки и другим доверенным ИТ-продуктом. Определяются также правила, кто вправе инициировать такой канал и для каких функций его использование обязательно.</w:t>
      </w:r>
    </w:p>
    <w:p>
      <w:pPr>
        <w:spacing w:line="360" w:lineRule="auto" w:after="0" w:before="0"/>
        <w:ind w:hanging="340" w:left="1049"/>
        <w:jc w:val="both"/>
      </w:pPr>
      <w:r>
        <w:rPr>
          <w:rFonts w:ascii="Times New Roman" w:hAnsi="Times New Roman"/>
          <w:b w:val="0"/>
          <w:sz w:val="28"/>
        </w:rPr>
        <w:t>– FTP_TRP — доверенный маршрут между пользователем и функциями безопасности: обеспечивает прямое, логически изолированное от прикладного программного обеспечения взаимодействие пользователя с механизмами защиты. Маршрут инициируется однозначно и не может быть подменён; классической реализацией является «безопасное внимание» (secure attention key) при вводе учётных данных.</w:t>
      </w:r>
    </w:p>
    <w:p>
      <w:pPr>
        <w:spacing w:line="360" w:lineRule="auto" w:after="0" w:before="0"/>
        <w:ind w:firstLine="709"/>
        <w:jc w:val="both"/>
      </w:pPr>
      <w:r>
        <w:rPr>
          <w:rFonts w:ascii="Times New Roman" w:hAnsi="Times New Roman"/>
          <w:b w:val="0"/>
          <w:sz w:val="28"/>
        </w:rPr>
        <w:t>Доверенный маршрут обязателен прежде всего для операций первоначальной аутентификации, смены пароля и административного управления, поскольку именно эти операции связаны с передачей наиболее критичной информации. Практически требования класса реализуются криптографическими протоколами защищённого взаимодействия и аппаратно-программными механизмами доверенной загрузки и доверенного ввода.</w:t>
      </w:r>
    </w:p>
    <w:p>
      <w:pPr>
        <w:keepNext/>
        <w:spacing w:line="360" w:lineRule="auto" w:after="40" w:before="160"/>
        <w:ind w:firstLine="709"/>
        <w:jc w:val="both"/>
      </w:pPr>
      <w:r>
        <w:rPr>
          <w:rFonts w:ascii="Times New Roman" w:hAnsi="Times New Roman"/>
          <w:b/>
          <w:sz w:val="28"/>
        </w:rPr>
        <w:t>19. Перечислите 7 этапов создания ИТ-продукта. Что представляет собой шкала EAL и 7 уровней адекватности, регламентирующих все этапы проектирования ИТ-продукта</w:t>
      </w:r>
    </w:p>
    <w:p>
      <w:pPr>
        <w:keepNext/>
        <w:spacing w:line="360" w:lineRule="auto" w:after="40" w:before="0"/>
        <w:ind w:firstLine="709"/>
        <w:jc w:val="both"/>
      </w:pPr>
      <w:r>
        <w:rPr>
          <w:rFonts w:ascii="Times New Roman" w:hAnsi="Times New Roman"/>
          <w:b/>
          <w:sz w:val="28"/>
        </w:rPr>
        <w:t>Этапы создания ИТ-продукта</w:t>
      </w:r>
    </w:p>
    <w:p>
      <w:pPr>
        <w:spacing w:line="360" w:lineRule="auto" w:after="0" w:before="0"/>
        <w:ind w:firstLine="709"/>
        <w:jc w:val="both"/>
      </w:pPr>
      <w:r>
        <w:rPr>
          <w:rFonts w:ascii="Times New Roman" w:hAnsi="Times New Roman"/>
          <w:b w:val="0"/>
          <w:sz w:val="28"/>
        </w:rPr>
        <w:t>«Единые критерии» регламентируют все стадии разработки, квалификационного анализа и эксплуатации ИТ-продукта, используя схему, унаследованную от Федеральных критериев. Процесс включает семь этапов.</w:t>
      </w:r>
    </w:p>
    <w:p>
      <w:pPr>
        <w:spacing w:line="360" w:lineRule="auto" w:after="0" w:before="0"/>
        <w:ind w:hanging="482" w:left="1191"/>
        <w:jc w:val="both"/>
      </w:pPr>
      <w:r>
        <w:rPr>
          <w:rFonts w:ascii="Times New Roman" w:hAnsi="Times New Roman"/>
          <w:b w:val="0"/>
          <w:sz w:val="28"/>
        </w:rPr>
        <w:t>1. Анализ среды эксплуатации: изучение условий применения, оценка рисков, определение угроз безопасности и положений политики безопасности организации, формулирование задач защиты (выполняется потребителем).</w:t>
      </w:r>
    </w:p>
    <w:p>
      <w:pPr>
        <w:spacing w:line="360" w:lineRule="auto" w:after="0" w:before="0"/>
        <w:ind w:hanging="482" w:left="1191"/>
        <w:jc w:val="both"/>
      </w:pPr>
      <w:r>
        <w:rPr>
          <w:rFonts w:ascii="Times New Roman" w:hAnsi="Times New Roman"/>
          <w:b w:val="0"/>
          <w:sz w:val="28"/>
        </w:rPr>
        <w:t>2. Разработка профиля защиты и его квалификационный анализ на полноту, непротиворечивость, техническую корректность и реализуемость; включение профиля в каталог профилей защиты.</w:t>
      </w:r>
    </w:p>
    <w:p>
      <w:pPr>
        <w:spacing w:line="360" w:lineRule="auto" w:after="0" w:before="0"/>
        <w:ind w:hanging="482" w:left="1191"/>
        <w:jc w:val="both"/>
      </w:pPr>
      <w:r>
        <w:rPr>
          <w:rFonts w:ascii="Times New Roman" w:hAnsi="Times New Roman"/>
          <w:b w:val="0"/>
          <w:sz w:val="28"/>
        </w:rPr>
        <w:t>3. Разработка задания по безопасности (проекта защиты) на основе профиля с добавлением общих спецификаций ИТ-продукта и его оценка на соответствие профилю.</w:t>
      </w:r>
    </w:p>
    <w:p>
      <w:pPr>
        <w:spacing w:line="360" w:lineRule="auto" w:after="0" w:before="0"/>
        <w:ind w:hanging="482" w:left="1191"/>
        <w:jc w:val="both"/>
      </w:pPr>
      <w:r>
        <w:rPr>
          <w:rFonts w:ascii="Times New Roman" w:hAnsi="Times New Roman"/>
          <w:b w:val="0"/>
          <w:sz w:val="28"/>
        </w:rPr>
        <w:t>4. Проектирование ИТ-продукта: последовательная детализация задания по безопасности через функциональную спецификацию, проект верхнего уровня и проект нижнего уровня; число уровней детализации определяется требуемым уровнем адекватности.</w:t>
      </w:r>
    </w:p>
    <w:p>
      <w:pPr>
        <w:spacing w:line="360" w:lineRule="auto" w:after="0" w:before="0"/>
        <w:ind w:hanging="482" w:left="1191"/>
        <w:jc w:val="both"/>
      </w:pPr>
      <w:r>
        <w:rPr>
          <w:rFonts w:ascii="Times New Roman" w:hAnsi="Times New Roman"/>
          <w:b w:val="0"/>
          <w:sz w:val="28"/>
        </w:rPr>
        <w:t>5. Реализация ИТ-продукта, разработка эксплуатационной и технологической документации, внутреннее тестирование, организация управления конфигурацией и безопасной среды разработки.</w:t>
      </w:r>
    </w:p>
    <w:p>
      <w:pPr>
        <w:spacing w:line="360" w:lineRule="auto" w:after="0" w:before="0"/>
        <w:ind w:hanging="482" w:left="1191"/>
        <w:jc w:val="both"/>
      </w:pPr>
      <w:r>
        <w:rPr>
          <w:rFonts w:ascii="Times New Roman" w:hAnsi="Times New Roman"/>
          <w:b w:val="0"/>
          <w:sz w:val="28"/>
        </w:rPr>
        <w:t>6. Квалификационный анализ (оценка) ИТ-продукта и сертификация: независимое тестирование, анализ уязвимостей, проверка соответствия продукта заданию по безопасности, выдача заключения и сертификата.</w:t>
      </w:r>
    </w:p>
    <w:p>
      <w:pPr>
        <w:spacing w:line="360" w:lineRule="auto" w:after="0" w:before="0"/>
        <w:ind w:hanging="482" w:left="1191"/>
        <w:jc w:val="both"/>
      </w:pPr>
      <w:r>
        <w:rPr>
          <w:rFonts w:ascii="Times New Roman" w:hAnsi="Times New Roman"/>
          <w:b w:val="0"/>
          <w:sz w:val="28"/>
        </w:rPr>
        <w:t>7. Поставка, ввод в эксплуатацию, сопровождение и поддержка доверия: контроль процедур поставки и установки, устранение выявленных уязвимостей, анализ влияния изменений на безопасность и переоценка при существенных изменениях продукта.</w:t>
      </w:r>
    </w:p>
    <w:p>
      <w:pPr>
        <w:keepNext/>
        <w:spacing w:line="360" w:lineRule="auto" w:after="40" w:before="0"/>
        <w:ind w:firstLine="709"/>
        <w:jc w:val="both"/>
      </w:pPr>
      <w:r>
        <w:rPr>
          <w:rFonts w:ascii="Times New Roman" w:hAnsi="Times New Roman"/>
          <w:b/>
          <w:sz w:val="28"/>
        </w:rPr>
        <w:t>Шкала EAL и семь уровней адекватности</w:t>
      </w:r>
    </w:p>
    <w:p>
      <w:pPr>
        <w:spacing w:line="360" w:lineRule="auto" w:after="0" w:before="0"/>
        <w:ind w:firstLine="709"/>
        <w:jc w:val="both"/>
      </w:pPr>
      <w:r>
        <w:rPr>
          <w:rFonts w:ascii="Times New Roman" w:hAnsi="Times New Roman"/>
          <w:b w:val="0"/>
          <w:sz w:val="28"/>
        </w:rPr>
        <w:t>Оценочный уровень адекватности (Evaluation Assurance Level, EAL; в отечественной терминологии — оценочный уровень доверия, ОУД) — это предопределённый пакет компонентов требований адекватности, взятых из семейств требований доверия. Уровни введены для достижения совместимости с исходными критериями (TCSEC, ITSEC) и для обеспечения потребителя готовыми пакетами компонентов общего назначения.</w:t>
      </w:r>
    </w:p>
    <w:p>
      <w:pPr>
        <w:spacing w:line="360" w:lineRule="auto" w:after="0" w:before="0"/>
        <w:ind w:firstLine="709"/>
        <w:jc w:val="both"/>
      </w:pPr>
      <w:r>
        <w:rPr>
          <w:rFonts w:ascii="Times New Roman" w:hAnsi="Times New Roman"/>
          <w:b w:val="0"/>
          <w:sz w:val="28"/>
        </w:rPr>
        <w:t>Уровни образуют возрастающую шкалу, позволяющую соотнести получаемую степень уверенности со стоимостью и возможностью её достижения. Увеличение доверия от EAL 1 к EAL 7 достигается двумя способами: заменой компонента доверия иерархически более высоким компонентом того же семейства (рост строгости, области и глубины оценки) и добавлением компонентов из новых семейств доверия. Каждый уровень включает не более одного компонента каждого семейства, и все зависимости компонентов учтены. Уровень может быть усилен дополнительными компонентами, но не может быть ослаблен. Перечень уровней и их соответствие ранним стандартам приведены в таблице 5.</w:t>
      </w:r>
    </w:p>
    <w:p>
      <w:pPr>
        <w:keepNext/>
        <w:spacing w:line="240" w:lineRule="auto" w:after="40" w:before="120"/>
        <w:jc w:val="left"/>
      </w:pPr>
      <w:r>
        <w:rPr>
          <w:rFonts w:ascii="Times New Roman" w:hAnsi="Times New Roman"/>
          <w:b w:val="0"/>
          <w:sz w:val="26"/>
        </w:rPr>
        <w:t>Таблица 5 – Оценочные уровни адекватности и их соответствие TCSEC и ITSEC</w:t>
      </w:r>
    </w:p>
    <w:tbl>
      <w:tblPr>
        <w:tblStyle w:val="TableGrid"/>
        <w:tblW w:type="auto" w:w="0"/>
        <w:jc w:val="center"/>
        <w:tblLayout w:type="fixed"/>
        <w:tblLook w:firstColumn="1" w:firstRow="1" w:lastColumn="0" w:lastRow="0" w:noHBand="0" w:noVBand="1" w:val="04A0"/>
      </w:tblPr>
      <w:tblGrid>
        <w:gridCol w:w="2339"/>
        <w:gridCol w:w="2339"/>
        <w:gridCol w:w="2339"/>
        <w:gridCol w:w="2339"/>
      </w:tblGrid>
      <w:tr>
        <w:trPr>
          <w:tblHeader/>
        </w:trPr>
        <w:tc>
          <w:tcPr>
            <w:tcW w:type="dxa" w:w="1928"/>
          </w:tcPr>
          <w:p>
            <w:pPr>
              <w:spacing w:line="240" w:lineRule="auto" w:before="40" w:after="40"/>
              <w:ind w:firstLine="0"/>
              <w:jc w:val="center"/>
            </w:pPr>
            <w:r>
              <w:rPr>
                <w:rFonts w:ascii="Times New Roman" w:hAnsi="Times New Roman"/>
                <w:b/>
                <w:sz w:val="24"/>
              </w:rPr>
              <w:t>Уровень</w:t>
            </w:r>
          </w:p>
        </w:tc>
        <w:tc>
          <w:tcPr>
            <w:tcW w:type="dxa" w:w="4876"/>
          </w:tcPr>
          <w:p>
            <w:pPr>
              <w:spacing w:line="240" w:lineRule="auto" w:before="40" w:after="40"/>
              <w:ind w:firstLine="0"/>
              <w:jc w:val="center"/>
            </w:pPr>
            <w:r>
              <w:rPr>
                <w:rFonts w:ascii="Times New Roman" w:hAnsi="Times New Roman"/>
                <w:b/>
                <w:sz w:val="24"/>
              </w:rPr>
              <w:t>Наименование</w:t>
            </w:r>
          </w:p>
        </w:tc>
        <w:tc>
          <w:tcPr>
            <w:tcW w:type="dxa" w:w="1191"/>
          </w:tcPr>
          <w:p>
            <w:pPr>
              <w:spacing w:line="240" w:lineRule="auto" w:before="40" w:after="40"/>
              <w:ind w:firstLine="0"/>
              <w:jc w:val="center"/>
            </w:pPr>
            <w:r>
              <w:rPr>
                <w:rFonts w:ascii="Times New Roman" w:hAnsi="Times New Roman"/>
                <w:b/>
                <w:sz w:val="24"/>
              </w:rPr>
              <w:t>TCSEC</w:t>
            </w:r>
          </w:p>
        </w:tc>
        <w:tc>
          <w:tcPr>
            <w:tcW w:type="dxa" w:w="1191"/>
          </w:tcPr>
          <w:p>
            <w:pPr>
              <w:spacing w:line="240" w:lineRule="auto" w:before="40" w:after="40"/>
              <w:ind w:firstLine="0"/>
              <w:jc w:val="center"/>
            </w:pPr>
            <w:r>
              <w:rPr>
                <w:rFonts w:ascii="Times New Roman" w:hAnsi="Times New Roman"/>
                <w:b/>
                <w:sz w:val="24"/>
              </w:rPr>
              <w:t>ITSEC</w:t>
            </w:r>
          </w:p>
        </w:tc>
      </w:tr>
      <w:tr>
        <w:tc>
          <w:tcPr>
            <w:tcW w:type="dxa" w:w="1928"/>
          </w:tcPr>
          <w:p>
            <w:pPr>
              <w:spacing w:line="240" w:lineRule="auto" w:before="40" w:after="40"/>
              <w:ind w:firstLine="0"/>
              <w:jc w:val="center"/>
            </w:pPr>
            <w:r>
              <w:rPr>
                <w:rFonts w:ascii="Times New Roman" w:hAnsi="Times New Roman"/>
                <w:b w:val="0"/>
                <w:sz w:val="24"/>
              </w:rPr>
              <w:t>EAL 1 (ОУД 1)</w:t>
            </w:r>
          </w:p>
        </w:tc>
        <w:tc>
          <w:tcPr>
            <w:tcW w:type="dxa" w:w="4876"/>
          </w:tcPr>
          <w:p>
            <w:pPr>
              <w:spacing w:line="240" w:lineRule="auto" w:before="40" w:after="40"/>
              <w:ind w:firstLine="0"/>
              <w:jc w:val="left"/>
            </w:pPr>
            <w:r>
              <w:rPr>
                <w:rFonts w:ascii="Times New Roman" w:hAnsi="Times New Roman"/>
                <w:b w:val="0"/>
                <w:sz w:val="24"/>
              </w:rPr>
              <w:t>Функциональное тестирование</w:t>
            </w:r>
          </w:p>
        </w:tc>
        <w:tc>
          <w:tcPr>
            <w:tcW w:type="dxa" w:w="1191"/>
          </w:tcPr>
          <w:p>
            <w:pPr>
              <w:spacing w:line="240" w:lineRule="auto" w:before="40" w:after="40"/>
              <w:ind w:firstLine="0"/>
              <w:jc w:val="left"/>
            </w:pPr>
            <w:r>
              <w:rPr>
                <w:rFonts w:ascii="Times New Roman" w:hAnsi="Times New Roman"/>
                <w:b w:val="0"/>
                <w:sz w:val="24"/>
              </w:rPr>
              <w:t>D</w:t>
            </w:r>
          </w:p>
        </w:tc>
        <w:tc>
          <w:tcPr>
            <w:tcW w:type="dxa" w:w="1191"/>
          </w:tcPr>
          <w:p>
            <w:pPr>
              <w:spacing w:line="240" w:lineRule="auto" w:before="40" w:after="40"/>
              <w:ind w:firstLine="0"/>
              <w:jc w:val="left"/>
            </w:pPr>
            <w:r>
              <w:rPr>
                <w:rFonts w:ascii="Times New Roman" w:hAnsi="Times New Roman"/>
                <w:b w:val="0"/>
                <w:sz w:val="24"/>
              </w:rPr>
              <w:t>E1</w:t>
            </w:r>
          </w:p>
        </w:tc>
      </w:tr>
      <w:tr>
        <w:tc>
          <w:tcPr>
            <w:tcW w:type="dxa" w:w="1928"/>
          </w:tcPr>
          <w:p>
            <w:pPr>
              <w:spacing w:line="240" w:lineRule="auto" w:before="40" w:after="40"/>
              <w:ind w:firstLine="0"/>
              <w:jc w:val="center"/>
            </w:pPr>
            <w:r>
              <w:rPr>
                <w:rFonts w:ascii="Times New Roman" w:hAnsi="Times New Roman"/>
                <w:b w:val="0"/>
                <w:sz w:val="24"/>
              </w:rPr>
              <w:t>EAL 2 (ОУД 2)</w:t>
            </w:r>
          </w:p>
        </w:tc>
        <w:tc>
          <w:tcPr>
            <w:tcW w:type="dxa" w:w="4876"/>
          </w:tcPr>
          <w:p>
            <w:pPr>
              <w:spacing w:line="240" w:lineRule="auto" w:before="40" w:after="40"/>
              <w:ind w:firstLine="0"/>
              <w:jc w:val="left"/>
            </w:pPr>
            <w:r>
              <w:rPr>
                <w:rFonts w:ascii="Times New Roman" w:hAnsi="Times New Roman"/>
                <w:b w:val="0"/>
                <w:sz w:val="24"/>
              </w:rPr>
              <w:t>Структурное тестирование</w:t>
            </w:r>
          </w:p>
        </w:tc>
        <w:tc>
          <w:tcPr>
            <w:tcW w:type="dxa" w:w="1191"/>
          </w:tcPr>
          <w:p>
            <w:pPr>
              <w:spacing w:line="240" w:lineRule="auto" w:before="40" w:after="40"/>
              <w:ind w:firstLine="0"/>
              <w:jc w:val="left"/>
            </w:pPr>
            <w:r>
              <w:rPr>
                <w:rFonts w:ascii="Times New Roman" w:hAnsi="Times New Roman"/>
                <w:b w:val="0"/>
                <w:sz w:val="24"/>
              </w:rPr>
              <w:t>C1</w:t>
            </w:r>
          </w:p>
        </w:tc>
        <w:tc>
          <w:tcPr>
            <w:tcW w:type="dxa" w:w="1191"/>
          </w:tcPr>
          <w:p>
            <w:pPr>
              <w:spacing w:line="240" w:lineRule="auto" w:before="40" w:after="40"/>
              <w:ind w:firstLine="0"/>
              <w:jc w:val="left"/>
            </w:pPr>
            <w:r>
              <w:rPr>
                <w:rFonts w:ascii="Times New Roman" w:hAnsi="Times New Roman"/>
                <w:b w:val="0"/>
                <w:sz w:val="24"/>
              </w:rPr>
              <w:t>E2</w:t>
            </w:r>
          </w:p>
        </w:tc>
      </w:tr>
      <w:tr>
        <w:tc>
          <w:tcPr>
            <w:tcW w:type="dxa" w:w="1928"/>
          </w:tcPr>
          <w:p>
            <w:pPr>
              <w:spacing w:line="240" w:lineRule="auto" w:before="40" w:after="40"/>
              <w:ind w:firstLine="0"/>
              <w:jc w:val="center"/>
            </w:pPr>
            <w:r>
              <w:rPr>
                <w:rFonts w:ascii="Times New Roman" w:hAnsi="Times New Roman"/>
                <w:b w:val="0"/>
                <w:sz w:val="24"/>
              </w:rPr>
              <w:t>EAL 3 (ОУД 3)</w:t>
            </w:r>
          </w:p>
        </w:tc>
        <w:tc>
          <w:tcPr>
            <w:tcW w:type="dxa" w:w="4876"/>
          </w:tcPr>
          <w:p>
            <w:pPr>
              <w:spacing w:line="240" w:lineRule="auto" w:before="40" w:after="40"/>
              <w:ind w:firstLine="0"/>
              <w:jc w:val="left"/>
            </w:pPr>
            <w:r>
              <w:rPr>
                <w:rFonts w:ascii="Times New Roman" w:hAnsi="Times New Roman"/>
                <w:b w:val="0"/>
                <w:sz w:val="24"/>
              </w:rPr>
              <w:t>Методическое тестирование и проверка</w:t>
            </w:r>
          </w:p>
        </w:tc>
        <w:tc>
          <w:tcPr>
            <w:tcW w:type="dxa" w:w="1191"/>
          </w:tcPr>
          <w:p>
            <w:pPr>
              <w:spacing w:line="240" w:lineRule="auto" w:before="40" w:after="40"/>
              <w:ind w:firstLine="0"/>
              <w:jc w:val="left"/>
            </w:pPr>
            <w:r>
              <w:rPr>
                <w:rFonts w:ascii="Times New Roman" w:hAnsi="Times New Roman"/>
                <w:b w:val="0"/>
                <w:sz w:val="24"/>
              </w:rPr>
              <w:t>C2</w:t>
            </w:r>
          </w:p>
        </w:tc>
        <w:tc>
          <w:tcPr>
            <w:tcW w:type="dxa" w:w="1191"/>
          </w:tcPr>
          <w:p>
            <w:pPr>
              <w:spacing w:line="240" w:lineRule="auto" w:before="40" w:after="40"/>
              <w:ind w:firstLine="0"/>
              <w:jc w:val="left"/>
            </w:pPr>
            <w:r>
              <w:rPr>
                <w:rFonts w:ascii="Times New Roman" w:hAnsi="Times New Roman"/>
                <w:b w:val="0"/>
                <w:sz w:val="24"/>
              </w:rPr>
              <w:t>E3</w:t>
            </w:r>
          </w:p>
        </w:tc>
      </w:tr>
      <w:tr>
        <w:tc>
          <w:tcPr>
            <w:tcW w:type="dxa" w:w="1928"/>
          </w:tcPr>
          <w:p>
            <w:pPr>
              <w:spacing w:line="240" w:lineRule="auto" w:before="40" w:after="40"/>
              <w:ind w:firstLine="0"/>
              <w:jc w:val="center"/>
            </w:pPr>
            <w:r>
              <w:rPr>
                <w:rFonts w:ascii="Times New Roman" w:hAnsi="Times New Roman"/>
                <w:b w:val="0"/>
                <w:sz w:val="24"/>
              </w:rPr>
              <w:t>EAL 4 (ОУД 4)</w:t>
            </w:r>
          </w:p>
        </w:tc>
        <w:tc>
          <w:tcPr>
            <w:tcW w:type="dxa" w:w="4876"/>
          </w:tcPr>
          <w:p>
            <w:pPr>
              <w:spacing w:line="240" w:lineRule="auto" w:before="40" w:after="40"/>
              <w:ind w:firstLine="0"/>
              <w:jc w:val="left"/>
            </w:pPr>
            <w:r>
              <w:rPr>
                <w:rFonts w:ascii="Times New Roman" w:hAnsi="Times New Roman"/>
                <w:b w:val="0"/>
                <w:sz w:val="24"/>
              </w:rPr>
              <w:t>Методическое проектирование, тестирование и просмотр</w:t>
            </w:r>
          </w:p>
        </w:tc>
        <w:tc>
          <w:tcPr>
            <w:tcW w:type="dxa" w:w="1191"/>
          </w:tcPr>
          <w:p>
            <w:pPr>
              <w:spacing w:line="240" w:lineRule="auto" w:before="40" w:after="40"/>
              <w:ind w:firstLine="0"/>
              <w:jc w:val="left"/>
            </w:pPr>
            <w:r>
              <w:rPr>
                <w:rFonts w:ascii="Times New Roman" w:hAnsi="Times New Roman"/>
                <w:b w:val="0"/>
                <w:sz w:val="24"/>
              </w:rPr>
              <w:t>B1</w:t>
            </w:r>
          </w:p>
        </w:tc>
        <w:tc>
          <w:tcPr>
            <w:tcW w:type="dxa" w:w="1191"/>
          </w:tcPr>
          <w:p>
            <w:pPr>
              <w:spacing w:line="240" w:lineRule="auto" w:before="40" w:after="40"/>
              <w:ind w:firstLine="0"/>
              <w:jc w:val="left"/>
            </w:pPr>
            <w:r>
              <w:rPr>
                <w:rFonts w:ascii="Times New Roman" w:hAnsi="Times New Roman"/>
                <w:b w:val="0"/>
                <w:sz w:val="24"/>
              </w:rPr>
              <w:t>E4</w:t>
            </w:r>
          </w:p>
        </w:tc>
      </w:tr>
      <w:tr>
        <w:tc>
          <w:tcPr>
            <w:tcW w:type="dxa" w:w="1928"/>
          </w:tcPr>
          <w:p>
            <w:pPr>
              <w:spacing w:line="240" w:lineRule="auto" w:before="40" w:after="40"/>
              <w:ind w:firstLine="0"/>
              <w:jc w:val="center"/>
            </w:pPr>
            <w:r>
              <w:rPr>
                <w:rFonts w:ascii="Times New Roman" w:hAnsi="Times New Roman"/>
                <w:b w:val="0"/>
                <w:sz w:val="24"/>
              </w:rPr>
              <w:t>EAL 5 (ОУД 5)</w:t>
            </w:r>
          </w:p>
        </w:tc>
        <w:tc>
          <w:tcPr>
            <w:tcW w:type="dxa" w:w="4876"/>
          </w:tcPr>
          <w:p>
            <w:pPr>
              <w:spacing w:line="240" w:lineRule="auto" w:before="40" w:after="40"/>
              <w:ind w:firstLine="0"/>
              <w:jc w:val="left"/>
            </w:pPr>
            <w:r>
              <w:rPr>
                <w:rFonts w:ascii="Times New Roman" w:hAnsi="Times New Roman"/>
                <w:b w:val="0"/>
                <w:sz w:val="24"/>
              </w:rPr>
              <w:t>Полуформальное проектирование и тестирование</w:t>
            </w:r>
          </w:p>
        </w:tc>
        <w:tc>
          <w:tcPr>
            <w:tcW w:type="dxa" w:w="1191"/>
          </w:tcPr>
          <w:p>
            <w:pPr>
              <w:spacing w:line="240" w:lineRule="auto" w:before="40" w:after="40"/>
              <w:ind w:firstLine="0"/>
              <w:jc w:val="left"/>
            </w:pPr>
            <w:r>
              <w:rPr>
                <w:rFonts w:ascii="Times New Roman" w:hAnsi="Times New Roman"/>
                <w:b w:val="0"/>
                <w:sz w:val="24"/>
              </w:rPr>
              <w:t>B2</w:t>
            </w:r>
          </w:p>
        </w:tc>
        <w:tc>
          <w:tcPr>
            <w:tcW w:type="dxa" w:w="1191"/>
          </w:tcPr>
          <w:p>
            <w:pPr>
              <w:spacing w:line="240" w:lineRule="auto" w:before="40" w:after="40"/>
              <w:ind w:firstLine="0"/>
              <w:jc w:val="left"/>
            </w:pPr>
            <w:r>
              <w:rPr>
                <w:rFonts w:ascii="Times New Roman" w:hAnsi="Times New Roman"/>
                <w:b w:val="0"/>
                <w:sz w:val="24"/>
              </w:rPr>
              <w:t>E5</w:t>
            </w:r>
          </w:p>
        </w:tc>
      </w:tr>
      <w:tr>
        <w:tc>
          <w:tcPr>
            <w:tcW w:type="dxa" w:w="1928"/>
          </w:tcPr>
          <w:p>
            <w:pPr>
              <w:spacing w:line="240" w:lineRule="auto" w:before="40" w:after="40"/>
              <w:ind w:firstLine="0"/>
              <w:jc w:val="center"/>
            </w:pPr>
            <w:r>
              <w:rPr>
                <w:rFonts w:ascii="Times New Roman" w:hAnsi="Times New Roman"/>
                <w:b w:val="0"/>
                <w:sz w:val="24"/>
              </w:rPr>
              <w:t>EAL 6 (ОУД 6)</w:t>
            </w:r>
          </w:p>
        </w:tc>
        <w:tc>
          <w:tcPr>
            <w:tcW w:type="dxa" w:w="4876"/>
          </w:tcPr>
          <w:p>
            <w:pPr>
              <w:spacing w:line="240" w:lineRule="auto" w:before="40" w:after="40"/>
              <w:ind w:firstLine="0"/>
              <w:jc w:val="left"/>
            </w:pPr>
            <w:r>
              <w:rPr>
                <w:rFonts w:ascii="Times New Roman" w:hAnsi="Times New Roman"/>
                <w:b w:val="0"/>
                <w:sz w:val="24"/>
              </w:rPr>
              <w:t>Полуформальная верификация проекта и тестирование</w:t>
            </w:r>
          </w:p>
        </w:tc>
        <w:tc>
          <w:tcPr>
            <w:tcW w:type="dxa" w:w="1191"/>
          </w:tcPr>
          <w:p>
            <w:pPr>
              <w:spacing w:line="240" w:lineRule="auto" w:before="40" w:after="40"/>
              <w:ind w:firstLine="0"/>
              <w:jc w:val="left"/>
            </w:pPr>
            <w:r>
              <w:rPr>
                <w:rFonts w:ascii="Times New Roman" w:hAnsi="Times New Roman"/>
                <w:b w:val="0"/>
                <w:sz w:val="24"/>
              </w:rPr>
              <w:t>B3</w:t>
            </w:r>
          </w:p>
        </w:tc>
        <w:tc>
          <w:tcPr>
            <w:tcW w:type="dxa" w:w="1191"/>
          </w:tcPr>
          <w:p>
            <w:pPr>
              <w:spacing w:line="240" w:lineRule="auto" w:before="40" w:after="40"/>
              <w:ind w:firstLine="0"/>
              <w:jc w:val="left"/>
            </w:pPr>
            <w:r>
              <w:rPr>
                <w:rFonts w:ascii="Times New Roman" w:hAnsi="Times New Roman"/>
                <w:b w:val="0"/>
                <w:sz w:val="24"/>
              </w:rPr>
              <w:t>E6</w:t>
            </w:r>
          </w:p>
        </w:tc>
      </w:tr>
      <w:tr>
        <w:tc>
          <w:tcPr>
            <w:tcW w:type="dxa" w:w="1928"/>
          </w:tcPr>
          <w:p>
            <w:pPr>
              <w:spacing w:line="240" w:lineRule="auto" w:before="40" w:after="40"/>
              <w:ind w:firstLine="0"/>
              <w:jc w:val="center"/>
            </w:pPr>
            <w:r>
              <w:rPr>
                <w:rFonts w:ascii="Times New Roman" w:hAnsi="Times New Roman"/>
                <w:b w:val="0"/>
                <w:sz w:val="24"/>
              </w:rPr>
              <w:t>EAL 7 (ОУД 7)</w:t>
            </w:r>
          </w:p>
        </w:tc>
        <w:tc>
          <w:tcPr>
            <w:tcW w:type="dxa" w:w="4876"/>
          </w:tcPr>
          <w:p>
            <w:pPr>
              <w:spacing w:line="240" w:lineRule="auto" w:before="40" w:after="40"/>
              <w:ind w:firstLine="0"/>
              <w:jc w:val="left"/>
            </w:pPr>
            <w:r>
              <w:rPr>
                <w:rFonts w:ascii="Times New Roman" w:hAnsi="Times New Roman"/>
                <w:b w:val="0"/>
                <w:sz w:val="24"/>
              </w:rPr>
              <w:t>Формальная верификация проекта и тестирование</w:t>
            </w:r>
          </w:p>
        </w:tc>
        <w:tc>
          <w:tcPr>
            <w:tcW w:type="dxa" w:w="1191"/>
          </w:tcPr>
          <w:p>
            <w:pPr>
              <w:spacing w:line="240" w:lineRule="auto" w:before="40" w:after="40"/>
              <w:ind w:firstLine="0"/>
              <w:jc w:val="left"/>
            </w:pPr>
            <w:r>
              <w:rPr>
                <w:rFonts w:ascii="Times New Roman" w:hAnsi="Times New Roman"/>
                <w:b w:val="0"/>
                <w:sz w:val="24"/>
              </w:rPr>
              <w:t>A1</w:t>
            </w:r>
          </w:p>
        </w:tc>
        <w:tc>
          <w:tcPr>
            <w:tcW w:type="dxa" w:w="1191"/>
          </w:tcPr>
          <w:p>
            <w:pPr>
              <w:spacing w:line="240" w:lineRule="auto" w:before="40" w:after="40"/>
              <w:ind w:firstLine="0"/>
              <w:jc w:val="left"/>
            </w:pPr>
            <w:r>
              <w:rPr>
                <w:rFonts w:ascii="Times New Roman" w:hAnsi="Times New Roman"/>
                <w:b w:val="0"/>
                <w:sz w:val="24"/>
              </w:rPr>
              <w:t>E7</w:t>
            </w:r>
          </w:p>
        </w:tc>
      </w:tr>
    </w:tbl>
    <w:p>
      <w:pPr>
        <w:spacing w:line="360" w:lineRule="auto" w:after="0" w:before="0"/>
        <w:ind w:firstLine="709"/>
        <w:jc w:val="both"/>
      </w:pPr>
      <w:r>
        <w:rPr>
          <w:rFonts w:ascii="Times New Roman" w:hAnsi="Times New Roman"/>
          <w:b w:val="0"/>
          <w:sz w:val="28"/>
        </w:rPr>
        <w:t>Соответствие уровней классам TCSEC и ITSEC указано в целом; точного соответствия не существует, поскольку различаются сами подходы: TCSEC связывает функциональность и гарантированность в единой шкале, тогда как «Единые критерии» разделяют их и ранжируют независимо.</w:t>
      </w:r>
    </w:p>
    <w:p>
      <w:pPr>
        <w:keepNext/>
        <w:spacing w:line="360" w:lineRule="auto" w:after="40" w:before="160"/>
        <w:ind w:firstLine="709"/>
        <w:jc w:val="both"/>
      </w:pPr>
      <w:r>
        <w:rPr>
          <w:rFonts w:ascii="Times New Roman" w:hAnsi="Times New Roman"/>
          <w:b/>
          <w:sz w:val="28"/>
        </w:rPr>
        <w:t>20. Назовите все этапы создания ИТ-продукта — управление проектом, распространения, разработки, документации, процесса разработки документации, анализа защиты и стойкости СЗ.</w:t>
      </w:r>
    </w:p>
    <w:p>
      <w:pPr>
        <w:spacing w:line="360" w:lineRule="auto" w:after="0" w:before="0"/>
        <w:ind w:firstLine="709"/>
        <w:jc w:val="both"/>
      </w:pPr>
      <w:r>
        <w:rPr>
          <w:rFonts w:ascii="Times New Roman" w:hAnsi="Times New Roman"/>
          <w:b w:val="0"/>
          <w:sz w:val="28"/>
        </w:rPr>
        <w:t>Перечисленные в вопросе позиции представляют собой семь классов требований адекватности (требований уверенности в безопасности), каждый из которых охватывает определённый этап создания и сопровождения ИТ-продукта. Совокупность этих классов покрывает весь жизненный цикл изделия: от организации работ в проекте до анализа стойкости готовых средств защиты. Требования адекватности, как и функциональные, организованы в иерархию «класс — семейство — компонент — элемент»; имя класса начинается с буквы «A». Состав классов приведён в таблице 6.</w:t>
      </w:r>
    </w:p>
    <w:p>
      <w:pPr>
        <w:keepNext/>
        <w:spacing w:line="240" w:lineRule="auto" w:after="40" w:before="120"/>
        <w:jc w:val="left"/>
      </w:pPr>
      <w:r>
        <w:rPr>
          <w:rFonts w:ascii="Times New Roman" w:hAnsi="Times New Roman"/>
          <w:b w:val="0"/>
          <w:sz w:val="26"/>
        </w:rPr>
        <w:t>Таблица 6 – Классы требований адекватности (доверия)</w:t>
      </w:r>
    </w:p>
    <w:tbl>
      <w:tblPr>
        <w:tblStyle w:val="TableGrid"/>
        <w:tblW w:type="auto" w:w="0"/>
        <w:jc w:val="center"/>
        <w:tblLayout w:type="fixed"/>
        <w:tblLook w:firstColumn="1" w:firstRow="1" w:lastColumn="0" w:lastRow="0" w:noHBand="0" w:noVBand="1" w:val="04A0"/>
      </w:tblPr>
      <w:tblGrid>
        <w:gridCol w:w="3118"/>
        <w:gridCol w:w="3118"/>
        <w:gridCol w:w="3118"/>
      </w:tblGrid>
      <w:tr>
        <w:trPr>
          <w:tblHeader/>
        </w:trPr>
        <w:tc>
          <w:tcPr>
            <w:tcW w:type="dxa" w:w="964"/>
          </w:tcPr>
          <w:p>
            <w:pPr>
              <w:spacing w:line="240" w:lineRule="auto" w:before="40" w:after="40"/>
              <w:ind w:firstLine="0"/>
              <w:jc w:val="center"/>
            </w:pPr>
            <w:r>
              <w:rPr>
                <w:rFonts w:ascii="Times New Roman" w:hAnsi="Times New Roman"/>
                <w:b/>
                <w:sz w:val="22"/>
              </w:rPr>
              <w:t>Код</w:t>
            </w:r>
          </w:p>
        </w:tc>
        <w:tc>
          <w:tcPr>
            <w:tcW w:type="dxa" w:w="2551"/>
          </w:tcPr>
          <w:p>
            <w:pPr>
              <w:spacing w:line="240" w:lineRule="auto" w:before="40" w:after="40"/>
              <w:ind w:firstLine="0"/>
              <w:jc w:val="center"/>
            </w:pPr>
            <w:r>
              <w:rPr>
                <w:rFonts w:ascii="Times New Roman" w:hAnsi="Times New Roman"/>
                <w:b/>
                <w:sz w:val="22"/>
              </w:rPr>
              <w:t>Класс (этап)</w:t>
            </w:r>
          </w:p>
        </w:tc>
        <w:tc>
          <w:tcPr>
            <w:tcW w:type="dxa" w:w="5329"/>
          </w:tcPr>
          <w:p>
            <w:pPr>
              <w:spacing w:line="240" w:lineRule="auto" w:before="40" w:after="40"/>
              <w:ind w:firstLine="0"/>
              <w:jc w:val="center"/>
            </w:pPr>
            <w:r>
              <w:rPr>
                <w:rFonts w:ascii="Times New Roman" w:hAnsi="Times New Roman"/>
                <w:b/>
                <w:sz w:val="22"/>
              </w:rPr>
              <w:t>Содержание требований</w:t>
            </w:r>
          </w:p>
        </w:tc>
      </w:tr>
      <w:tr>
        <w:tc>
          <w:tcPr>
            <w:tcW w:type="dxa" w:w="964"/>
          </w:tcPr>
          <w:p>
            <w:pPr>
              <w:spacing w:line="240" w:lineRule="auto" w:before="40" w:after="40"/>
              <w:ind w:firstLine="0"/>
              <w:jc w:val="center"/>
            </w:pPr>
            <w:r>
              <w:rPr>
                <w:rFonts w:ascii="Times New Roman" w:hAnsi="Times New Roman"/>
                <w:b w:val="0"/>
                <w:sz w:val="22"/>
              </w:rPr>
              <w:t>ACM</w:t>
            </w:r>
          </w:p>
        </w:tc>
        <w:tc>
          <w:tcPr>
            <w:tcW w:type="dxa" w:w="2551"/>
          </w:tcPr>
          <w:p>
            <w:pPr>
              <w:spacing w:line="240" w:lineRule="auto" w:before="40" w:after="40"/>
              <w:ind w:firstLine="0"/>
              <w:jc w:val="left"/>
            </w:pPr>
            <w:r>
              <w:rPr>
                <w:rFonts w:ascii="Times New Roman" w:hAnsi="Times New Roman"/>
                <w:b w:val="0"/>
                <w:sz w:val="22"/>
              </w:rPr>
              <w:t>Управление проектом (управление конфигурацией)</w:t>
            </w:r>
          </w:p>
        </w:tc>
        <w:tc>
          <w:tcPr>
            <w:tcW w:type="dxa" w:w="5329"/>
          </w:tcPr>
          <w:p>
            <w:pPr>
              <w:spacing w:line="240" w:lineRule="auto" w:before="40" w:after="40"/>
              <w:ind w:firstLine="0"/>
              <w:jc w:val="left"/>
            </w:pPr>
            <w:r>
              <w:rPr>
                <w:rFonts w:ascii="Times New Roman" w:hAnsi="Times New Roman"/>
                <w:b w:val="0"/>
                <w:sz w:val="22"/>
              </w:rPr>
              <w:t>Однозначная идентификация версий ОО и его компонентов, контроль изменений, состав элементов конфигурации, автоматизация управления конфигурацией</w:t>
            </w:r>
          </w:p>
        </w:tc>
      </w:tr>
      <w:tr>
        <w:tc>
          <w:tcPr>
            <w:tcW w:type="dxa" w:w="964"/>
          </w:tcPr>
          <w:p>
            <w:pPr>
              <w:spacing w:line="240" w:lineRule="auto" w:before="40" w:after="40"/>
              <w:ind w:firstLine="0"/>
              <w:jc w:val="center"/>
            </w:pPr>
            <w:r>
              <w:rPr>
                <w:rFonts w:ascii="Times New Roman" w:hAnsi="Times New Roman"/>
                <w:b w:val="0"/>
                <w:sz w:val="22"/>
              </w:rPr>
              <w:t>ADO</w:t>
            </w:r>
          </w:p>
        </w:tc>
        <w:tc>
          <w:tcPr>
            <w:tcW w:type="dxa" w:w="2551"/>
          </w:tcPr>
          <w:p>
            <w:pPr>
              <w:spacing w:line="240" w:lineRule="auto" w:before="40" w:after="40"/>
              <w:ind w:firstLine="0"/>
              <w:jc w:val="left"/>
            </w:pPr>
            <w:r>
              <w:rPr>
                <w:rFonts w:ascii="Times New Roman" w:hAnsi="Times New Roman"/>
                <w:b w:val="0"/>
                <w:sz w:val="22"/>
              </w:rPr>
              <w:t>Распространение (поставка и эксплуатация)</w:t>
            </w:r>
          </w:p>
        </w:tc>
        <w:tc>
          <w:tcPr>
            <w:tcW w:type="dxa" w:w="5329"/>
          </w:tcPr>
          <w:p>
            <w:pPr>
              <w:spacing w:line="240" w:lineRule="auto" w:before="40" w:after="40"/>
              <w:ind w:firstLine="0"/>
              <w:jc w:val="left"/>
            </w:pPr>
            <w:r>
              <w:rPr>
                <w:rFonts w:ascii="Times New Roman" w:hAnsi="Times New Roman"/>
                <w:b w:val="0"/>
                <w:sz w:val="22"/>
              </w:rPr>
              <w:t>Процедуры поставки, исключающие подмену и модификацию продукта при доставке потребителю; процедуры установки, генерации и запуска в безопасной конфигурации</w:t>
            </w:r>
          </w:p>
        </w:tc>
      </w:tr>
      <w:tr>
        <w:tc>
          <w:tcPr>
            <w:tcW w:type="dxa" w:w="964"/>
          </w:tcPr>
          <w:p>
            <w:pPr>
              <w:spacing w:line="240" w:lineRule="auto" w:before="40" w:after="40"/>
              <w:ind w:firstLine="0"/>
              <w:jc w:val="center"/>
            </w:pPr>
            <w:r>
              <w:rPr>
                <w:rFonts w:ascii="Times New Roman" w:hAnsi="Times New Roman"/>
                <w:b w:val="0"/>
                <w:sz w:val="22"/>
              </w:rPr>
              <w:t>ADV</w:t>
            </w:r>
          </w:p>
        </w:tc>
        <w:tc>
          <w:tcPr>
            <w:tcW w:type="dxa" w:w="2551"/>
          </w:tcPr>
          <w:p>
            <w:pPr>
              <w:spacing w:line="240" w:lineRule="auto" w:before="40" w:after="40"/>
              <w:ind w:firstLine="0"/>
              <w:jc w:val="left"/>
            </w:pPr>
            <w:r>
              <w:rPr>
                <w:rFonts w:ascii="Times New Roman" w:hAnsi="Times New Roman"/>
                <w:b w:val="0"/>
                <w:sz w:val="22"/>
              </w:rPr>
              <w:t>Разработка</w:t>
            </w:r>
          </w:p>
        </w:tc>
        <w:tc>
          <w:tcPr>
            <w:tcW w:type="dxa" w:w="5329"/>
          </w:tcPr>
          <w:p>
            <w:pPr>
              <w:spacing w:line="240" w:lineRule="auto" w:before="40" w:after="40"/>
              <w:ind w:firstLine="0"/>
              <w:jc w:val="left"/>
            </w:pPr>
            <w:r>
              <w:rPr>
                <w:rFonts w:ascii="Times New Roman" w:hAnsi="Times New Roman"/>
                <w:b w:val="0"/>
                <w:sz w:val="22"/>
              </w:rPr>
              <w:t>Последовательная детализация: функциональная спецификация, проект верхнего уровня, проект нижнего уровня, представление реализации, модель политики безопасности, соответствие между представлениями</w:t>
            </w:r>
          </w:p>
        </w:tc>
      </w:tr>
      <w:tr>
        <w:tc>
          <w:tcPr>
            <w:tcW w:type="dxa" w:w="964"/>
          </w:tcPr>
          <w:p>
            <w:pPr>
              <w:spacing w:line="240" w:lineRule="auto" w:before="40" w:after="40"/>
              <w:ind w:firstLine="0"/>
              <w:jc w:val="center"/>
            </w:pPr>
            <w:r>
              <w:rPr>
                <w:rFonts w:ascii="Times New Roman" w:hAnsi="Times New Roman"/>
                <w:b w:val="0"/>
                <w:sz w:val="22"/>
              </w:rPr>
              <w:t>AGD</w:t>
            </w:r>
          </w:p>
        </w:tc>
        <w:tc>
          <w:tcPr>
            <w:tcW w:type="dxa" w:w="2551"/>
          </w:tcPr>
          <w:p>
            <w:pPr>
              <w:spacing w:line="240" w:lineRule="auto" w:before="40" w:after="40"/>
              <w:ind w:firstLine="0"/>
              <w:jc w:val="left"/>
            </w:pPr>
            <w:r>
              <w:rPr>
                <w:rFonts w:ascii="Times New Roman" w:hAnsi="Times New Roman"/>
                <w:b w:val="0"/>
                <w:sz w:val="22"/>
              </w:rPr>
              <w:t>Документация (руководства)</w:t>
            </w:r>
          </w:p>
        </w:tc>
        <w:tc>
          <w:tcPr>
            <w:tcW w:type="dxa" w:w="5329"/>
          </w:tcPr>
          <w:p>
            <w:pPr>
              <w:spacing w:line="240" w:lineRule="auto" w:before="40" w:after="40"/>
              <w:ind w:firstLine="0"/>
              <w:jc w:val="left"/>
            </w:pPr>
            <w:r>
              <w:rPr>
                <w:rFonts w:ascii="Times New Roman" w:hAnsi="Times New Roman"/>
                <w:b w:val="0"/>
                <w:sz w:val="22"/>
              </w:rPr>
              <w:t>Руководство администратора и руководство пользователя: полнота, непротиворечивость, описание всех функций безопасности и предупреждений о небезопасных режимах</w:t>
            </w:r>
          </w:p>
        </w:tc>
      </w:tr>
      <w:tr>
        <w:tc>
          <w:tcPr>
            <w:tcW w:type="dxa" w:w="964"/>
          </w:tcPr>
          <w:p>
            <w:pPr>
              <w:spacing w:line="240" w:lineRule="auto" w:before="40" w:after="40"/>
              <w:ind w:firstLine="0"/>
              <w:jc w:val="center"/>
            </w:pPr>
            <w:r>
              <w:rPr>
                <w:rFonts w:ascii="Times New Roman" w:hAnsi="Times New Roman"/>
                <w:b w:val="0"/>
                <w:sz w:val="22"/>
              </w:rPr>
              <w:t>ALC</w:t>
            </w:r>
          </w:p>
        </w:tc>
        <w:tc>
          <w:tcPr>
            <w:tcW w:type="dxa" w:w="2551"/>
          </w:tcPr>
          <w:p>
            <w:pPr>
              <w:spacing w:line="240" w:lineRule="auto" w:before="40" w:after="40"/>
              <w:ind w:firstLine="0"/>
              <w:jc w:val="left"/>
            </w:pPr>
            <w:r>
              <w:rPr>
                <w:rFonts w:ascii="Times New Roman" w:hAnsi="Times New Roman"/>
                <w:b w:val="0"/>
                <w:sz w:val="22"/>
              </w:rPr>
              <w:t>Процесс разработки (поддержка жизненного цикла)</w:t>
            </w:r>
          </w:p>
        </w:tc>
        <w:tc>
          <w:tcPr>
            <w:tcW w:type="dxa" w:w="5329"/>
          </w:tcPr>
          <w:p>
            <w:pPr>
              <w:spacing w:line="240" w:lineRule="auto" w:before="40" w:after="40"/>
              <w:ind w:firstLine="0"/>
              <w:jc w:val="left"/>
            </w:pPr>
            <w:r>
              <w:rPr>
                <w:rFonts w:ascii="Times New Roman" w:hAnsi="Times New Roman"/>
                <w:b w:val="0"/>
                <w:sz w:val="22"/>
              </w:rPr>
              <w:t>Безопасность среды разработки, определённая модель жизненного цикла, применяемые инструментальные средства и стандарты кодирования, устранение недостатков</w:t>
            </w:r>
          </w:p>
        </w:tc>
      </w:tr>
      <w:tr>
        <w:tc>
          <w:tcPr>
            <w:tcW w:type="dxa" w:w="964"/>
          </w:tcPr>
          <w:p>
            <w:pPr>
              <w:spacing w:line="240" w:lineRule="auto" w:before="40" w:after="40"/>
              <w:ind w:firstLine="0"/>
              <w:jc w:val="center"/>
            </w:pPr>
            <w:r>
              <w:rPr>
                <w:rFonts w:ascii="Times New Roman" w:hAnsi="Times New Roman"/>
                <w:b w:val="0"/>
                <w:sz w:val="22"/>
              </w:rPr>
              <w:t>ATE</w:t>
            </w:r>
          </w:p>
        </w:tc>
        <w:tc>
          <w:tcPr>
            <w:tcW w:type="dxa" w:w="2551"/>
          </w:tcPr>
          <w:p>
            <w:pPr>
              <w:spacing w:line="240" w:lineRule="auto" w:before="40" w:after="40"/>
              <w:ind w:firstLine="0"/>
              <w:jc w:val="left"/>
            </w:pPr>
            <w:r>
              <w:rPr>
                <w:rFonts w:ascii="Times New Roman" w:hAnsi="Times New Roman"/>
                <w:b w:val="0"/>
                <w:sz w:val="22"/>
              </w:rPr>
              <w:t>Тестирование</w:t>
            </w:r>
          </w:p>
        </w:tc>
        <w:tc>
          <w:tcPr>
            <w:tcW w:type="dxa" w:w="5329"/>
          </w:tcPr>
          <w:p>
            <w:pPr>
              <w:spacing w:line="240" w:lineRule="auto" w:before="40" w:after="40"/>
              <w:ind w:firstLine="0"/>
              <w:jc w:val="left"/>
            </w:pPr>
            <w:r>
              <w:rPr>
                <w:rFonts w:ascii="Times New Roman" w:hAnsi="Times New Roman"/>
                <w:b w:val="0"/>
                <w:sz w:val="22"/>
              </w:rPr>
              <w:t>Покрытие тестами функций безопасности, глубина тестирования, функциональное тестирование разработчиком, независимое тестирование оценщиком</w:t>
            </w:r>
          </w:p>
        </w:tc>
      </w:tr>
      <w:tr>
        <w:tc>
          <w:tcPr>
            <w:tcW w:type="dxa" w:w="964"/>
          </w:tcPr>
          <w:p>
            <w:pPr>
              <w:spacing w:line="240" w:lineRule="auto" w:before="40" w:after="40"/>
              <w:ind w:firstLine="0"/>
              <w:jc w:val="center"/>
            </w:pPr>
            <w:r>
              <w:rPr>
                <w:rFonts w:ascii="Times New Roman" w:hAnsi="Times New Roman"/>
                <w:b w:val="0"/>
                <w:sz w:val="22"/>
              </w:rPr>
              <w:t>AVA</w:t>
            </w:r>
          </w:p>
        </w:tc>
        <w:tc>
          <w:tcPr>
            <w:tcW w:type="dxa" w:w="2551"/>
          </w:tcPr>
          <w:p>
            <w:pPr>
              <w:spacing w:line="240" w:lineRule="auto" w:before="40" w:after="40"/>
              <w:ind w:firstLine="0"/>
              <w:jc w:val="left"/>
            </w:pPr>
            <w:r>
              <w:rPr>
                <w:rFonts w:ascii="Times New Roman" w:hAnsi="Times New Roman"/>
                <w:b w:val="0"/>
                <w:sz w:val="22"/>
              </w:rPr>
              <w:t>Анализ защиты и стойкости средств защиты</w:t>
            </w:r>
          </w:p>
        </w:tc>
        <w:tc>
          <w:tcPr>
            <w:tcW w:type="dxa" w:w="5329"/>
          </w:tcPr>
          <w:p>
            <w:pPr>
              <w:spacing w:line="240" w:lineRule="auto" w:before="40" w:after="40"/>
              <w:ind w:firstLine="0"/>
              <w:jc w:val="left"/>
            </w:pPr>
            <w:r>
              <w:rPr>
                <w:rFonts w:ascii="Times New Roman" w:hAnsi="Times New Roman"/>
                <w:b w:val="0"/>
                <w:sz w:val="22"/>
              </w:rPr>
              <w:t>Анализ скрытых каналов, анализ неправильного применения, оценка стойкости функций безопасности, анализ уязвимостей и тестирование проникновения</w:t>
            </w:r>
          </w:p>
        </w:tc>
      </w:tr>
    </w:tbl>
    <w:p>
      <w:pPr>
        <w:spacing w:line="360" w:lineRule="auto" w:after="0" w:before="0"/>
        <w:ind w:firstLine="709"/>
        <w:jc w:val="both"/>
      </w:pPr>
      <w:r>
        <w:rPr>
          <w:rFonts w:ascii="Times New Roman" w:hAnsi="Times New Roman"/>
          <w:b w:val="0"/>
          <w:sz w:val="28"/>
        </w:rPr>
        <w:t>Помимо семи основных классов стандарт определяет три класса, обслуживающих сам процесс оценки: AMA — поддержка доверия (план поддержки доверия, категорирование компонентов, свидетельство поддержки доверия, анализ влияния на безопасность), APE — оценка профиля защиты (шесть семейств: введение, описание объекта оценки, среда безопасности, цели безопасности, требования безопасности, требования, сформулированные в явном виде) и ASE — оценка задания по безопасности (восемь семейств, отличающихся от APE наличием краткой спецификации объекта оценки и утверждения о соответствии профилю защиты).</w:t>
      </w:r>
    </w:p>
    <w:p>
      <w:pPr>
        <w:keepNext/>
        <w:spacing w:line="360" w:lineRule="auto" w:after="40" w:before="160"/>
        <w:ind w:firstLine="709"/>
        <w:jc w:val="both"/>
      </w:pPr>
      <w:r>
        <w:rPr>
          <w:rFonts w:ascii="Times New Roman" w:hAnsi="Times New Roman"/>
          <w:b/>
          <w:sz w:val="28"/>
        </w:rPr>
        <w:t>21. Перечислите наборы требований к каждому уровню адекватности — функциональному тестированию, структурному тестированию, методическому тестированию, разработке и анализу, полуформальным и формальным методам тестирования и верификации разработки.</w:t>
      </w:r>
    </w:p>
    <w:p>
      <w:pPr>
        <w:spacing w:line="360" w:lineRule="auto" w:after="0" w:before="0"/>
        <w:ind w:firstLine="709"/>
        <w:jc w:val="both"/>
      </w:pPr>
      <w:r>
        <w:rPr>
          <w:rFonts w:ascii="Times New Roman" w:hAnsi="Times New Roman"/>
          <w:b w:val="0"/>
          <w:sz w:val="28"/>
        </w:rPr>
        <w:t>Каждый оценочный уровень адекватности представляет собой определённый набор компонентов из семи классов требований адекватности. Ниже приведён состав требований по уровням; каждый следующий уровень включает все требования предыдущего в том же или усиленном виде.</w:t>
      </w:r>
    </w:p>
    <w:p>
      <w:pPr>
        <w:keepNext/>
        <w:spacing w:line="360" w:lineRule="auto" w:after="40" w:before="0"/>
        <w:ind w:firstLine="709"/>
        <w:jc w:val="both"/>
      </w:pPr>
      <w:r>
        <w:rPr>
          <w:rFonts w:ascii="Times New Roman" w:hAnsi="Times New Roman"/>
          <w:b/>
          <w:sz w:val="28"/>
        </w:rPr>
        <w:t>EAL 1 — функциональное тестирование</w:t>
      </w:r>
    </w:p>
    <w:p>
      <w:pPr>
        <w:spacing w:line="360" w:lineRule="auto" w:after="0" w:before="0"/>
        <w:ind w:firstLine="709"/>
        <w:jc w:val="both"/>
      </w:pPr>
      <w:r>
        <w:rPr>
          <w:rFonts w:ascii="Times New Roman" w:hAnsi="Times New Roman"/>
          <w:b w:val="0"/>
          <w:sz w:val="28"/>
        </w:rPr>
        <w:t>Минимальный уровень, применяемый, когда угрозы не рассматриваются как серьёзные, но требуется подтверждение добросовестности защиты. Требуется: неформальная функциональная спецификация; руководства администратора и пользователя; идентификация версии продукта; независимое тестирование оценщиком подмножества функций безопасности. Оценка может проводиться без содействия разработчика, только по поставляемой документации, и требует минимальных затрат.</w:t>
      </w:r>
    </w:p>
    <w:p>
      <w:pPr>
        <w:keepNext/>
        <w:spacing w:line="360" w:lineRule="auto" w:after="40" w:before="0"/>
        <w:ind w:firstLine="709"/>
        <w:jc w:val="both"/>
      </w:pPr>
      <w:r>
        <w:rPr>
          <w:rFonts w:ascii="Times New Roman" w:hAnsi="Times New Roman"/>
          <w:b/>
          <w:sz w:val="28"/>
        </w:rPr>
        <w:t>EAL 2 — структурное тестирование</w:t>
      </w:r>
    </w:p>
    <w:p>
      <w:pPr>
        <w:spacing w:line="360" w:lineRule="auto" w:after="0" w:before="0"/>
        <w:ind w:firstLine="709"/>
        <w:jc w:val="both"/>
      </w:pPr>
      <w:r>
        <w:rPr>
          <w:rFonts w:ascii="Times New Roman" w:hAnsi="Times New Roman"/>
          <w:b w:val="0"/>
          <w:sz w:val="28"/>
        </w:rPr>
        <w:t>Добавляются: проект верхнего уровня; свидетельство функционального тестирования, выполненного разработчиком, и выборочная проверка его результатов оценщиком; анализ стойкости функций безопасности; поиск явных уязвимостей; базовое управление конфигурацией и документированные процедуры поставки. Уровень применим, когда требуется низкий или средний уровень независимо гарантированной безопасности, а полная документация по разработке недоступна.</w:t>
      </w:r>
    </w:p>
    <w:p>
      <w:pPr>
        <w:keepNext/>
        <w:spacing w:line="360" w:lineRule="auto" w:after="40" w:before="0"/>
        <w:ind w:firstLine="709"/>
        <w:jc w:val="both"/>
      </w:pPr>
      <w:r>
        <w:rPr>
          <w:rFonts w:ascii="Times New Roman" w:hAnsi="Times New Roman"/>
          <w:b/>
          <w:sz w:val="28"/>
        </w:rPr>
        <w:t>EAL 3 — методическое тестирование и проверка</w:t>
      </w:r>
    </w:p>
    <w:p>
      <w:pPr>
        <w:spacing w:line="360" w:lineRule="auto" w:after="0" w:before="0"/>
        <w:ind w:firstLine="709"/>
        <w:jc w:val="both"/>
      </w:pPr>
      <w:r>
        <w:rPr>
          <w:rFonts w:ascii="Times New Roman" w:hAnsi="Times New Roman"/>
          <w:b w:val="0"/>
          <w:sz w:val="28"/>
        </w:rPr>
        <w:t>Добавляются: контроль среды разработки и управление конфигурацией объекта оценки; документированные процедуры установки, генерации и запуска; анализ покрытия тестами с подтверждением, что тестированию подвергнуты все функции безопасности из функциональной спецификации; более полный анализ уязвимостей. Уровень соответствует добросовестной инженерной разработке без существенного изменения сложившейся практики.</w:t>
      </w:r>
    </w:p>
    <w:p>
      <w:pPr>
        <w:keepNext/>
        <w:spacing w:line="360" w:lineRule="auto" w:after="40" w:before="0"/>
        <w:ind w:firstLine="709"/>
        <w:jc w:val="both"/>
      </w:pPr>
      <w:r>
        <w:rPr>
          <w:rFonts w:ascii="Times New Roman" w:hAnsi="Times New Roman"/>
          <w:b/>
          <w:sz w:val="28"/>
        </w:rPr>
        <w:t>EAL 4 — методическое проектирование, тестирование и просмотр</w:t>
      </w:r>
    </w:p>
    <w:p>
      <w:pPr>
        <w:spacing w:line="360" w:lineRule="auto" w:after="0" w:before="0"/>
        <w:ind w:firstLine="709"/>
        <w:jc w:val="both"/>
      </w:pPr>
      <w:r>
        <w:rPr>
          <w:rFonts w:ascii="Times New Roman" w:hAnsi="Times New Roman"/>
          <w:b w:val="0"/>
          <w:sz w:val="28"/>
        </w:rPr>
        <w:t>Добавляются: полная функциональная спецификация и полный проект нижнего уровня; подмножество представления реализации; неформальная модель политики безопасности; автоматизированное управление конфигурацией; описание применяемых инструментальных средств разработки и процедур устранения недостатков; независимый анализ уязвимостей с учётом нарушителя, обладающего низким потенциалом нападения. EAL 4 — наивысший уровень, на который экономически целесообразно модернизировать уже существующую производственную линию; это наиболее распространённый уровень при сертификации коммерческих продуктов.</w:t>
      </w:r>
    </w:p>
    <w:p>
      <w:pPr>
        <w:keepNext/>
        <w:spacing w:line="360" w:lineRule="auto" w:after="40" w:before="0"/>
        <w:ind w:firstLine="709"/>
        <w:jc w:val="both"/>
      </w:pPr>
      <w:r>
        <w:rPr>
          <w:rFonts w:ascii="Times New Roman" w:hAnsi="Times New Roman"/>
          <w:b/>
          <w:sz w:val="28"/>
        </w:rPr>
        <w:t>EAL 5 — полуформальное проектирование и тестирование</w:t>
      </w:r>
    </w:p>
    <w:p>
      <w:pPr>
        <w:spacing w:line="360" w:lineRule="auto" w:after="0" w:before="0"/>
        <w:ind w:firstLine="709"/>
        <w:jc w:val="both"/>
      </w:pPr>
      <w:r>
        <w:rPr>
          <w:rFonts w:ascii="Times New Roman" w:hAnsi="Times New Roman"/>
          <w:b w:val="0"/>
          <w:sz w:val="28"/>
        </w:rPr>
        <w:t>Добавляются: полуформальная функциональная спецификация и полуформальный проект верхнего уровня; полное представление реализации; модульная структура объекта оценки; анализ скрытых каналов; формальная модель политики безопасности; усиленное управление конфигурацией; стойкость к нарушителю с умеренным потенциалом нападения. Уровень требует применения специализированных методов проектирования уже на этапе создания продукта.</w:t>
      </w:r>
    </w:p>
    <w:p>
      <w:pPr>
        <w:keepNext/>
        <w:spacing w:line="360" w:lineRule="auto" w:after="40" w:before="0"/>
        <w:ind w:firstLine="709"/>
        <w:jc w:val="both"/>
      </w:pPr>
      <w:r>
        <w:rPr>
          <w:rFonts w:ascii="Times New Roman" w:hAnsi="Times New Roman"/>
          <w:b/>
          <w:sz w:val="28"/>
        </w:rPr>
        <w:t>EAL 6 — полуформальная верификация проекта и тестирование</w:t>
      </w:r>
    </w:p>
    <w:p>
      <w:pPr>
        <w:spacing w:line="360" w:lineRule="auto" w:after="0" w:before="0"/>
        <w:ind w:firstLine="709"/>
        <w:jc w:val="both"/>
      </w:pPr>
      <w:r>
        <w:rPr>
          <w:rFonts w:ascii="Times New Roman" w:hAnsi="Times New Roman"/>
          <w:b w:val="0"/>
          <w:sz w:val="28"/>
        </w:rPr>
        <w:t>Добавляются: структурированное представление реализации; полуформальный проект нижнего уровня и полуформальная демонстрация соответствия между представлениями; систематический анализ скрытых каналов; многоуровневое разделение доменов; полное автоматизированное управление конфигурацией и усиленный контроль безопасности среды разработки; стойкость к нарушителю с высоким потенциалом нападения. Уровень предназначен для применения в средах с высоким риском, где ценность защищаемых активов оправдывает дополнительные затраты.</w:t>
      </w:r>
    </w:p>
    <w:p>
      <w:pPr>
        <w:keepNext/>
        <w:spacing w:line="360" w:lineRule="auto" w:after="40" w:before="0"/>
        <w:ind w:firstLine="709"/>
        <w:jc w:val="both"/>
      </w:pPr>
      <w:r>
        <w:rPr>
          <w:rFonts w:ascii="Times New Roman" w:hAnsi="Times New Roman"/>
          <w:b/>
          <w:sz w:val="28"/>
        </w:rPr>
        <w:t>EAL 7 — формальная верификация проекта и тестирование</w:t>
      </w:r>
    </w:p>
    <w:p>
      <w:pPr>
        <w:spacing w:line="360" w:lineRule="auto" w:after="0" w:before="0"/>
        <w:ind w:firstLine="709"/>
        <w:jc w:val="both"/>
      </w:pPr>
      <w:r>
        <w:rPr>
          <w:rFonts w:ascii="Times New Roman" w:hAnsi="Times New Roman"/>
          <w:b w:val="0"/>
          <w:sz w:val="28"/>
        </w:rPr>
        <w:t>Требуются: формальная модель политики безопасности, формальная функциональная спецификация и формальный проект верхнего уровня; формальная демонстрация соответствия между представлениями с использованием математических методов; полное независимое подтверждение результатов тестирования разработчика; тестирование проникновения при высоком потенциале нападения. Уровень применим только к объектам оценки с чётко ограниченными функциями безопасности и относительно простой архитектурой, допускающей формальный анализ; практически он используется для изделий, применяемых в условиях крайне высокого риска.</w:t>
      </w:r>
    </w:p>
    <w:p>
      <w:pPr>
        <w:spacing w:line="360" w:lineRule="auto" w:after="0" w:before="0"/>
        <w:ind w:firstLine="709"/>
        <w:jc w:val="both"/>
      </w:pPr>
      <w:r>
        <w:rPr>
          <w:rFonts w:ascii="Times New Roman" w:hAnsi="Times New Roman"/>
          <w:b w:val="0"/>
          <w:sz w:val="28"/>
        </w:rPr>
        <w:t>Обобщённо шкала строится так: уровни 1 — 3 подтверждают качество тестирования, уровни 3 — 4 — качество проектирования и разработки, уровни 5 — 6 — применение полуформальных методов, уровень 7 — формальную верификацию.</w:t>
      </w:r>
    </w:p>
    <w:p>
      <w:pPr>
        <w:keepNext/>
        <w:spacing w:line="360" w:lineRule="auto" w:after="40" w:before="160"/>
        <w:ind w:firstLine="709"/>
        <w:jc w:val="both"/>
      </w:pPr>
      <w:r>
        <w:rPr>
          <w:rFonts w:ascii="Times New Roman" w:hAnsi="Times New Roman"/>
          <w:b/>
          <w:sz w:val="28"/>
        </w:rPr>
        <w:t>22. Расскажите о сертификации средств защиты в Российской Федерации и трёх основных службах, занимающихся этим процессом — ФСТЭК, ФСБ и Министерства Обороны.</w:t>
      </w:r>
    </w:p>
    <w:p>
      <w:pPr>
        <w:spacing w:line="360" w:lineRule="auto" w:after="0" w:before="0"/>
        <w:ind w:firstLine="709"/>
        <w:jc w:val="both"/>
      </w:pPr>
      <w:r>
        <w:rPr>
          <w:rFonts w:ascii="Times New Roman" w:hAnsi="Times New Roman"/>
          <w:b w:val="0"/>
          <w:sz w:val="28"/>
        </w:rPr>
        <w:t>Сертификация средств защиты информации по требованиям безопасности информации — это деятельность по подтверждению соответствия средства защиты требованиям, установленным нормативными правовыми актами, техническими условиями, техническим заданием или заданием по безопасности. Правовую основу составляют Закон Российской Федерации «О государственной тайне», федеральные законы «Об информации, информационных технологиях и о защите информации» и «О техническом регулировании», Положение о сертификации средств защиты информации, утверждённое постановлением Правительства Российской Федерации от 26.06.1995 № 608, а также ведомственные положения о системах сертификации.</w:t>
      </w:r>
    </w:p>
    <w:p>
      <w:pPr>
        <w:spacing w:line="360" w:lineRule="auto" w:after="0" w:before="0"/>
        <w:ind w:firstLine="709"/>
        <w:jc w:val="both"/>
      </w:pPr>
      <w:r>
        <w:rPr>
          <w:rFonts w:ascii="Times New Roman" w:hAnsi="Times New Roman"/>
          <w:b w:val="0"/>
          <w:sz w:val="28"/>
        </w:rPr>
        <w:t>Сертификация может быть обязательной — для средств защиты информации, составляющей государственную тайну, для средств защиты информации в государственных информационных системах, в информационных системах персональных данных и на значимых объектах критической информационной инфраструктуры, — и добровольной, проводимой по инициативе изготовителя или заказчика. Наряду с сертификацией средств защиты существует аттестация объектов информатизации, подтверждающая соответствие объекта в целом требованиям безопасности «Аттестатом соответствия».</w:t>
      </w:r>
    </w:p>
    <w:p>
      <w:pPr>
        <w:spacing w:line="360" w:lineRule="auto" w:after="0" w:before="0"/>
        <w:ind w:firstLine="709"/>
        <w:jc w:val="both"/>
      </w:pPr>
      <w:r>
        <w:rPr>
          <w:rFonts w:ascii="Times New Roman" w:hAnsi="Times New Roman"/>
          <w:b w:val="0"/>
          <w:sz w:val="28"/>
        </w:rPr>
        <w:t>Функции государственного регулирования распределены между тремя федеральными органами, каждый из которых ведёт собственную систему сертификации в пределах своей компетенции (таблица 7).</w:t>
      </w:r>
    </w:p>
    <w:p>
      <w:pPr>
        <w:keepNext/>
        <w:spacing w:line="240" w:lineRule="auto" w:after="40" w:before="120"/>
        <w:jc w:val="left"/>
      </w:pPr>
      <w:r>
        <w:rPr>
          <w:rFonts w:ascii="Times New Roman" w:hAnsi="Times New Roman"/>
          <w:b w:val="0"/>
          <w:sz w:val="26"/>
        </w:rPr>
        <w:t>Таблица 7 – Разграничение компетенции федеральных органов</w:t>
      </w:r>
    </w:p>
    <w:tbl>
      <w:tblPr>
        <w:tblStyle w:val="TableGrid"/>
        <w:tblW w:type="auto" w:w="0"/>
        <w:jc w:val="center"/>
        <w:tblLayout w:type="fixed"/>
        <w:tblLook w:firstColumn="1" w:firstRow="1" w:lastColumn="0" w:lastRow="0" w:noHBand="0" w:noVBand="1" w:val="04A0"/>
      </w:tblPr>
      <w:tblGrid>
        <w:gridCol w:w="3118"/>
        <w:gridCol w:w="3118"/>
        <w:gridCol w:w="3118"/>
      </w:tblGrid>
      <w:tr>
        <w:trPr>
          <w:tblHeader/>
        </w:trPr>
        <w:tc>
          <w:tcPr>
            <w:tcW w:type="dxa" w:w="1814"/>
          </w:tcPr>
          <w:p>
            <w:pPr>
              <w:spacing w:line="240" w:lineRule="auto" w:before="40" w:after="40"/>
              <w:ind w:firstLine="0"/>
              <w:jc w:val="center"/>
            </w:pPr>
            <w:r>
              <w:rPr>
                <w:rFonts w:ascii="Times New Roman" w:hAnsi="Times New Roman"/>
                <w:b/>
                <w:sz w:val="20"/>
              </w:rPr>
              <w:t>Орган</w:t>
            </w:r>
          </w:p>
        </w:tc>
        <w:tc>
          <w:tcPr>
            <w:tcW w:type="dxa" w:w="3175"/>
          </w:tcPr>
          <w:p>
            <w:pPr>
              <w:spacing w:line="240" w:lineRule="auto" w:before="40" w:after="40"/>
              <w:ind w:firstLine="0"/>
              <w:jc w:val="center"/>
            </w:pPr>
            <w:r>
              <w:rPr>
                <w:rFonts w:ascii="Times New Roman" w:hAnsi="Times New Roman"/>
                <w:b/>
                <w:sz w:val="20"/>
              </w:rPr>
              <w:t>Область компетенции</w:t>
            </w:r>
          </w:p>
        </w:tc>
        <w:tc>
          <w:tcPr>
            <w:tcW w:type="dxa" w:w="4082"/>
          </w:tcPr>
          <w:p>
            <w:pPr>
              <w:spacing w:line="240" w:lineRule="auto" w:before="40" w:after="40"/>
              <w:ind w:firstLine="0"/>
              <w:jc w:val="center"/>
            </w:pPr>
            <w:r>
              <w:rPr>
                <w:rFonts w:ascii="Times New Roman" w:hAnsi="Times New Roman"/>
                <w:b/>
                <w:sz w:val="20"/>
              </w:rPr>
              <w:t>Основные функции</w:t>
            </w:r>
          </w:p>
        </w:tc>
      </w:tr>
      <w:tr>
        <w:tc>
          <w:tcPr>
            <w:tcW w:type="dxa" w:w="1814"/>
          </w:tcPr>
          <w:p>
            <w:pPr>
              <w:spacing w:line="240" w:lineRule="auto" w:before="40" w:after="40"/>
              <w:ind w:firstLine="0"/>
              <w:jc w:val="center"/>
            </w:pPr>
            <w:r>
              <w:rPr>
                <w:rFonts w:ascii="Times New Roman" w:hAnsi="Times New Roman"/>
                <w:b w:val="0"/>
                <w:sz w:val="20"/>
              </w:rPr>
              <w:t>ФСТЭК России (ранее Гостехкомиссия России)</w:t>
            </w:r>
          </w:p>
        </w:tc>
        <w:tc>
          <w:tcPr>
            <w:tcW w:type="dxa" w:w="3175"/>
          </w:tcPr>
          <w:p>
            <w:pPr>
              <w:spacing w:line="240" w:lineRule="auto" w:before="40" w:after="40"/>
              <w:ind w:firstLine="0"/>
              <w:jc w:val="left"/>
            </w:pPr>
            <w:r>
              <w:rPr>
                <w:rFonts w:ascii="Times New Roman" w:hAnsi="Times New Roman"/>
                <w:b w:val="0"/>
                <w:sz w:val="20"/>
              </w:rPr>
              <w:t>Техническая защита информации: защита от несанкционированного доступа, противодействие иностранным техническим разведкам, защита от утечки по техническим каналам, безопасность ГИС, ИСПДн и объектов КИИ</w:t>
            </w:r>
          </w:p>
        </w:tc>
        <w:tc>
          <w:tcPr>
            <w:tcW w:type="dxa" w:w="4082"/>
          </w:tcPr>
          <w:p>
            <w:pPr>
              <w:spacing w:line="240" w:lineRule="auto" w:before="40" w:after="40"/>
              <w:ind w:firstLine="0"/>
              <w:jc w:val="left"/>
            </w:pPr>
            <w:r>
              <w:rPr>
                <w:rFonts w:ascii="Times New Roman" w:hAnsi="Times New Roman"/>
                <w:b w:val="0"/>
                <w:sz w:val="20"/>
              </w:rPr>
              <w:t>Организует сертификацию средств защиты информации и аттестацию объектов информатизации; устанавливает требования по безопасности информации и утверждает профили защиты; аккредитует органы по сертификации и испытательные лаборатории; лицензирует деятельность в области ТЗИ; ведёт государственный реестр сертифицированных средств и банк данных угроз (БДУ)</w:t>
            </w:r>
          </w:p>
        </w:tc>
      </w:tr>
      <w:tr>
        <w:tc>
          <w:tcPr>
            <w:tcW w:type="dxa" w:w="1814"/>
          </w:tcPr>
          <w:p>
            <w:pPr>
              <w:spacing w:line="240" w:lineRule="auto" w:before="40" w:after="40"/>
              <w:ind w:firstLine="0"/>
              <w:jc w:val="center"/>
            </w:pPr>
            <w:r>
              <w:rPr>
                <w:rFonts w:ascii="Times New Roman" w:hAnsi="Times New Roman"/>
                <w:b w:val="0"/>
                <w:sz w:val="20"/>
              </w:rPr>
              <w:t>ФСБ России</w:t>
            </w:r>
          </w:p>
        </w:tc>
        <w:tc>
          <w:tcPr>
            <w:tcW w:type="dxa" w:w="3175"/>
          </w:tcPr>
          <w:p>
            <w:pPr>
              <w:spacing w:line="240" w:lineRule="auto" w:before="40" w:after="40"/>
              <w:ind w:firstLine="0"/>
              <w:jc w:val="left"/>
            </w:pPr>
            <w:r>
              <w:rPr>
                <w:rFonts w:ascii="Times New Roman" w:hAnsi="Times New Roman"/>
                <w:b w:val="0"/>
                <w:sz w:val="20"/>
              </w:rPr>
              <w:t>Криптографическая (шифровальная) защита информации, защита государственной тайны, безопасность информационно-телекоммуникационных систем специального назначения, обнаружение и ликвидация последствий компьютерных атак (ГосСОПКА)</w:t>
            </w:r>
          </w:p>
        </w:tc>
        <w:tc>
          <w:tcPr>
            <w:tcW w:type="dxa" w:w="4082"/>
          </w:tcPr>
          <w:p>
            <w:pPr>
              <w:spacing w:line="240" w:lineRule="auto" w:before="40" w:after="40"/>
              <w:ind w:firstLine="0"/>
              <w:jc w:val="left"/>
            </w:pPr>
            <w:r>
              <w:rPr>
                <w:rFonts w:ascii="Times New Roman" w:hAnsi="Times New Roman"/>
                <w:b w:val="0"/>
                <w:sz w:val="20"/>
              </w:rPr>
              <w:t>Устанавливает требования к средствам криптографической защиты информации (СКЗИ) и средствам электронной подписи; сертифицирует СКЗИ; лицензирует деятельность по разработке, производству и распространению шифровальных средств; аккредитует удостоверяющие центры совместно с уполномоченными органами</w:t>
            </w:r>
          </w:p>
        </w:tc>
      </w:tr>
      <w:tr>
        <w:tc>
          <w:tcPr>
            <w:tcW w:type="dxa" w:w="1814"/>
          </w:tcPr>
          <w:p>
            <w:pPr>
              <w:spacing w:line="240" w:lineRule="auto" w:before="40" w:after="40"/>
              <w:ind w:firstLine="0"/>
              <w:jc w:val="center"/>
            </w:pPr>
            <w:r>
              <w:rPr>
                <w:rFonts w:ascii="Times New Roman" w:hAnsi="Times New Roman"/>
                <w:b w:val="0"/>
                <w:sz w:val="20"/>
              </w:rPr>
              <w:t>Минобороны России</w:t>
            </w:r>
          </w:p>
        </w:tc>
        <w:tc>
          <w:tcPr>
            <w:tcW w:type="dxa" w:w="3175"/>
          </w:tcPr>
          <w:p>
            <w:pPr>
              <w:spacing w:line="240" w:lineRule="auto" w:before="40" w:after="40"/>
              <w:ind w:firstLine="0"/>
              <w:jc w:val="left"/>
            </w:pPr>
            <w:r>
              <w:rPr>
                <w:rFonts w:ascii="Times New Roman" w:hAnsi="Times New Roman"/>
                <w:b w:val="0"/>
                <w:sz w:val="20"/>
              </w:rPr>
              <w:t>Защита информации и обеспечение безопасности информации в Вооружённых Силах Российской Федерации, защита сведений, составляющих государственную тайну, в военной сфере</w:t>
            </w:r>
          </w:p>
        </w:tc>
        <w:tc>
          <w:tcPr>
            <w:tcW w:type="dxa" w:w="4082"/>
          </w:tcPr>
          <w:p>
            <w:pPr>
              <w:spacing w:line="240" w:lineRule="auto" w:before="40" w:after="40"/>
              <w:ind w:firstLine="0"/>
              <w:jc w:val="left"/>
            </w:pPr>
            <w:r>
              <w:rPr>
                <w:rFonts w:ascii="Times New Roman" w:hAnsi="Times New Roman"/>
                <w:b w:val="0"/>
                <w:sz w:val="20"/>
              </w:rPr>
              <w:t>Организует деятельность по обеспечению информационной безопасности в Вооружённых Силах; в пределах своей компетенции проводит сертификацию средств защиты информации, предназначенных для применения в интересах обороны, в собственной системе сертификации</w:t>
            </w:r>
          </w:p>
        </w:tc>
      </w:tr>
    </w:tbl>
    <w:p>
      <w:pPr>
        <w:spacing w:line="360" w:lineRule="auto" w:after="0" w:before="0"/>
        <w:ind w:firstLine="709"/>
        <w:jc w:val="both"/>
      </w:pPr>
      <w:r>
        <w:rPr>
          <w:rFonts w:ascii="Times New Roman" w:hAnsi="Times New Roman"/>
          <w:b w:val="0"/>
          <w:sz w:val="28"/>
        </w:rPr>
        <w:t>Помимо трёх названных органов отдельные полномочия в сфере информационной безопасности имеют Служба внешней разведки (защита информации в подведомственных системах) и Федеральная служба охраны (системы специальной связи и информации для органов государственной власти). Разграничение компетенции построено по предметному принципу: криптография — ФСБ России, техническая защита информации — ФСТЭК России, оборонная сфера — Минобороны России; при этом одно и то же изделие, содержащее и криптографические, и некриптографические механизмы защиты, может требовать сертификатов двух ведомств.</w:t>
      </w:r>
    </w:p>
    <w:p>
      <w:pPr>
        <w:keepNext/>
        <w:spacing w:line="360" w:lineRule="auto" w:after="40" w:before="160"/>
        <w:ind w:firstLine="709"/>
        <w:jc w:val="both"/>
      </w:pPr>
      <w:r>
        <w:rPr>
          <w:rFonts w:ascii="Times New Roman" w:hAnsi="Times New Roman"/>
          <w:b/>
          <w:sz w:val="28"/>
        </w:rPr>
        <w:t>23. Нарисуйте схему и объясните работу системы сертификации в Российской Федерации и схему сертификации ИТ-продукта. Как происходит обработка заявки ИТ-продукта во ФСТЭК?</w:t>
      </w:r>
    </w:p>
    <w:p>
      <w:pPr>
        <w:keepNext/>
        <w:spacing w:line="360" w:lineRule="auto" w:after="40" w:before="0"/>
        <w:ind w:firstLine="709"/>
        <w:jc w:val="both"/>
      </w:pPr>
      <w:r>
        <w:rPr>
          <w:rFonts w:ascii="Times New Roman" w:hAnsi="Times New Roman"/>
          <w:b/>
          <w:sz w:val="28"/>
        </w:rPr>
        <w:t>Организационная структура системы сертификации</w:t>
      </w:r>
    </w:p>
    <w:p>
      <w:pPr>
        <w:spacing w:line="360" w:lineRule="auto" w:after="0" w:before="0"/>
        <w:ind w:firstLine="709"/>
        <w:jc w:val="both"/>
      </w:pPr>
      <w:r>
        <w:rPr>
          <w:rFonts w:ascii="Times New Roman" w:hAnsi="Times New Roman"/>
          <w:b w:val="0"/>
          <w:sz w:val="28"/>
        </w:rPr>
        <w:t>Система сертификации средств защиты информации построена как иерархическая структура, в которой функции нормативного регулирования, испытаний и принятия решения разделены между независимыми участниками. Схема приведена на рисунке 3.</w:t>
      </w:r>
    </w:p>
    <w:p>
      <w:pPr>
        <w:spacing w:line="240" w:lineRule="auto" w:before="120" w:after="40"/>
        <w:jc w:val="center"/>
      </w:pPr>
      <w:r>
        <w:drawing>
          <wp:inline xmlns:a="http://schemas.openxmlformats.org/drawingml/2006/main" xmlns:pic="http://schemas.openxmlformats.org/drawingml/2006/picture">
            <wp:extent cx="5580000" cy="4233370"/>
            <wp:docPr id="3" name="Picture 3"/>
            <wp:cNvGraphicFramePr>
              <a:graphicFrameLocks noChangeAspect="1"/>
            </wp:cNvGraphicFramePr>
            <a:graphic>
              <a:graphicData uri="http://schemas.openxmlformats.org/drawingml/2006/picture">
                <pic:pic>
                  <pic:nvPicPr>
                    <pic:cNvPr id="0" name="fig3.png"/>
                    <pic:cNvPicPr/>
                  </pic:nvPicPr>
                  <pic:blipFill>
                    <a:blip r:embed="rId11"/>
                    <a:stretch>
                      <a:fillRect/>
                    </a:stretch>
                  </pic:blipFill>
                  <pic:spPr>
                    <a:xfrm>
                      <a:off x="0" y="0"/>
                      <a:ext cx="5580000" cy="4233370"/>
                    </a:xfrm>
                    <a:prstGeom prst="rect"/>
                  </pic:spPr>
                </pic:pic>
              </a:graphicData>
            </a:graphic>
          </wp:inline>
        </w:drawing>
      </w:r>
    </w:p>
    <w:p>
      <w:pPr>
        <w:spacing w:line="240" w:lineRule="auto" w:after="160" w:before="40"/>
        <w:jc w:val="center"/>
      </w:pPr>
      <w:r>
        <w:rPr>
          <w:rFonts w:ascii="Times New Roman" w:hAnsi="Times New Roman"/>
          <w:b w:val="0"/>
          <w:sz w:val="26"/>
        </w:rPr>
        <w:t>Рисунок 3 – Организационная структура системы сертификации средств защиты информации</w:t>
      </w:r>
    </w:p>
    <w:p>
      <w:pPr>
        <w:spacing w:line="360" w:lineRule="auto" w:after="0" w:before="0"/>
        <w:ind w:firstLine="709"/>
        <w:jc w:val="both"/>
      </w:pPr>
      <w:r>
        <w:rPr>
          <w:rFonts w:ascii="Times New Roman" w:hAnsi="Times New Roman"/>
          <w:b w:val="0"/>
          <w:sz w:val="28"/>
        </w:rPr>
        <w:t>Участниками системы сертификации ФСТЭК России являются:</w:t>
      </w:r>
    </w:p>
    <w:p>
      <w:pPr>
        <w:spacing w:line="360" w:lineRule="auto" w:after="0" w:before="0"/>
        <w:ind w:hanging="340" w:left="1049"/>
        <w:jc w:val="both"/>
      </w:pPr>
      <w:r>
        <w:rPr>
          <w:rFonts w:ascii="Times New Roman" w:hAnsi="Times New Roman"/>
          <w:b w:val="0"/>
          <w:sz w:val="28"/>
        </w:rPr>
        <w:t>– федеральный орган по сертификации — ФСТЭК России, который организует проведение сертификации, устанавливает требования по безопасности информации, утверждает нормативные и методические документы, аккредитует остальных участников, принимает решения о проведении сертификации, выдаёт сертификаты соответствия, ведёт государственный реестр и осуществляет государственный контроль;</w:t>
      </w:r>
    </w:p>
    <w:p>
      <w:pPr>
        <w:spacing w:line="360" w:lineRule="auto" w:after="0" w:before="0"/>
        <w:ind w:hanging="340" w:left="1049"/>
        <w:jc w:val="both"/>
      </w:pPr>
      <w:r>
        <w:rPr>
          <w:rFonts w:ascii="Times New Roman" w:hAnsi="Times New Roman"/>
          <w:b w:val="0"/>
          <w:sz w:val="28"/>
        </w:rPr>
        <w:t>– органы по сертификации — организации, аккредитованные ФСТЭК России, которые проводят экспертизу материалов испытаний, оформляют экспертные заключения и сертификаты соответствия;</w:t>
      </w:r>
    </w:p>
    <w:p>
      <w:pPr>
        <w:spacing w:line="360" w:lineRule="auto" w:after="0" w:before="0"/>
        <w:ind w:hanging="340" w:left="1049"/>
        <w:jc w:val="both"/>
      </w:pPr>
      <w:r>
        <w:rPr>
          <w:rFonts w:ascii="Times New Roman" w:hAnsi="Times New Roman"/>
          <w:b w:val="0"/>
          <w:sz w:val="28"/>
        </w:rPr>
        <w:t>– испытательные лаборатории (центры) — аккредитованные организации, проводящие сертификационные испытания, разрабатывающие программы и методики испытаний и оформляющие протоколы испытаний и технические заключения; лаборатории отвечают за полноту испытаний и достоверность их результатов;</w:t>
      </w:r>
    </w:p>
    <w:p>
      <w:pPr>
        <w:spacing w:line="360" w:lineRule="auto" w:after="0" w:before="0"/>
        <w:ind w:hanging="340" w:left="1049"/>
        <w:jc w:val="both"/>
      </w:pPr>
      <w:r>
        <w:rPr>
          <w:rFonts w:ascii="Times New Roman" w:hAnsi="Times New Roman"/>
          <w:b w:val="0"/>
          <w:sz w:val="28"/>
        </w:rPr>
        <w:t>– заявители — изготовители (разработчики) средств защиты информации, а также органы государственной власти, органы местного самоуправления и организации, планирующие применять средства защиты информации. Изготовители средств защиты информации, составляющей государственную тайну, а также средств защиты конфиденциальной информации должны иметь соответствующие лицензии ФСТЭК России.</w:t>
      </w:r>
    </w:p>
    <w:p>
      <w:pPr>
        <w:spacing w:line="360" w:lineRule="auto" w:after="0" w:before="0"/>
        <w:ind w:firstLine="709"/>
        <w:jc w:val="both"/>
      </w:pPr>
      <w:r>
        <w:rPr>
          <w:rFonts w:ascii="Times New Roman" w:hAnsi="Times New Roman"/>
          <w:b w:val="0"/>
          <w:sz w:val="28"/>
        </w:rPr>
        <w:t>Разделение испытаний и принятия решения принципиально: лаборатория, проводившая испытания, не выдаёт сертификат, а орган по сертификации не проводит испытаний самостоятельно. Это исключает конфликт интересов и обеспечивает объективность результата.</w:t>
      </w:r>
    </w:p>
    <w:p>
      <w:pPr>
        <w:keepNext/>
        <w:spacing w:line="360" w:lineRule="auto" w:after="40" w:before="0"/>
        <w:ind w:firstLine="709"/>
        <w:jc w:val="both"/>
      </w:pPr>
      <w:r>
        <w:rPr>
          <w:rFonts w:ascii="Times New Roman" w:hAnsi="Times New Roman"/>
          <w:b/>
          <w:sz w:val="28"/>
        </w:rPr>
        <w:t>Схемы сертификации</w:t>
      </w:r>
    </w:p>
    <w:p>
      <w:pPr>
        <w:spacing w:line="360" w:lineRule="auto" w:after="0" w:before="0"/>
        <w:ind w:firstLine="709"/>
        <w:jc w:val="both"/>
      </w:pPr>
      <w:r>
        <w:rPr>
          <w:rFonts w:ascii="Times New Roman" w:hAnsi="Times New Roman"/>
          <w:b w:val="0"/>
          <w:sz w:val="28"/>
        </w:rPr>
        <w:t>Положением предусмотрены три схемы сертификации, выбираемые в зависимости от объекта:</w:t>
      </w:r>
    </w:p>
    <w:p>
      <w:pPr>
        <w:spacing w:line="360" w:lineRule="auto" w:after="0" w:before="0"/>
        <w:ind w:hanging="340" w:left="1049"/>
        <w:jc w:val="both"/>
      </w:pPr>
      <w:r>
        <w:rPr>
          <w:rFonts w:ascii="Times New Roman" w:hAnsi="Times New Roman"/>
          <w:b w:val="0"/>
          <w:sz w:val="28"/>
        </w:rPr>
        <w:t>– для единичного образца средства защиты информации — испытания самого образца и проверка организации его технической поддержки;</w:t>
      </w:r>
    </w:p>
    <w:p>
      <w:pPr>
        <w:spacing w:line="360" w:lineRule="auto" w:after="0" w:before="0"/>
        <w:ind w:hanging="340" w:left="1049"/>
        <w:jc w:val="both"/>
      </w:pPr>
      <w:r>
        <w:rPr>
          <w:rFonts w:ascii="Times New Roman" w:hAnsi="Times New Roman"/>
          <w:b w:val="0"/>
          <w:sz w:val="28"/>
        </w:rPr>
        <w:t>– для партии средств защиты информации — испытания выборки образцов из партии и проверка организации технической поддержки;</w:t>
      </w:r>
    </w:p>
    <w:p>
      <w:pPr>
        <w:spacing w:line="360" w:lineRule="auto" w:after="0" w:before="0"/>
        <w:ind w:hanging="340" w:left="1049"/>
        <w:jc w:val="both"/>
      </w:pPr>
      <w:r>
        <w:rPr>
          <w:rFonts w:ascii="Times New Roman" w:hAnsi="Times New Roman"/>
          <w:b w:val="0"/>
          <w:sz w:val="28"/>
        </w:rPr>
        <w:t>– для серийного производства — испытания выборки образцов, а также проверка организации производства и технической поддержки.</w:t>
      </w:r>
    </w:p>
    <w:p>
      <w:pPr>
        <w:spacing w:line="360" w:lineRule="auto" w:after="0" w:before="0"/>
        <w:ind w:firstLine="709"/>
        <w:jc w:val="both"/>
      </w:pPr>
      <w:r>
        <w:rPr>
          <w:rFonts w:ascii="Times New Roman" w:hAnsi="Times New Roman"/>
          <w:b w:val="0"/>
          <w:sz w:val="28"/>
        </w:rPr>
        <w:t>Сертификация единичного образца или партии организуется заявителем, планирующим применять средство защиты, если отсутствуют идентичные серийно производимые сертифицированные средства; сертификация серийного производства организуется изготовителем. Срок действия сертификата соответствия не может превышать пяти лет.</w:t>
      </w:r>
    </w:p>
    <w:p>
      <w:pPr>
        <w:keepNext/>
        <w:spacing w:line="360" w:lineRule="auto" w:after="40" w:before="0"/>
        <w:ind w:firstLine="709"/>
        <w:jc w:val="both"/>
      </w:pPr>
      <w:r>
        <w:rPr>
          <w:rFonts w:ascii="Times New Roman" w:hAnsi="Times New Roman"/>
          <w:b/>
          <w:sz w:val="28"/>
        </w:rPr>
        <w:t>Обработка заявки на сертификацию во ФСТЭК России</w:t>
      </w:r>
    </w:p>
    <w:p>
      <w:pPr>
        <w:spacing w:line="360" w:lineRule="auto" w:after="0" w:before="0"/>
        <w:ind w:firstLine="709"/>
        <w:jc w:val="both"/>
      </w:pPr>
      <w:r>
        <w:rPr>
          <w:rFonts w:ascii="Times New Roman" w:hAnsi="Times New Roman"/>
          <w:b w:val="0"/>
          <w:sz w:val="28"/>
        </w:rPr>
        <w:t>Порядок прохождения заявки показан на рисунке 4.</w:t>
      </w:r>
    </w:p>
    <w:p>
      <w:pPr>
        <w:spacing w:line="240" w:lineRule="auto" w:before="120" w:after="40"/>
        <w:jc w:val="center"/>
      </w:pPr>
      <w:r>
        <w:drawing>
          <wp:inline xmlns:a="http://schemas.openxmlformats.org/drawingml/2006/main" xmlns:pic="http://schemas.openxmlformats.org/drawingml/2006/picture">
            <wp:extent cx="4680000" cy="6521704"/>
            <wp:docPr id="4" name="Picture 4"/>
            <wp:cNvGraphicFramePr>
              <a:graphicFrameLocks noChangeAspect="1"/>
            </wp:cNvGraphicFramePr>
            <a:graphic>
              <a:graphicData uri="http://schemas.openxmlformats.org/drawingml/2006/picture">
                <pic:pic>
                  <pic:nvPicPr>
                    <pic:cNvPr id="0" name="fig4.png"/>
                    <pic:cNvPicPr/>
                  </pic:nvPicPr>
                  <pic:blipFill>
                    <a:blip r:embed="rId12"/>
                    <a:stretch>
                      <a:fillRect/>
                    </a:stretch>
                  </pic:blipFill>
                  <pic:spPr>
                    <a:xfrm>
                      <a:off x="0" y="0"/>
                      <a:ext cx="4680000" cy="6521704"/>
                    </a:xfrm>
                    <a:prstGeom prst="rect"/>
                  </pic:spPr>
                </pic:pic>
              </a:graphicData>
            </a:graphic>
          </wp:inline>
        </w:drawing>
      </w:r>
    </w:p>
    <w:p>
      <w:pPr>
        <w:spacing w:line="240" w:lineRule="auto" w:after="160" w:before="40"/>
        <w:jc w:val="center"/>
      </w:pPr>
      <w:r>
        <w:rPr>
          <w:rFonts w:ascii="Times New Roman" w:hAnsi="Times New Roman"/>
          <w:b w:val="0"/>
          <w:sz w:val="26"/>
        </w:rPr>
        <w:t>Рисунок 4 – Схема сертификации ИТ-продукта и обработки заявки во ФСТЭК России</w:t>
      </w:r>
    </w:p>
    <w:p>
      <w:pPr>
        <w:spacing w:line="360" w:lineRule="auto" w:after="0" w:before="0"/>
        <w:ind w:firstLine="709"/>
        <w:jc w:val="both"/>
      </w:pPr>
      <w:r>
        <w:rPr>
          <w:rFonts w:ascii="Times New Roman" w:hAnsi="Times New Roman"/>
          <w:b w:val="0"/>
          <w:sz w:val="28"/>
        </w:rPr>
        <w:t>Последовательность действий такова.</w:t>
      </w:r>
    </w:p>
    <w:p>
      <w:pPr>
        <w:spacing w:line="360" w:lineRule="auto" w:after="0" w:before="0"/>
        <w:ind w:hanging="482" w:left="1191"/>
        <w:jc w:val="both"/>
      </w:pPr>
      <w:r>
        <w:rPr>
          <w:rFonts w:ascii="Times New Roman" w:hAnsi="Times New Roman"/>
          <w:b w:val="0"/>
          <w:sz w:val="28"/>
        </w:rPr>
        <w:t>1. Подготовительный этап. Заявитель относит средство к одному из установленных типов средств защиты информации, определяет требования по безопасности информации, на соответствие которым будет проводиться сертификация, изготавливает образцы, разрабатывает конструкторскую, программную и эксплуатационную документацию и выбирает аккредитованную испытательную лабораторию, согласовав с ней возможность и сроки проведения испытаний.</w:t>
      </w:r>
    </w:p>
    <w:p>
      <w:pPr>
        <w:spacing w:line="360" w:lineRule="auto" w:after="0" w:before="0"/>
        <w:ind w:hanging="482" w:left="1191"/>
        <w:jc w:val="both"/>
      </w:pPr>
      <w:r>
        <w:rPr>
          <w:rFonts w:ascii="Times New Roman" w:hAnsi="Times New Roman"/>
          <w:b w:val="0"/>
          <w:sz w:val="28"/>
        </w:rPr>
        <w:t>2. Подача заявки. Заявка направляется в ФСТЭК России заказным почтовым отправлением или представляется непосредственно. В ней указываются наименование и назначение средства, сведения о заявителе, разработчике и правообладателе, реквизиты лицензий, наименование испытательной лаборатории, тип средства, документы, на соответствие которым проводится сертификация, схема сертификации, заявляемый срок действия сертификата и место проведения испытаний. Заявка подписывается руководителем заявителя и руководителем испытательной лаборатории. К заявке прилагаются технические условия, техническое задание и (или) задание по безопасности в двух экземплярах, формуляр (паспорт) на средство, а при необходимости — договор с правообладателем.</w:t>
      </w:r>
    </w:p>
    <w:p>
      <w:pPr>
        <w:spacing w:line="360" w:lineRule="auto" w:after="0" w:before="0"/>
        <w:ind w:hanging="482" w:left="1191"/>
        <w:jc w:val="both"/>
      </w:pPr>
      <w:r>
        <w:rPr>
          <w:rFonts w:ascii="Times New Roman" w:hAnsi="Times New Roman"/>
          <w:b w:val="0"/>
          <w:sz w:val="28"/>
        </w:rPr>
        <w:t>3. Рассмотрение заявки. ФСТЭК России рассматривает заявку и прилагаемые документы в течение месяца, рассматривает и согласовывает технические условия, техническое задание или задание по безопасности. При отсутствии необходимых сведений или несоответствии документов требованиям по безопасности информации документы возвращаются на доработку. Основаниями для отказа являются несоответствие назначения средства компетенции ФСТЭК России, отсутствие необходимой лицензии, наличие в документах недостоверных сведений, а также наличие в банке данных угроз безопасности информации сведений об уязвимостях данного средства.</w:t>
      </w:r>
    </w:p>
    <w:p>
      <w:pPr>
        <w:spacing w:line="360" w:lineRule="auto" w:after="0" w:before="0"/>
        <w:ind w:hanging="482" w:left="1191"/>
        <w:jc w:val="both"/>
      </w:pPr>
      <w:r>
        <w:rPr>
          <w:rFonts w:ascii="Times New Roman" w:hAnsi="Times New Roman"/>
          <w:b w:val="0"/>
          <w:sz w:val="28"/>
        </w:rPr>
        <w:t>4. Решение о проведении сертификации. При положительном итоге оформляется решение в четырёх экземплярах, в котором указываются испытательная лаборатория, орган по сертификации, документы, на соответствие которым проводится сертификация, схема сертификации, место проведения испытаний и срок действия сертификата. Экземпляры направляются заявителю, испытательной лаборатории и органу по сертификации. До принятия решения проводить испытания не допускается. Заявитель обязан в трёхдневный срок известить ФСТЭК России о заключении договоров с лабораторией и органом по сертификации.</w:t>
      </w:r>
    </w:p>
    <w:p>
      <w:pPr>
        <w:spacing w:line="360" w:lineRule="auto" w:after="0" w:before="0"/>
        <w:ind w:hanging="482" w:left="1191"/>
        <w:jc w:val="both"/>
      </w:pPr>
      <w:r>
        <w:rPr>
          <w:rFonts w:ascii="Times New Roman" w:hAnsi="Times New Roman"/>
          <w:b w:val="0"/>
          <w:sz w:val="28"/>
        </w:rPr>
        <w:t>5. Сертификационные испытания. Испытательная лаборатория разрабатывает программу и методики испытаний, согласует их с органом по сертификации, проводит испытания на своей материально-технической базе (либо на базе заявителя или изготовителя) и оформляет протоколы испытаний и техническое заключение.</w:t>
      </w:r>
    </w:p>
    <w:p>
      <w:pPr>
        <w:spacing w:line="360" w:lineRule="auto" w:after="0" w:before="0"/>
        <w:ind w:hanging="482" w:left="1191"/>
        <w:jc w:val="both"/>
      </w:pPr>
      <w:r>
        <w:rPr>
          <w:rFonts w:ascii="Times New Roman" w:hAnsi="Times New Roman"/>
          <w:b w:val="0"/>
          <w:sz w:val="28"/>
        </w:rPr>
        <w:t>6. Экспертиза результатов. Орган по сертификации проводит экспертизу материалов испытаний, оформляет экспертное заключение и подготавливает проект сертификата соответствия. При выявлении недостатков материалы направляются на устранение заявителю и в испытательную лабораторию.</w:t>
      </w:r>
    </w:p>
    <w:p>
      <w:pPr>
        <w:spacing w:line="360" w:lineRule="auto" w:after="0" w:before="0"/>
        <w:ind w:hanging="482" w:left="1191"/>
        <w:jc w:val="both"/>
      </w:pPr>
      <w:r>
        <w:rPr>
          <w:rFonts w:ascii="Times New Roman" w:hAnsi="Times New Roman"/>
          <w:b w:val="0"/>
          <w:sz w:val="28"/>
        </w:rPr>
        <w:t>7. Выдача сертификата. ФСТЭК России на основании представленных материалов выдаёт сертификат соответствия на срок, указанный в заявке (не более пяти лет), и вносит сведения о средстве в государственный реестр сертифицированных средств защиты информации.</w:t>
      </w:r>
    </w:p>
    <w:p>
      <w:pPr>
        <w:spacing w:line="360" w:lineRule="auto" w:after="0" w:before="0"/>
        <w:ind w:hanging="482" w:left="1191"/>
        <w:jc w:val="both"/>
      </w:pPr>
      <w:r>
        <w:rPr>
          <w:rFonts w:ascii="Times New Roman" w:hAnsi="Times New Roman"/>
          <w:b w:val="0"/>
          <w:sz w:val="28"/>
        </w:rPr>
        <w:t>8. Инспекционный контроль и техническая поддержка. Заявитель обязан обеспечивать соответствие сертифицированного средства требованиям по безопасности информации, устранять выявленные недостатки, уязвимости и недекларированные возможности, информировать потребителей об обновлениях и доводить их до потребителей. ФСТЭК России осуществляет государственный контроль; решение о сертификации может быть переоформлено (при смене лаборатории, схемы, наименования) или аннулировано.</w:t>
      </w:r>
    </w:p>
    <w:p>
      <w:pPr>
        <w:keepNext/>
        <w:spacing w:line="360" w:lineRule="auto" w:after="40" w:before="160"/>
        <w:ind w:firstLine="709"/>
        <w:jc w:val="both"/>
      </w:pPr>
      <w:r>
        <w:rPr>
          <w:rFonts w:ascii="Times New Roman" w:hAnsi="Times New Roman"/>
          <w:b/>
          <w:sz w:val="28"/>
        </w:rPr>
        <w:t>24. Расскажите об обобщённых показателях, характеризующих стандарты информационной безопасности, при обработке заявки на сертификацию ИТ-продукта во ФСТЭК?</w:t>
      </w:r>
    </w:p>
    <w:p>
      <w:pPr>
        <w:spacing w:line="360" w:lineRule="auto" w:after="0" w:before="0"/>
        <w:ind w:firstLine="709"/>
        <w:jc w:val="both"/>
      </w:pPr>
      <w:r>
        <w:rPr>
          <w:rFonts w:ascii="Times New Roman" w:hAnsi="Times New Roman"/>
          <w:b w:val="0"/>
          <w:sz w:val="28"/>
        </w:rPr>
        <w:t>При рассмотрении заявки и в ходе последующей сертификации ИТ-продукт оценивается не по одному критерию, а по совокупности обобщённых показателей, которые унаследованы от структуры самих оценочных стандартов. Исторически «Оранжевая книга» оперировала единственным обобщённым показателем — классом защищённости; Европейские критерии разделили функциональность и адекватность; Федеральные и «Единые критерии» ввели независимое ранжирование трёх групп требований. Действующая российская практика сертификации использует следующие обобщённые показатели.</w:t>
      </w:r>
    </w:p>
    <w:p>
      <w:pPr>
        <w:spacing w:line="360" w:lineRule="auto" w:after="0" w:before="0"/>
        <w:ind w:hanging="482" w:left="1191"/>
        <w:jc w:val="both"/>
      </w:pPr>
      <w:r>
        <w:rPr>
          <w:rFonts w:ascii="Times New Roman" w:hAnsi="Times New Roman"/>
          <w:b w:val="0"/>
          <w:sz w:val="28"/>
        </w:rPr>
        <w:t>1. Назначение и тип средства защиты информации. Заявленное средство должно относиться к одному из установленных типов, подлежащих сертификации в системе ФСТЭК России, и соответствовать компетенции ведомства; несоответствие назначения компетенции ФСТЭК России является основанием для отказа.</w:t>
      </w:r>
    </w:p>
    <w:p>
      <w:pPr>
        <w:spacing w:line="360" w:lineRule="auto" w:after="0" w:before="0"/>
        <w:ind w:hanging="482" w:left="1191"/>
        <w:jc w:val="both"/>
      </w:pPr>
      <w:r>
        <w:rPr>
          <w:rFonts w:ascii="Times New Roman" w:hAnsi="Times New Roman"/>
          <w:b w:val="0"/>
          <w:sz w:val="28"/>
        </w:rPr>
        <w:t>2. Функциональность — состав и полнота реализуемых функций безопасности, оцениваемые по соответствию функциональным требованиям утверждённого профиля защиты либо требованиям технических условий и технического задания. Это показатель того, что делает средство защиты.</w:t>
      </w:r>
    </w:p>
    <w:p>
      <w:pPr>
        <w:spacing w:line="360" w:lineRule="auto" w:after="0" w:before="0"/>
        <w:ind w:hanging="482" w:left="1191"/>
        <w:jc w:val="both"/>
      </w:pPr>
      <w:r>
        <w:rPr>
          <w:rFonts w:ascii="Times New Roman" w:hAnsi="Times New Roman"/>
          <w:b w:val="0"/>
          <w:sz w:val="28"/>
        </w:rPr>
        <w:t>3. Адекватность (доверие) — степень уверенности в правильности реализации заявленных функций, выражаемая оценочным уровнем доверия (ОУД 1 — ОУД 7) и уровнем контроля отсутствия недекларированных возможностей. Это показатель того, насколько можно доверять заявленной функциональности.</w:t>
      </w:r>
    </w:p>
    <w:p>
      <w:pPr>
        <w:spacing w:line="360" w:lineRule="auto" w:after="0" w:before="0"/>
        <w:ind w:hanging="482" w:left="1191"/>
        <w:jc w:val="both"/>
      </w:pPr>
      <w:r>
        <w:rPr>
          <w:rFonts w:ascii="Times New Roman" w:hAnsi="Times New Roman"/>
          <w:b w:val="0"/>
          <w:sz w:val="28"/>
        </w:rPr>
        <w:t>4. Стойкость функций безопасности — способность механизмов защиты противостоять нарушителю с заданным потенциалом нападения (низким, умеренным, высоким), оцениваемая при анализе уязвимостей и тестировании проникновения.</w:t>
      </w:r>
    </w:p>
    <w:p>
      <w:pPr>
        <w:spacing w:line="360" w:lineRule="auto" w:after="0" w:before="0"/>
        <w:ind w:hanging="482" w:left="1191"/>
        <w:jc w:val="both"/>
      </w:pPr>
      <w:r>
        <w:rPr>
          <w:rFonts w:ascii="Times New Roman" w:hAnsi="Times New Roman"/>
          <w:b w:val="0"/>
          <w:sz w:val="28"/>
        </w:rPr>
        <w:t>5. Область применения — класс защищённости автоматизированной системы, уровень защищённости персональных данных, класс защищённости государственной информационной системы или категория значимости объекта критической информационной инфраструктуры, для которых средство может применяться. Этот показатель связывает результат сертификации с требованиями к конкретным информационным системам.</w:t>
      </w:r>
    </w:p>
    <w:p>
      <w:pPr>
        <w:spacing w:line="360" w:lineRule="auto" w:after="0" w:before="0"/>
        <w:ind w:hanging="482" w:left="1191"/>
        <w:jc w:val="both"/>
      </w:pPr>
      <w:r>
        <w:rPr>
          <w:rFonts w:ascii="Times New Roman" w:hAnsi="Times New Roman"/>
          <w:b w:val="0"/>
          <w:sz w:val="28"/>
        </w:rPr>
        <w:t>6. Технологическая дисциплина разработки — наличие управления конфигурацией, безопасной среды разработки, определённой модели жизненного цикла и процессов разработки безопасного программного обеспечения (ГОСТ Р 56939).</w:t>
      </w:r>
    </w:p>
    <w:p>
      <w:pPr>
        <w:spacing w:line="360" w:lineRule="auto" w:after="0" w:before="0"/>
        <w:ind w:hanging="482" w:left="1191"/>
        <w:jc w:val="both"/>
      </w:pPr>
      <w:r>
        <w:rPr>
          <w:rFonts w:ascii="Times New Roman" w:hAnsi="Times New Roman"/>
          <w:b w:val="0"/>
          <w:sz w:val="28"/>
        </w:rPr>
        <w:t>7. Полнота и качество документации — наличие технических условий, технического задания или задания по безопасности, формуляра, эксплуатационных руководств администратора и пользователя; в нормативную документацию включаются только те показатели и требования, которые могут быть объективно проверены.</w:t>
      </w:r>
    </w:p>
    <w:p>
      <w:pPr>
        <w:spacing w:line="360" w:lineRule="auto" w:after="0" w:before="0"/>
        <w:ind w:hanging="482" w:left="1191"/>
        <w:jc w:val="both"/>
      </w:pPr>
      <w:r>
        <w:rPr>
          <w:rFonts w:ascii="Times New Roman" w:hAnsi="Times New Roman"/>
          <w:b w:val="0"/>
          <w:sz w:val="28"/>
        </w:rPr>
        <w:t>8. Проверяемость (воспроизводимость оценки) — наличие методик испытаний, обеспечивающих однозначное толкование требований и воспроизводимость результатов при минимальной погрешности.</w:t>
      </w:r>
    </w:p>
    <w:p>
      <w:pPr>
        <w:spacing w:line="360" w:lineRule="auto" w:after="0" w:before="0"/>
        <w:ind w:hanging="482" w:left="1191"/>
        <w:jc w:val="both"/>
      </w:pPr>
      <w:r>
        <w:rPr>
          <w:rFonts w:ascii="Times New Roman" w:hAnsi="Times New Roman"/>
          <w:b w:val="0"/>
          <w:sz w:val="28"/>
        </w:rPr>
        <w:t>9. Отсутствие известных уязвимостей и недекларированных возможностей — проверяется, в частности, по банку данных угроз безопасности информации ФСТЭК России; наличие в нём сведений об уязвимостях средства является основанием для отказа в проведении сертификации.</w:t>
      </w:r>
    </w:p>
    <w:p>
      <w:pPr>
        <w:spacing w:line="360" w:lineRule="auto" w:after="0" w:before="0"/>
        <w:ind w:hanging="482" w:left="1191"/>
        <w:jc w:val="both"/>
      </w:pPr>
      <w:r>
        <w:rPr>
          <w:rFonts w:ascii="Times New Roman" w:hAnsi="Times New Roman"/>
          <w:b w:val="0"/>
          <w:sz w:val="28"/>
        </w:rPr>
        <w:t>10. Сопровождаемость — организация технической поддержки: порядок устранения недостатков и уязвимостей, доведения обновлений и изменений эксплуатационной документации до потребителей; проверяется в рамках всех трёх схем сертификации.</w:t>
      </w:r>
    </w:p>
    <w:p>
      <w:pPr>
        <w:spacing w:line="360" w:lineRule="auto" w:after="0" w:before="0"/>
        <w:ind w:firstLine="709"/>
        <w:jc w:val="both"/>
      </w:pPr>
      <w:r>
        <w:rPr>
          <w:rFonts w:ascii="Times New Roman" w:hAnsi="Times New Roman"/>
          <w:b w:val="0"/>
          <w:sz w:val="28"/>
        </w:rPr>
        <w:t>Совокупность этих показателей и определяет решение по заявке: продукт признаётся соответствующим требованиям безопасности не тогда, когда он реализует некоторый набор функций, а тогда, когда подтверждены одновременно его функциональность, адекватность реализации, стойкость, технологическая обоснованность разработки и способность изготовителя поддерживать безопасность изделия в течение срока действия сертификата.</w:t>
      </w:r>
    </w:p>
    <w:p>
      <w:pPr>
        <w:keepNext/>
        <w:spacing w:line="360" w:lineRule="auto" w:after="40" w:before="160"/>
        <w:ind w:firstLine="709"/>
        <w:jc w:val="both"/>
      </w:pPr>
      <w:r>
        <w:rPr>
          <w:rFonts w:ascii="Times New Roman" w:hAnsi="Times New Roman"/>
          <w:b/>
          <w:sz w:val="28"/>
        </w:rPr>
        <w:t>25. Самостоятельно найдите на сайте РосСтандарт информацию о стандартах безопасности и защищённости информационных систем, действующих в России в настоящее время.</w:t>
      </w:r>
    </w:p>
    <w:p>
      <w:pPr>
        <w:spacing w:line="360" w:lineRule="auto" w:after="0" w:before="0"/>
        <w:ind w:firstLine="709"/>
        <w:jc w:val="both"/>
      </w:pPr>
      <w:r>
        <w:rPr>
          <w:rFonts w:ascii="Times New Roman" w:hAnsi="Times New Roman"/>
          <w:b w:val="0"/>
          <w:sz w:val="28"/>
        </w:rPr>
        <w:t>Национальные стандарты в области защиты информации разрабатываются техническим комитетом по стандартизации ТК 362 «Защита информации», функции секретариата которого выполняет ФСТЭК России, и утверждаются приказами Федерального агентства по техническому регулированию и метрологии (Росстандарт). Сведения о действующих стандартах публикуются в каталоге Росстандарта (rst.gov.ru) и в перечне национальных стандартов на официальном сайте ФСТЭК России (fstec.ru/tk-362/standarty). Действующие стандарты можно разделить на несколько групп (таблица 8).</w:t>
      </w:r>
    </w:p>
    <w:p>
      <w:pPr>
        <w:keepNext/>
        <w:spacing w:line="240" w:lineRule="auto" w:after="40" w:before="120"/>
        <w:jc w:val="left"/>
      </w:pPr>
      <w:r>
        <w:rPr>
          <w:rFonts w:ascii="Times New Roman" w:hAnsi="Times New Roman"/>
          <w:b w:val="0"/>
          <w:sz w:val="26"/>
        </w:rPr>
        <w:t>Таблица 8 – Действующие национальные стандарты в области защиты информации</w:t>
      </w:r>
    </w:p>
    <w:tbl>
      <w:tblPr>
        <w:tblStyle w:val="TableGrid"/>
        <w:tblW w:type="auto" w:w="0"/>
        <w:jc w:val="center"/>
        <w:tblLayout w:type="fixed"/>
        <w:tblLook w:firstColumn="1" w:firstRow="1" w:lastColumn="0" w:lastRow="0" w:noHBand="0" w:noVBand="1" w:val="04A0"/>
      </w:tblPr>
      <w:tblGrid>
        <w:gridCol w:w="3118"/>
        <w:gridCol w:w="3118"/>
        <w:gridCol w:w="3118"/>
      </w:tblGrid>
      <w:tr>
        <w:trPr>
          <w:tblHeader/>
        </w:trPr>
        <w:tc>
          <w:tcPr>
            <w:tcW w:type="dxa" w:w="1928"/>
          </w:tcPr>
          <w:p>
            <w:pPr>
              <w:spacing w:line="240" w:lineRule="auto" w:before="40" w:after="40"/>
              <w:ind w:firstLine="0"/>
              <w:jc w:val="center"/>
            </w:pPr>
            <w:r>
              <w:rPr>
                <w:rFonts w:ascii="Times New Roman" w:hAnsi="Times New Roman"/>
                <w:b/>
                <w:sz w:val="20"/>
              </w:rPr>
              <w:t>Группа</w:t>
            </w:r>
          </w:p>
        </w:tc>
        <w:tc>
          <w:tcPr>
            <w:tcW w:type="dxa" w:w="2835"/>
          </w:tcPr>
          <w:p>
            <w:pPr>
              <w:spacing w:line="240" w:lineRule="auto" w:before="40" w:after="40"/>
              <w:ind w:firstLine="0"/>
              <w:jc w:val="center"/>
            </w:pPr>
            <w:r>
              <w:rPr>
                <w:rFonts w:ascii="Times New Roman" w:hAnsi="Times New Roman"/>
                <w:b/>
                <w:sz w:val="20"/>
              </w:rPr>
              <w:t>Обозначение</w:t>
            </w:r>
          </w:p>
        </w:tc>
        <w:tc>
          <w:tcPr>
            <w:tcW w:type="dxa" w:w="4309"/>
          </w:tcPr>
          <w:p>
            <w:pPr>
              <w:spacing w:line="240" w:lineRule="auto" w:before="40" w:after="40"/>
              <w:ind w:firstLine="0"/>
              <w:jc w:val="center"/>
            </w:pPr>
            <w:r>
              <w:rPr>
                <w:rFonts w:ascii="Times New Roman" w:hAnsi="Times New Roman"/>
                <w:b/>
                <w:sz w:val="20"/>
              </w:rPr>
              <w:t>Наименование</w:t>
            </w:r>
          </w:p>
        </w:tc>
      </w:tr>
      <w:tr>
        <w:tc>
          <w:tcPr>
            <w:tcW w:type="dxa" w:w="1928"/>
          </w:tcPr>
          <w:p>
            <w:pPr>
              <w:spacing w:line="240" w:lineRule="auto" w:before="40" w:after="40"/>
              <w:ind w:firstLine="0"/>
              <w:jc w:val="center"/>
            </w:pPr>
            <w:r>
              <w:rPr>
                <w:rFonts w:ascii="Times New Roman" w:hAnsi="Times New Roman"/>
                <w:b w:val="0"/>
                <w:sz w:val="20"/>
              </w:rPr>
              <w:t>Оценка безопасности ИТ</w:t>
            </w:r>
          </w:p>
        </w:tc>
        <w:tc>
          <w:tcPr>
            <w:tcW w:type="dxa" w:w="2835"/>
          </w:tcPr>
          <w:p>
            <w:pPr>
              <w:spacing w:line="240" w:lineRule="auto" w:before="40" w:after="40"/>
              <w:ind w:firstLine="0"/>
              <w:jc w:val="left"/>
            </w:pPr>
            <w:r>
              <w:rPr>
                <w:rFonts w:ascii="Times New Roman" w:hAnsi="Times New Roman"/>
                <w:b w:val="0"/>
                <w:sz w:val="20"/>
              </w:rPr>
              <w:t>ГОСТ Р ИСО/МЭК 15408-1-2012</w:t>
            </w:r>
          </w:p>
        </w:tc>
        <w:tc>
          <w:tcPr>
            <w:tcW w:type="dxa" w:w="4309"/>
          </w:tcPr>
          <w:p>
            <w:pPr>
              <w:spacing w:line="240" w:lineRule="auto" w:before="40" w:after="40"/>
              <w:ind w:firstLine="0"/>
              <w:jc w:val="left"/>
            </w:pPr>
            <w:r>
              <w:rPr>
                <w:rFonts w:ascii="Times New Roman" w:hAnsi="Times New Roman"/>
                <w:b w:val="0"/>
                <w:sz w:val="20"/>
              </w:rPr>
              <w:t>Критерии оценки безопасности информационных технологий. Часть 1. Введение и общая модель</w:t>
            </w:r>
          </w:p>
        </w:tc>
      </w:tr>
      <w:tr>
        <w:tc>
          <w:tcPr>
            <w:tcW w:type="dxa" w:w="1928"/>
          </w:tcPr>
          <w:p>
            <w:pPr>
              <w:spacing w:line="240" w:lineRule="auto" w:before="40" w:after="40"/>
              <w:ind w:firstLine="0"/>
              <w:jc w:val="center"/>
            </w:pPr>
            <w:r>
              <w:rPr>
                <w:rFonts w:ascii="Times New Roman" w:hAnsi="Times New Roman"/>
                <w:b w:val="0"/>
                <w:sz w:val="20"/>
              </w:rPr>
            </w:r>
          </w:p>
        </w:tc>
        <w:tc>
          <w:tcPr>
            <w:tcW w:type="dxa" w:w="2835"/>
          </w:tcPr>
          <w:p>
            <w:pPr>
              <w:spacing w:line="240" w:lineRule="auto" w:before="40" w:after="40"/>
              <w:ind w:firstLine="0"/>
              <w:jc w:val="left"/>
            </w:pPr>
            <w:r>
              <w:rPr>
                <w:rFonts w:ascii="Times New Roman" w:hAnsi="Times New Roman"/>
                <w:b w:val="0"/>
                <w:sz w:val="20"/>
              </w:rPr>
              <w:t>ГОСТ Р ИСО/МЭК 15408-2-2013</w:t>
            </w:r>
          </w:p>
        </w:tc>
        <w:tc>
          <w:tcPr>
            <w:tcW w:type="dxa" w:w="4309"/>
          </w:tcPr>
          <w:p>
            <w:pPr>
              <w:spacing w:line="240" w:lineRule="auto" w:before="40" w:after="40"/>
              <w:ind w:firstLine="0"/>
              <w:jc w:val="left"/>
            </w:pPr>
            <w:r>
              <w:rPr>
                <w:rFonts w:ascii="Times New Roman" w:hAnsi="Times New Roman"/>
                <w:b w:val="0"/>
                <w:sz w:val="20"/>
              </w:rPr>
              <w:t>Часть 2. Функциональные компоненты безопасности</w:t>
            </w:r>
          </w:p>
        </w:tc>
      </w:tr>
      <w:tr>
        <w:tc>
          <w:tcPr>
            <w:tcW w:type="dxa" w:w="1928"/>
          </w:tcPr>
          <w:p>
            <w:pPr>
              <w:spacing w:line="240" w:lineRule="auto" w:before="40" w:after="40"/>
              <w:ind w:firstLine="0"/>
              <w:jc w:val="center"/>
            </w:pPr>
            <w:r>
              <w:rPr>
                <w:rFonts w:ascii="Times New Roman" w:hAnsi="Times New Roman"/>
                <w:b w:val="0"/>
                <w:sz w:val="20"/>
              </w:rPr>
            </w:r>
          </w:p>
        </w:tc>
        <w:tc>
          <w:tcPr>
            <w:tcW w:type="dxa" w:w="2835"/>
          </w:tcPr>
          <w:p>
            <w:pPr>
              <w:spacing w:line="240" w:lineRule="auto" w:before="40" w:after="40"/>
              <w:ind w:firstLine="0"/>
              <w:jc w:val="left"/>
            </w:pPr>
            <w:r>
              <w:rPr>
                <w:rFonts w:ascii="Times New Roman" w:hAnsi="Times New Roman"/>
                <w:b w:val="0"/>
                <w:sz w:val="20"/>
              </w:rPr>
              <w:t>ГОСТ Р ИСО/МЭК 15408-3-2013</w:t>
            </w:r>
          </w:p>
        </w:tc>
        <w:tc>
          <w:tcPr>
            <w:tcW w:type="dxa" w:w="4309"/>
          </w:tcPr>
          <w:p>
            <w:pPr>
              <w:spacing w:line="240" w:lineRule="auto" w:before="40" w:after="40"/>
              <w:ind w:firstLine="0"/>
              <w:jc w:val="left"/>
            </w:pPr>
            <w:r>
              <w:rPr>
                <w:rFonts w:ascii="Times New Roman" w:hAnsi="Times New Roman"/>
                <w:b w:val="0"/>
                <w:sz w:val="20"/>
              </w:rPr>
              <w:t>Часть 3. Компоненты доверия к безопасности</w:t>
            </w:r>
          </w:p>
        </w:tc>
      </w:tr>
      <w:tr>
        <w:tc>
          <w:tcPr>
            <w:tcW w:type="dxa" w:w="1928"/>
          </w:tcPr>
          <w:p>
            <w:pPr>
              <w:spacing w:line="240" w:lineRule="auto" w:before="40" w:after="40"/>
              <w:ind w:firstLine="0"/>
              <w:jc w:val="center"/>
            </w:pPr>
            <w:r>
              <w:rPr>
                <w:rFonts w:ascii="Times New Roman" w:hAnsi="Times New Roman"/>
                <w:b w:val="0"/>
                <w:sz w:val="20"/>
              </w:rPr>
            </w:r>
          </w:p>
        </w:tc>
        <w:tc>
          <w:tcPr>
            <w:tcW w:type="dxa" w:w="2835"/>
          </w:tcPr>
          <w:p>
            <w:pPr>
              <w:spacing w:line="240" w:lineRule="auto" w:before="40" w:after="40"/>
              <w:ind w:firstLine="0"/>
              <w:jc w:val="left"/>
            </w:pPr>
            <w:r>
              <w:rPr>
                <w:rFonts w:ascii="Times New Roman" w:hAnsi="Times New Roman"/>
                <w:b w:val="0"/>
                <w:sz w:val="20"/>
              </w:rPr>
              <w:t>ГОСТ Р ИСО/МЭК 18045-2013</w:t>
            </w:r>
          </w:p>
        </w:tc>
        <w:tc>
          <w:tcPr>
            <w:tcW w:type="dxa" w:w="4309"/>
          </w:tcPr>
          <w:p>
            <w:pPr>
              <w:spacing w:line="240" w:lineRule="auto" w:before="40" w:after="40"/>
              <w:ind w:firstLine="0"/>
              <w:jc w:val="left"/>
            </w:pPr>
            <w:r>
              <w:rPr>
                <w:rFonts w:ascii="Times New Roman" w:hAnsi="Times New Roman"/>
                <w:b w:val="0"/>
                <w:sz w:val="20"/>
              </w:rPr>
              <w:t>Методология оценки безопасности информационных технологий</w:t>
            </w:r>
          </w:p>
        </w:tc>
      </w:tr>
      <w:tr>
        <w:tc>
          <w:tcPr>
            <w:tcW w:type="dxa" w:w="1928"/>
          </w:tcPr>
          <w:p>
            <w:pPr>
              <w:spacing w:line="240" w:lineRule="auto" w:before="40" w:after="40"/>
              <w:ind w:firstLine="0"/>
              <w:jc w:val="center"/>
            </w:pPr>
            <w:r>
              <w:rPr>
                <w:rFonts w:ascii="Times New Roman" w:hAnsi="Times New Roman"/>
                <w:b w:val="0"/>
                <w:sz w:val="20"/>
              </w:rPr>
              <w:t>Терминология</w:t>
            </w:r>
          </w:p>
        </w:tc>
        <w:tc>
          <w:tcPr>
            <w:tcW w:type="dxa" w:w="2835"/>
          </w:tcPr>
          <w:p>
            <w:pPr>
              <w:spacing w:line="240" w:lineRule="auto" w:before="40" w:after="40"/>
              <w:ind w:firstLine="0"/>
              <w:jc w:val="left"/>
            </w:pPr>
            <w:r>
              <w:rPr>
                <w:rFonts w:ascii="Times New Roman" w:hAnsi="Times New Roman"/>
                <w:b w:val="0"/>
                <w:sz w:val="20"/>
              </w:rPr>
              <w:t>ГОСТ Р 50922-2006</w:t>
            </w:r>
          </w:p>
        </w:tc>
        <w:tc>
          <w:tcPr>
            <w:tcW w:type="dxa" w:w="4309"/>
          </w:tcPr>
          <w:p>
            <w:pPr>
              <w:spacing w:line="240" w:lineRule="auto" w:before="40" w:after="40"/>
              <w:ind w:firstLine="0"/>
              <w:jc w:val="left"/>
            </w:pPr>
            <w:r>
              <w:rPr>
                <w:rFonts w:ascii="Times New Roman" w:hAnsi="Times New Roman"/>
                <w:b w:val="0"/>
                <w:sz w:val="20"/>
              </w:rPr>
              <w:t>Защита информации. Основные термины и определения</w:t>
            </w:r>
          </w:p>
        </w:tc>
      </w:tr>
      <w:tr>
        <w:tc>
          <w:tcPr>
            <w:tcW w:type="dxa" w:w="1928"/>
          </w:tcPr>
          <w:p>
            <w:pPr>
              <w:spacing w:line="240" w:lineRule="auto" w:before="40" w:after="40"/>
              <w:ind w:firstLine="0"/>
              <w:jc w:val="center"/>
            </w:pPr>
            <w:r>
              <w:rPr>
                <w:rFonts w:ascii="Times New Roman" w:hAnsi="Times New Roman"/>
                <w:b w:val="0"/>
                <w:sz w:val="20"/>
              </w:rPr>
            </w:r>
          </w:p>
        </w:tc>
        <w:tc>
          <w:tcPr>
            <w:tcW w:type="dxa" w:w="2835"/>
          </w:tcPr>
          <w:p>
            <w:pPr>
              <w:spacing w:line="240" w:lineRule="auto" w:before="40" w:after="40"/>
              <w:ind w:firstLine="0"/>
              <w:jc w:val="left"/>
            </w:pPr>
            <w:r>
              <w:rPr>
                <w:rFonts w:ascii="Times New Roman" w:hAnsi="Times New Roman"/>
                <w:b w:val="0"/>
                <w:sz w:val="20"/>
              </w:rPr>
              <w:t>ГОСТ Р 53114-2008</w:t>
            </w:r>
          </w:p>
        </w:tc>
        <w:tc>
          <w:tcPr>
            <w:tcW w:type="dxa" w:w="4309"/>
          </w:tcPr>
          <w:p>
            <w:pPr>
              <w:spacing w:line="240" w:lineRule="auto" w:before="40" w:after="40"/>
              <w:ind w:firstLine="0"/>
              <w:jc w:val="left"/>
            </w:pPr>
            <w:r>
              <w:rPr>
                <w:rFonts w:ascii="Times New Roman" w:hAnsi="Times New Roman"/>
                <w:b w:val="0"/>
                <w:sz w:val="20"/>
              </w:rPr>
              <w:t>Защита информации. Обеспечение информационной безопасности в организации. Основные термины и определения</w:t>
            </w:r>
          </w:p>
        </w:tc>
      </w:tr>
      <w:tr>
        <w:tc>
          <w:tcPr>
            <w:tcW w:type="dxa" w:w="1928"/>
          </w:tcPr>
          <w:p>
            <w:pPr>
              <w:spacing w:line="240" w:lineRule="auto" w:before="40" w:after="40"/>
              <w:ind w:firstLine="0"/>
              <w:jc w:val="center"/>
            </w:pPr>
            <w:r>
              <w:rPr>
                <w:rFonts w:ascii="Times New Roman" w:hAnsi="Times New Roman"/>
                <w:b w:val="0"/>
                <w:sz w:val="20"/>
              </w:rPr>
              <w:t>Менеджмент ИБ</w:t>
            </w:r>
          </w:p>
        </w:tc>
        <w:tc>
          <w:tcPr>
            <w:tcW w:type="dxa" w:w="2835"/>
          </w:tcPr>
          <w:p>
            <w:pPr>
              <w:spacing w:line="240" w:lineRule="auto" w:before="40" w:after="40"/>
              <w:ind w:firstLine="0"/>
              <w:jc w:val="left"/>
            </w:pPr>
            <w:r>
              <w:rPr>
                <w:rFonts w:ascii="Times New Roman" w:hAnsi="Times New Roman"/>
                <w:b w:val="0"/>
                <w:sz w:val="20"/>
              </w:rPr>
              <w:t>ГОСТ Р ИСО/МЭК 27001-2021</w:t>
            </w:r>
          </w:p>
        </w:tc>
        <w:tc>
          <w:tcPr>
            <w:tcW w:type="dxa" w:w="4309"/>
          </w:tcPr>
          <w:p>
            <w:pPr>
              <w:spacing w:line="240" w:lineRule="auto" w:before="40" w:after="40"/>
              <w:ind w:firstLine="0"/>
              <w:jc w:val="left"/>
            </w:pPr>
            <w:r>
              <w:rPr>
                <w:rFonts w:ascii="Times New Roman" w:hAnsi="Times New Roman"/>
                <w:b w:val="0"/>
                <w:sz w:val="20"/>
              </w:rPr>
              <w:t>Системы менеджмента информационной безопасности. Требования</w:t>
            </w:r>
          </w:p>
        </w:tc>
      </w:tr>
      <w:tr>
        <w:tc>
          <w:tcPr>
            <w:tcW w:type="dxa" w:w="1928"/>
          </w:tcPr>
          <w:p>
            <w:pPr>
              <w:spacing w:line="240" w:lineRule="auto" w:before="40" w:after="40"/>
              <w:ind w:firstLine="0"/>
              <w:jc w:val="center"/>
            </w:pPr>
            <w:r>
              <w:rPr>
                <w:rFonts w:ascii="Times New Roman" w:hAnsi="Times New Roman"/>
                <w:b w:val="0"/>
                <w:sz w:val="20"/>
              </w:rPr>
            </w:r>
          </w:p>
        </w:tc>
        <w:tc>
          <w:tcPr>
            <w:tcW w:type="dxa" w:w="2835"/>
          </w:tcPr>
          <w:p>
            <w:pPr>
              <w:spacing w:line="240" w:lineRule="auto" w:before="40" w:after="40"/>
              <w:ind w:firstLine="0"/>
              <w:jc w:val="left"/>
            </w:pPr>
            <w:r>
              <w:rPr>
                <w:rFonts w:ascii="Times New Roman" w:hAnsi="Times New Roman"/>
                <w:b w:val="0"/>
                <w:sz w:val="20"/>
              </w:rPr>
              <w:t>ГОСТ Р ИСО/МЭК 27002-2021</w:t>
            </w:r>
          </w:p>
        </w:tc>
        <w:tc>
          <w:tcPr>
            <w:tcW w:type="dxa" w:w="4309"/>
          </w:tcPr>
          <w:p>
            <w:pPr>
              <w:spacing w:line="240" w:lineRule="auto" w:before="40" w:after="40"/>
              <w:ind w:firstLine="0"/>
              <w:jc w:val="left"/>
            </w:pPr>
            <w:r>
              <w:rPr>
                <w:rFonts w:ascii="Times New Roman" w:hAnsi="Times New Roman"/>
                <w:b w:val="0"/>
                <w:sz w:val="20"/>
              </w:rPr>
              <w:t>Свод норм и правил применения мер обеспечения информационной безопасности</w:t>
            </w:r>
          </w:p>
        </w:tc>
      </w:tr>
      <w:tr>
        <w:tc>
          <w:tcPr>
            <w:tcW w:type="dxa" w:w="1928"/>
          </w:tcPr>
          <w:p>
            <w:pPr>
              <w:spacing w:line="240" w:lineRule="auto" w:before="40" w:after="40"/>
              <w:ind w:firstLine="0"/>
              <w:jc w:val="center"/>
            </w:pPr>
            <w:r>
              <w:rPr>
                <w:rFonts w:ascii="Times New Roman" w:hAnsi="Times New Roman"/>
                <w:b w:val="0"/>
                <w:sz w:val="20"/>
              </w:rPr>
              <w:t>Создание защищённых систем</w:t>
            </w:r>
          </w:p>
        </w:tc>
        <w:tc>
          <w:tcPr>
            <w:tcW w:type="dxa" w:w="2835"/>
          </w:tcPr>
          <w:p>
            <w:pPr>
              <w:spacing w:line="240" w:lineRule="auto" w:before="40" w:after="40"/>
              <w:ind w:firstLine="0"/>
              <w:jc w:val="left"/>
            </w:pPr>
            <w:r>
              <w:rPr>
                <w:rFonts w:ascii="Times New Roman" w:hAnsi="Times New Roman"/>
                <w:b w:val="0"/>
                <w:sz w:val="20"/>
              </w:rPr>
              <w:t>ГОСТ Р 51583-2014</w:t>
            </w:r>
          </w:p>
        </w:tc>
        <w:tc>
          <w:tcPr>
            <w:tcW w:type="dxa" w:w="4309"/>
          </w:tcPr>
          <w:p>
            <w:pPr>
              <w:spacing w:line="240" w:lineRule="auto" w:before="40" w:after="40"/>
              <w:ind w:firstLine="0"/>
              <w:jc w:val="left"/>
            </w:pPr>
            <w:r>
              <w:rPr>
                <w:rFonts w:ascii="Times New Roman" w:hAnsi="Times New Roman"/>
                <w:b w:val="0"/>
                <w:sz w:val="20"/>
              </w:rPr>
              <w:t>Порядок создания автоматизированных систем в защищённом исполнении. Общие положения</w:t>
            </w:r>
          </w:p>
        </w:tc>
      </w:tr>
      <w:tr>
        <w:tc>
          <w:tcPr>
            <w:tcW w:type="dxa" w:w="1928"/>
          </w:tcPr>
          <w:p>
            <w:pPr>
              <w:spacing w:line="240" w:lineRule="auto" w:before="40" w:after="40"/>
              <w:ind w:firstLine="0"/>
              <w:jc w:val="center"/>
            </w:pPr>
            <w:r>
              <w:rPr>
                <w:rFonts w:ascii="Times New Roman" w:hAnsi="Times New Roman"/>
                <w:b w:val="0"/>
                <w:sz w:val="20"/>
              </w:rPr>
            </w:r>
          </w:p>
        </w:tc>
        <w:tc>
          <w:tcPr>
            <w:tcW w:type="dxa" w:w="2835"/>
          </w:tcPr>
          <w:p>
            <w:pPr>
              <w:spacing w:line="240" w:lineRule="auto" w:before="40" w:after="40"/>
              <w:ind w:firstLine="0"/>
              <w:jc w:val="left"/>
            </w:pPr>
            <w:r>
              <w:rPr>
                <w:rFonts w:ascii="Times New Roman" w:hAnsi="Times New Roman"/>
                <w:b w:val="0"/>
                <w:sz w:val="20"/>
              </w:rPr>
              <w:t>ГОСТ Р 51624-2000</w:t>
            </w:r>
          </w:p>
        </w:tc>
        <w:tc>
          <w:tcPr>
            <w:tcW w:type="dxa" w:w="4309"/>
          </w:tcPr>
          <w:p>
            <w:pPr>
              <w:spacing w:line="240" w:lineRule="auto" w:before="40" w:after="40"/>
              <w:ind w:firstLine="0"/>
              <w:jc w:val="left"/>
            </w:pPr>
            <w:r>
              <w:rPr>
                <w:rFonts w:ascii="Times New Roman" w:hAnsi="Times New Roman"/>
                <w:b w:val="0"/>
                <w:sz w:val="20"/>
              </w:rPr>
              <w:t>Автоматизированные системы в защищённом исполнении. Общие требования</w:t>
            </w:r>
          </w:p>
        </w:tc>
      </w:tr>
      <w:tr>
        <w:tc>
          <w:tcPr>
            <w:tcW w:type="dxa" w:w="1928"/>
          </w:tcPr>
          <w:p>
            <w:pPr>
              <w:spacing w:line="240" w:lineRule="auto" w:before="40" w:after="40"/>
              <w:ind w:firstLine="0"/>
              <w:jc w:val="center"/>
            </w:pPr>
            <w:r>
              <w:rPr>
                <w:rFonts w:ascii="Times New Roman" w:hAnsi="Times New Roman"/>
                <w:b w:val="0"/>
                <w:sz w:val="20"/>
              </w:rPr>
              <w:t>Безопасная разработка ПО</w:t>
            </w:r>
          </w:p>
        </w:tc>
        <w:tc>
          <w:tcPr>
            <w:tcW w:type="dxa" w:w="2835"/>
          </w:tcPr>
          <w:p>
            <w:pPr>
              <w:spacing w:line="240" w:lineRule="auto" w:before="40" w:after="40"/>
              <w:ind w:firstLine="0"/>
              <w:jc w:val="left"/>
            </w:pPr>
            <w:r>
              <w:rPr>
                <w:rFonts w:ascii="Times New Roman" w:hAnsi="Times New Roman"/>
                <w:b w:val="0"/>
                <w:sz w:val="20"/>
              </w:rPr>
              <w:t>ГОСТ Р 56939-2024</w:t>
            </w:r>
          </w:p>
        </w:tc>
        <w:tc>
          <w:tcPr>
            <w:tcW w:type="dxa" w:w="4309"/>
          </w:tcPr>
          <w:p>
            <w:pPr>
              <w:spacing w:line="240" w:lineRule="auto" w:before="40" w:after="40"/>
              <w:ind w:firstLine="0"/>
              <w:jc w:val="left"/>
            </w:pPr>
            <w:r>
              <w:rPr>
                <w:rFonts w:ascii="Times New Roman" w:hAnsi="Times New Roman"/>
                <w:b w:val="0"/>
                <w:sz w:val="20"/>
              </w:rPr>
              <w:t>Разработка безопасного программного обеспечения. Общие требования (взамен ГОСТ Р 56939-2016)</w:t>
            </w:r>
          </w:p>
        </w:tc>
      </w:tr>
      <w:tr>
        <w:tc>
          <w:tcPr>
            <w:tcW w:type="dxa" w:w="1928"/>
          </w:tcPr>
          <w:p>
            <w:pPr>
              <w:spacing w:line="240" w:lineRule="auto" w:before="40" w:after="40"/>
              <w:ind w:firstLine="0"/>
              <w:jc w:val="center"/>
            </w:pPr>
            <w:r>
              <w:rPr>
                <w:rFonts w:ascii="Times New Roman" w:hAnsi="Times New Roman"/>
                <w:b w:val="0"/>
                <w:sz w:val="20"/>
              </w:rPr>
            </w:r>
          </w:p>
        </w:tc>
        <w:tc>
          <w:tcPr>
            <w:tcW w:type="dxa" w:w="2835"/>
          </w:tcPr>
          <w:p>
            <w:pPr>
              <w:spacing w:line="240" w:lineRule="auto" w:before="40" w:after="40"/>
              <w:ind w:firstLine="0"/>
              <w:jc w:val="left"/>
            </w:pPr>
            <w:r>
              <w:rPr>
                <w:rFonts w:ascii="Times New Roman" w:hAnsi="Times New Roman"/>
                <w:b w:val="0"/>
                <w:sz w:val="20"/>
              </w:rPr>
              <w:t>ГОСТ Р 58412-2019</w:t>
            </w:r>
          </w:p>
        </w:tc>
        <w:tc>
          <w:tcPr>
            <w:tcW w:type="dxa" w:w="4309"/>
          </w:tcPr>
          <w:p>
            <w:pPr>
              <w:spacing w:line="240" w:lineRule="auto" w:before="40" w:after="40"/>
              <w:ind w:firstLine="0"/>
              <w:jc w:val="left"/>
            </w:pPr>
            <w:r>
              <w:rPr>
                <w:rFonts w:ascii="Times New Roman" w:hAnsi="Times New Roman"/>
                <w:b w:val="0"/>
                <w:sz w:val="20"/>
              </w:rPr>
              <w:t>Разработка безопасного программного обеспечения. Угрозы безопасности информации при разработке ПО</w:t>
            </w:r>
          </w:p>
        </w:tc>
      </w:tr>
      <w:tr>
        <w:tc>
          <w:tcPr>
            <w:tcW w:type="dxa" w:w="1928"/>
          </w:tcPr>
          <w:p>
            <w:pPr>
              <w:spacing w:line="240" w:lineRule="auto" w:before="40" w:after="40"/>
              <w:ind w:firstLine="0"/>
              <w:jc w:val="center"/>
            </w:pPr>
            <w:r>
              <w:rPr>
                <w:rFonts w:ascii="Times New Roman" w:hAnsi="Times New Roman"/>
                <w:b w:val="0"/>
                <w:sz w:val="20"/>
              </w:rPr>
              <w:t>Идентификация и аутентификация</w:t>
            </w:r>
          </w:p>
        </w:tc>
        <w:tc>
          <w:tcPr>
            <w:tcW w:type="dxa" w:w="2835"/>
          </w:tcPr>
          <w:p>
            <w:pPr>
              <w:spacing w:line="240" w:lineRule="auto" w:before="40" w:after="40"/>
              <w:ind w:firstLine="0"/>
              <w:jc w:val="left"/>
            </w:pPr>
            <w:r>
              <w:rPr>
                <w:rFonts w:ascii="Times New Roman" w:hAnsi="Times New Roman"/>
                <w:b w:val="0"/>
                <w:sz w:val="20"/>
              </w:rPr>
              <w:t>ГОСТ Р 58833-2020</w:t>
            </w:r>
          </w:p>
        </w:tc>
        <w:tc>
          <w:tcPr>
            <w:tcW w:type="dxa" w:w="4309"/>
          </w:tcPr>
          <w:p>
            <w:pPr>
              <w:spacing w:line="240" w:lineRule="auto" w:before="40" w:after="40"/>
              <w:ind w:firstLine="0"/>
              <w:jc w:val="left"/>
            </w:pPr>
            <w:r>
              <w:rPr>
                <w:rFonts w:ascii="Times New Roman" w:hAnsi="Times New Roman"/>
                <w:b w:val="0"/>
                <w:sz w:val="20"/>
              </w:rPr>
              <w:t>Защита информации. Идентификация и аутентификация. Общие положения</w:t>
            </w:r>
          </w:p>
        </w:tc>
      </w:tr>
      <w:tr>
        <w:tc>
          <w:tcPr>
            <w:tcW w:type="dxa" w:w="1928"/>
          </w:tcPr>
          <w:p>
            <w:pPr>
              <w:spacing w:line="240" w:lineRule="auto" w:before="40" w:after="40"/>
              <w:ind w:firstLine="0"/>
              <w:jc w:val="center"/>
            </w:pPr>
            <w:r>
              <w:rPr>
                <w:rFonts w:ascii="Times New Roman" w:hAnsi="Times New Roman"/>
                <w:b w:val="0"/>
                <w:sz w:val="20"/>
              </w:rPr>
            </w:r>
          </w:p>
        </w:tc>
        <w:tc>
          <w:tcPr>
            <w:tcW w:type="dxa" w:w="2835"/>
          </w:tcPr>
          <w:p>
            <w:pPr>
              <w:spacing w:line="240" w:lineRule="auto" w:before="40" w:after="40"/>
              <w:ind w:firstLine="0"/>
              <w:jc w:val="left"/>
            </w:pPr>
            <w:r>
              <w:rPr>
                <w:rFonts w:ascii="Times New Roman" w:hAnsi="Times New Roman"/>
                <w:b w:val="0"/>
                <w:sz w:val="20"/>
              </w:rPr>
              <w:t>ГОСТ Р 70262.1-2022, ГОСТ Р 70262.2-2025</w:t>
            </w:r>
          </w:p>
        </w:tc>
        <w:tc>
          <w:tcPr>
            <w:tcW w:type="dxa" w:w="4309"/>
          </w:tcPr>
          <w:p>
            <w:pPr>
              <w:spacing w:line="240" w:lineRule="auto" w:before="40" w:after="40"/>
              <w:ind w:firstLine="0"/>
              <w:jc w:val="left"/>
            </w:pPr>
            <w:r>
              <w:rPr>
                <w:rFonts w:ascii="Times New Roman" w:hAnsi="Times New Roman"/>
                <w:b w:val="0"/>
                <w:sz w:val="20"/>
              </w:rPr>
              <w:t>Идентификация и аутентификация. Уровни доверия идентификации и аутентификации</w:t>
            </w:r>
          </w:p>
        </w:tc>
      </w:tr>
      <w:tr>
        <w:tc>
          <w:tcPr>
            <w:tcW w:type="dxa" w:w="1928"/>
          </w:tcPr>
          <w:p>
            <w:pPr>
              <w:spacing w:line="240" w:lineRule="auto" w:before="40" w:after="40"/>
              <w:ind w:firstLine="0"/>
              <w:jc w:val="center"/>
            </w:pPr>
            <w:r>
              <w:rPr>
                <w:rFonts w:ascii="Times New Roman" w:hAnsi="Times New Roman"/>
                <w:b w:val="0"/>
                <w:sz w:val="20"/>
              </w:rPr>
              <w:t>Криптография</w:t>
            </w:r>
          </w:p>
        </w:tc>
        <w:tc>
          <w:tcPr>
            <w:tcW w:type="dxa" w:w="2835"/>
          </w:tcPr>
          <w:p>
            <w:pPr>
              <w:spacing w:line="240" w:lineRule="auto" w:before="40" w:after="40"/>
              <w:ind w:firstLine="0"/>
              <w:jc w:val="left"/>
            </w:pPr>
            <w:r>
              <w:rPr>
                <w:rFonts w:ascii="Times New Roman" w:hAnsi="Times New Roman"/>
                <w:b w:val="0"/>
                <w:sz w:val="20"/>
              </w:rPr>
              <w:t>ГОСТ Р 34.10-2012 / ГОСТ 34.10-2018</w:t>
            </w:r>
          </w:p>
        </w:tc>
        <w:tc>
          <w:tcPr>
            <w:tcW w:type="dxa" w:w="4309"/>
          </w:tcPr>
          <w:p>
            <w:pPr>
              <w:spacing w:line="240" w:lineRule="auto" w:before="40" w:after="40"/>
              <w:ind w:firstLine="0"/>
              <w:jc w:val="left"/>
            </w:pPr>
            <w:r>
              <w:rPr>
                <w:rFonts w:ascii="Times New Roman" w:hAnsi="Times New Roman"/>
                <w:b w:val="0"/>
                <w:sz w:val="20"/>
              </w:rPr>
              <w:t>Процессы формирования и проверки электронной цифровой подписи</w:t>
            </w:r>
          </w:p>
        </w:tc>
      </w:tr>
      <w:tr>
        <w:tc>
          <w:tcPr>
            <w:tcW w:type="dxa" w:w="1928"/>
          </w:tcPr>
          <w:p>
            <w:pPr>
              <w:spacing w:line="240" w:lineRule="auto" w:before="40" w:after="40"/>
              <w:ind w:firstLine="0"/>
              <w:jc w:val="center"/>
            </w:pPr>
            <w:r>
              <w:rPr>
                <w:rFonts w:ascii="Times New Roman" w:hAnsi="Times New Roman"/>
                <w:b w:val="0"/>
                <w:sz w:val="20"/>
              </w:rPr>
            </w:r>
          </w:p>
        </w:tc>
        <w:tc>
          <w:tcPr>
            <w:tcW w:type="dxa" w:w="2835"/>
          </w:tcPr>
          <w:p>
            <w:pPr>
              <w:spacing w:line="240" w:lineRule="auto" w:before="40" w:after="40"/>
              <w:ind w:firstLine="0"/>
              <w:jc w:val="left"/>
            </w:pPr>
            <w:r>
              <w:rPr>
                <w:rFonts w:ascii="Times New Roman" w:hAnsi="Times New Roman"/>
                <w:b w:val="0"/>
                <w:sz w:val="20"/>
              </w:rPr>
              <w:t>ГОСТ Р 34.11-2012 / ГОСТ 34.11-2018</w:t>
            </w:r>
          </w:p>
        </w:tc>
        <w:tc>
          <w:tcPr>
            <w:tcW w:type="dxa" w:w="4309"/>
          </w:tcPr>
          <w:p>
            <w:pPr>
              <w:spacing w:line="240" w:lineRule="auto" w:before="40" w:after="40"/>
              <w:ind w:firstLine="0"/>
              <w:jc w:val="left"/>
            </w:pPr>
            <w:r>
              <w:rPr>
                <w:rFonts w:ascii="Times New Roman" w:hAnsi="Times New Roman"/>
                <w:b w:val="0"/>
                <w:sz w:val="20"/>
              </w:rPr>
              <w:t>Функция хеширования («Стрибог»)</w:t>
            </w:r>
          </w:p>
        </w:tc>
      </w:tr>
      <w:tr>
        <w:tc>
          <w:tcPr>
            <w:tcW w:type="dxa" w:w="1928"/>
          </w:tcPr>
          <w:p>
            <w:pPr>
              <w:spacing w:line="240" w:lineRule="auto" w:before="40" w:after="40"/>
              <w:ind w:firstLine="0"/>
              <w:jc w:val="center"/>
            </w:pPr>
            <w:r>
              <w:rPr>
                <w:rFonts w:ascii="Times New Roman" w:hAnsi="Times New Roman"/>
                <w:b w:val="0"/>
                <w:sz w:val="20"/>
              </w:rPr>
            </w:r>
          </w:p>
        </w:tc>
        <w:tc>
          <w:tcPr>
            <w:tcW w:type="dxa" w:w="2835"/>
          </w:tcPr>
          <w:p>
            <w:pPr>
              <w:spacing w:line="240" w:lineRule="auto" w:before="40" w:after="40"/>
              <w:ind w:firstLine="0"/>
              <w:jc w:val="left"/>
            </w:pPr>
            <w:r>
              <w:rPr>
                <w:rFonts w:ascii="Times New Roman" w:hAnsi="Times New Roman"/>
                <w:b w:val="0"/>
                <w:sz w:val="20"/>
              </w:rPr>
              <w:t>ГОСТ Р 34.12-2015 / ГОСТ 34.12-2018</w:t>
            </w:r>
          </w:p>
        </w:tc>
        <w:tc>
          <w:tcPr>
            <w:tcW w:type="dxa" w:w="4309"/>
          </w:tcPr>
          <w:p>
            <w:pPr>
              <w:spacing w:line="240" w:lineRule="auto" w:before="40" w:after="40"/>
              <w:ind w:firstLine="0"/>
              <w:jc w:val="left"/>
            </w:pPr>
            <w:r>
              <w:rPr>
                <w:rFonts w:ascii="Times New Roman" w:hAnsi="Times New Roman"/>
                <w:b w:val="0"/>
                <w:sz w:val="20"/>
              </w:rPr>
              <w:t>Блочные шифры («Кузнечик», «Магма»)</w:t>
            </w:r>
          </w:p>
        </w:tc>
      </w:tr>
      <w:tr>
        <w:tc>
          <w:tcPr>
            <w:tcW w:type="dxa" w:w="1928"/>
          </w:tcPr>
          <w:p>
            <w:pPr>
              <w:spacing w:line="240" w:lineRule="auto" w:before="40" w:after="40"/>
              <w:ind w:firstLine="0"/>
              <w:jc w:val="center"/>
            </w:pPr>
            <w:r>
              <w:rPr>
                <w:rFonts w:ascii="Times New Roman" w:hAnsi="Times New Roman"/>
                <w:b w:val="0"/>
                <w:sz w:val="20"/>
              </w:rPr>
            </w:r>
          </w:p>
        </w:tc>
        <w:tc>
          <w:tcPr>
            <w:tcW w:type="dxa" w:w="2835"/>
          </w:tcPr>
          <w:p>
            <w:pPr>
              <w:spacing w:line="240" w:lineRule="auto" w:before="40" w:after="40"/>
              <w:ind w:firstLine="0"/>
              <w:jc w:val="left"/>
            </w:pPr>
            <w:r>
              <w:rPr>
                <w:rFonts w:ascii="Times New Roman" w:hAnsi="Times New Roman"/>
                <w:b w:val="0"/>
                <w:sz w:val="20"/>
              </w:rPr>
              <w:t>ГОСТ Р 34.13-2015 / ГОСТ 34.13-2018</w:t>
            </w:r>
          </w:p>
        </w:tc>
        <w:tc>
          <w:tcPr>
            <w:tcW w:type="dxa" w:w="4309"/>
          </w:tcPr>
          <w:p>
            <w:pPr>
              <w:spacing w:line="240" w:lineRule="auto" w:before="40" w:after="40"/>
              <w:ind w:firstLine="0"/>
              <w:jc w:val="left"/>
            </w:pPr>
            <w:r>
              <w:rPr>
                <w:rFonts w:ascii="Times New Roman" w:hAnsi="Times New Roman"/>
                <w:b w:val="0"/>
                <w:sz w:val="20"/>
              </w:rPr>
              <w:t>Режимы работы блочных шифров</w:t>
            </w:r>
          </w:p>
        </w:tc>
      </w:tr>
      <w:tr>
        <w:tc>
          <w:tcPr>
            <w:tcW w:type="dxa" w:w="1928"/>
          </w:tcPr>
          <w:p>
            <w:pPr>
              <w:spacing w:line="240" w:lineRule="auto" w:before="40" w:after="40"/>
              <w:ind w:firstLine="0"/>
              <w:jc w:val="center"/>
            </w:pPr>
            <w:r>
              <w:rPr>
                <w:rFonts w:ascii="Times New Roman" w:hAnsi="Times New Roman"/>
                <w:b w:val="0"/>
                <w:sz w:val="20"/>
              </w:rPr>
              <w:t>Отраслевые стандарты</w:t>
            </w:r>
          </w:p>
        </w:tc>
        <w:tc>
          <w:tcPr>
            <w:tcW w:type="dxa" w:w="2835"/>
          </w:tcPr>
          <w:p>
            <w:pPr>
              <w:spacing w:line="240" w:lineRule="auto" w:before="40" w:after="40"/>
              <w:ind w:firstLine="0"/>
              <w:jc w:val="left"/>
            </w:pPr>
            <w:r>
              <w:rPr>
                <w:rFonts w:ascii="Times New Roman" w:hAnsi="Times New Roman"/>
                <w:b w:val="0"/>
                <w:sz w:val="20"/>
              </w:rPr>
              <w:t>ГОСТ Р 57580.1-2017</w:t>
            </w:r>
          </w:p>
        </w:tc>
        <w:tc>
          <w:tcPr>
            <w:tcW w:type="dxa" w:w="4309"/>
          </w:tcPr>
          <w:p>
            <w:pPr>
              <w:spacing w:line="240" w:lineRule="auto" w:before="40" w:after="40"/>
              <w:ind w:firstLine="0"/>
              <w:jc w:val="left"/>
            </w:pPr>
            <w:r>
              <w:rPr>
                <w:rFonts w:ascii="Times New Roman" w:hAnsi="Times New Roman"/>
                <w:b w:val="0"/>
                <w:sz w:val="20"/>
              </w:rPr>
              <w:t>Безопасность финансовых (банковских) операций. Базовый состав организационных и технических мер</w:t>
            </w:r>
          </w:p>
        </w:tc>
      </w:tr>
      <w:tr>
        <w:tc>
          <w:tcPr>
            <w:tcW w:type="dxa" w:w="1928"/>
          </w:tcPr>
          <w:p>
            <w:pPr>
              <w:spacing w:line="240" w:lineRule="auto" w:before="40" w:after="40"/>
              <w:ind w:firstLine="0"/>
              <w:jc w:val="center"/>
            </w:pPr>
            <w:r>
              <w:rPr>
                <w:rFonts w:ascii="Times New Roman" w:hAnsi="Times New Roman"/>
                <w:b w:val="0"/>
                <w:sz w:val="20"/>
              </w:rPr>
              <w:t>Управление рисками и уязвимостями</w:t>
            </w:r>
          </w:p>
        </w:tc>
        <w:tc>
          <w:tcPr>
            <w:tcW w:type="dxa" w:w="2835"/>
          </w:tcPr>
          <w:p>
            <w:pPr>
              <w:spacing w:line="240" w:lineRule="auto" w:before="40" w:after="40"/>
              <w:ind w:firstLine="0"/>
              <w:jc w:val="left"/>
            </w:pPr>
            <w:r>
              <w:rPr>
                <w:rFonts w:ascii="Times New Roman" w:hAnsi="Times New Roman"/>
                <w:b w:val="0"/>
                <w:sz w:val="20"/>
              </w:rPr>
              <w:t>ГОСТ Р 56546-2015</w:t>
            </w:r>
          </w:p>
        </w:tc>
        <w:tc>
          <w:tcPr>
            <w:tcW w:type="dxa" w:w="4309"/>
          </w:tcPr>
          <w:p>
            <w:pPr>
              <w:spacing w:line="240" w:lineRule="auto" w:before="40" w:after="40"/>
              <w:ind w:firstLine="0"/>
              <w:jc w:val="left"/>
            </w:pPr>
            <w:r>
              <w:rPr>
                <w:rFonts w:ascii="Times New Roman" w:hAnsi="Times New Roman"/>
                <w:b w:val="0"/>
                <w:sz w:val="20"/>
              </w:rPr>
              <w:t>Классификация уязвимостей информационных систем</w:t>
            </w:r>
          </w:p>
        </w:tc>
      </w:tr>
      <w:tr>
        <w:tc>
          <w:tcPr>
            <w:tcW w:type="dxa" w:w="1928"/>
          </w:tcPr>
          <w:p>
            <w:pPr>
              <w:spacing w:line="240" w:lineRule="auto" w:before="40" w:after="40"/>
              <w:ind w:firstLine="0"/>
              <w:jc w:val="center"/>
            </w:pPr>
            <w:r>
              <w:rPr>
                <w:rFonts w:ascii="Times New Roman" w:hAnsi="Times New Roman"/>
                <w:b w:val="0"/>
                <w:sz w:val="20"/>
              </w:rPr>
            </w:r>
          </w:p>
        </w:tc>
        <w:tc>
          <w:tcPr>
            <w:tcW w:type="dxa" w:w="2835"/>
          </w:tcPr>
          <w:p>
            <w:pPr>
              <w:spacing w:line="240" w:lineRule="auto" w:before="40" w:after="40"/>
              <w:ind w:firstLine="0"/>
              <w:jc w:val="left"/>
            </w:pPr>
            <w:r>
              <w:rPr>
                <w:rFonts w:ascii="Times New Roman" w:hAnsi="Times New Roman"/>
                <w:b w:val="0"/>
                <w:sz w:val="20"/>
              </w:rPr>
              <w:t>ГОСТ Р 59547-2021</w:t>
            </w:r>
          </w:p>
        </w:tc>
        <w:tc>
          <w:tcPr>
            <w:tcW w:type="dxa" w:w="4309"/>
          </w:tcPr>
          <w:p>
            <w:pPr>
              <w:spacing w:line="240" w:lineRule="auto" w:before="40" w:after="40"/>
              <w:ind w:firstLine="0"/>
              <w:jc w:val="left"/>
            </w:pPr>
            <w:r>
              <w:rPr>
                <w:rFonts w:ascii="Times New Roman" w:hAnsi="Times New Roman"/>
                <w:b w:val="0"/>
                <w:sz w:val="20"/>
              </w:rPr>
              <w:t>Защита информации. Мониторинг информационной безопасности. Общие положения</w:t>
            </w:r>
          </w:p>
        </w:tc>
      </w:tr>
    </w:tbl>
    <w:p>
      <w:pPr>
        <w:spacing w:line="360" w:lineRule="auto" w:after="0" w:before="0"/>
        <w:ind w:firstLine="709"/>
        <w:jc w:val="both"/>
      </w:pPr>
      <w:r>
        <w:rPr>
          <w:rFonts w:ascii="Times New Roman" w:hAnsi="Times New Roman"/>
          <w:b w:val="0"/>
          <w:sz w:val="28"/>
        </w:rPr>
        <w:t>Помимо национальных стандартов на сайте Росстандарта публикуются информационные указатели «Национальные стандарты», в которых отражаются сведения о вновь принятых, пересмотренных и отменённых документах. Так, в 2024 — 2025 гг. приняты ГОСТ Р 56939-2024 (безопасная разработка программного обеспечения, введён в действие с 20.12.2024), ГОСТ Р 70262.2-2025 (уровни доверия аутентификации) и ГОСТ Р 72118-2025 (системы с конструктивной информационной безопасностью), что отражает современные направления развития нормативной базы: перенос акцента на безопасность процессов разработки, формализацию уровней доверия и построение систем, безопасных по построению.</w:t>
      </w:r>
    </w:p>
    <w:p>
      <w:pPr>
        <w:spacing w:line="360" w:lineRule="auto" w:after="0" w:before="0"/>
        <w:ind w:firstLine="709"/>
        <w:jc w:val="both"/>
      </w:pPr>
      <w:r>
        <w:rPr>
          <w:rFonts w:ascii="Times New Roman" w:hAnsi="Times New Roman"/>
          <w:b w:val="0"/>
          <w:sz w:val="28"/>
        </w:rPr>
        <w:t>Наряду с национальными стандартами обязательными для применения остаются нормативные правовые акты ФСТЭК России (приказы № 17, № 21, № 239, № 31), которые устанавливают конкретные наборы мер защиты для государственных информационных систем, информационных систем персональных данных, значимых объектов критической информационной инфраструктуры и автоматизированных систем управления технологическими процессами, а также утверждённые ФСТЭК России профили защиты для отдельных типов средств защиты информации.</w:t>
      </w:r>
    </w:p>
    <w:p>
      <w:r>
        <w:br w:type="page"/>
      </w:r>
    </w:p>
    <w:p>
      <w:pPr>
        <w:keepNext/>
        <w:spacing w:line="360" w:lineRule="auto" w:after="120" w:before="0"/>
        <w:jc w:val="center"/>
      </w:pPr>
      <w:r>
        <w:rPr>
          <w:rFonts w:ascii="Times New Roman" w:hAnsi="Times New Roman"/>
          <w:b/>
          <w:sz w:val="28"/>
        </w:rPr>
        <w:t>ВЫВОДЫ</w:t>
      </w:r>
    </w:p>
    <w:p>
      <w:pPr>
        <w:spacing w:line="360" w:lineRule="auto" w:after="0" w:before="0"/>
        <w:ind w:hanging="482" w:left="1191"/>
        <w:jc w:val="both"/>
      </w:pPr>
      <w:r>
        <w:rPr>
          <w:rFonts w:ascii="Times New Roman" w:hAnsi="Times New Roman"/>
          <w:b w:val="0"/>
          <w:sz w:val="28"/>
        </w:rPr>
        <w:t>1. ГОСТ Р ИСО/МЭК 15408 является аутентичным переводом международного стандарта ISO/IEC 15408 («Единые критерии»), утверждённого ISO в 1999 г. на основе версии 2.1 Common Criteria; в России стандарт впервые принят в 2002 г. и действует в редакции 2012 — 2013 гг.</w:t>
      </w:r>
    </w:p>
    <w:p>
      <w:pPr>
        <w:spacing w:line="360" w:lineRule="auto" w:after="0" w:before="0"/>
        <w:ind w:hanging="482" w:left="1191"/>
        <w:jc w:val="both"/>
      </w:pPr>
      <w:r>
        <w:rPr>
          <w:rFonts w:ascii="Times New Roman" w:hAnsi="Times New Roman"/>
          <w:b w:val="0"/>
          <w:sz w:val="28"/>
        </w:rPr>
        <w:t>2. Основное значение стандарта состоит в создании единого языка требований безопасности для потребителей, разработчиков и экспертов, в разделении функциональных требований и требований адекватности и в отказе от единой универсальной шкалы защищённости в пользу механизма профилей защиты.</w:t>
      </w:r>
    </w:p>
    <w:p>
      <w:pPr>
        <w:spacing w:line="360" w:lineRule="auto" w:after="0" w:before="0"/>
        <w:ind w:hanging="482" w:left="1191"/>
        <w:jc w:val="both"/>
      </w:pPr>
      <w:r>
        <w:rPr>
          <w:rFonts w:ascii="Times New Roman" w:hAnsi="Times New Roman"/>
          <w:b w:val="0"/>
          <w:sz w:val="28"/>
        </w:rPr>
        <w:t>3. Профиль защиты — независимый от реализации документ многократного использования, выражающий требования потребителя к классу ИТ-продуктов; он включает введение, описание продукта, описание среды эксплуатации, задачи защиты, требования безопасности, дополнительные сведения и обоснование.</w:t>
      </w:r>
    </w:p>
    <w:p>
      <w:pPr>
        <w:spacing w:line="360" w:lineRule="auto" w:after="0" w:before="0"/>
        <w:ind w:hanging="482" w:left="1191"/>
        <w:jc w:val="both"/>
      </w:pPr>
      <w:r>
        <w:rPr>
          <w:rFonts w:ascii="Times New Roman" w:hAnsi="Times New Roman"/>
          <w:b w:val="0"/>
          <w:sz w:val="28"/>
        </w:rPr>
        <w:t>4. Компоненты профиля защиты образуют причинно-следственную цепочку «среда → задачи защиты → требования», замыкаемую разделом обоснования, который доказывает полноту и непротиворечивость профиля.</w:t>
      </w:r>
    </w:p>
    <w:p>
      <w:pPr>
        <w:spacing w:line="360" w:lineRule="auto" w:after="0" w:before="0"/>
        <w:ind w:hanging="482" w:left="1191"/>
        <w:jc w:val="both"/>
      </w:pPr>
      <w:r>
        <w:rPr>
          <w:rFonts w:ascii="Times New Roman" w:hAnsi="Times New Roman"/>
          <w:b w:val="0"/>
          <w:sz w:val="28"/>
        </w:rPr>
        <w:t>5. Задание по безопасности конкретизирует профиль защиты применительно к отдельному изделию и дополняет его общими спецификациями ИТ-продукта и утверждением о соответствии профилю; уровень адекватности выражает подтверждённую степень уверенности в правильности реализации функций защиты.</w:t>
      </w:r>
    </w:p>
    <w:p>
      <w:pPr>
        <w:spacing w:line="360" w:lineRule="auto" w:after="0" w:before="0"/>
        <w:ind w:hanging="482" w:left="1191"/>
        <w:jc w:val="both"/>
      </w:pPr>
      <w:r>
        <w:rPr>
          <w:rFonts w:ascii="Times New Roman" w:hAnsi="Times New Roman"/>
          <w:b w:val="0"/>
          <w:sz w:val="28"/>
        </w:rPr>
        <w:t>6. Каталог функциональных требований включает 11 классов (FAU, FCO, FCS, FDP, FIA, FMT, FPR, FPT, FRU, FTA, FTP), организованных в иерархию «класс — семейство — компонент — элемент», что позволяет формировать частные наборы требований под конкретные задачи.</w:t>
      </w:r>
    </w:p>
    <w:p>
      <w:pPr>
        <w:spacing w:line="360" w:lineRule="auto" w:after="0" w:before="0"/>
        <w:ind w:hanging="482" w:left="1191"/>
        <w:jc w:val="both"/>
      </w:pPr>
      <w:r>
        <w:rPr>
          <w:rFonts w:ascii="Times New Roman" w:hAnsi="Times New Roman"/>
          <w:b w:val="0"/>
          <w:sz w:val="28"/>
        </w:rPr>
        <w:t>7. Требования адекватности объединены в семь классов (ACM, ADO, ADV, AGD, ALC, ATE, AVA), охватывающих весь жизненный цикл продукта, и агрегированы в семь оценочных уровней EAL 1 — EAL 7 от функционального тестирования до формальной верификации проекта.</w:t>
      </w:r>
    </w:p>
    <w:p>
      <w:pPr>
        <w:spacing w:line="360" w:lineRule="auto" w:after="0" w:before="0"/>
        <w:ind w:hanging="482" w:left="1191"/>
        <w:jc w:val="both"/>
      </w:pPr>
      <w:r>
        <w:rPr>
          <w:rFonts w:ascii="Times New Roman" w:hAnsi="Times New Roman"/>
          <w:b w:val="0"/>
          <w:sz w:val="28"/>
        </w:rPr>
        <w:t>8. Практически достижимым и наиболее распространённым для коммерческих продуктов является уровень EAL 4, поскольку более высокие уровни требуют применения полуформальных и формальных методов уже на этапе проектирования.</w:t>
      </w:r>
    </w:p>
    <w:p>
      <w:pPr>
        <w:spacing w:line="360" w:lineRule="auto" w:after="0" w:before="0"/>
        <w:ind w:hanging="482" w:left="1191"/>
        <w:jc w:val="both"/>
      </w:pPr>
      <w:r>
        <w:rPr>
          <w:rFonts w:ascii="Times New Roman" w:hAnsi="Times New Roman"/>
          <w:b w:val="0"/>
          <w:sz w:val="28"/>
        </w:rPr>
        <w:t>9. В Российской Федерации сертификация средств защиты информации ведётся тремя федеральными органами по предметному принципу: ФСТЭК России — техническая защита информации, ФСБ России — криптографическая защита и государственная тайна, Минобороны России — средства защиты в интересах Вооружённых Сил.</w:t>
      </w:r>
    </w:p>
    <w:p>
      <w:pPr>
        <w:spacing w:line="360" w:lineRule="auto" w:after="0" w:before="0"/>
        <w:ind w:hanging="482" w:left="1191"/>
        <w:jc w:val="both"/>
      </w:pPr>
      <w:r>
        <w:rPr>
          <w:rFonts w:ascii="Times New Roman" w:hAnsi="Times New Roman"/>
          <w:b w:val="0"/>
          <w:sz w:val="28"/>
        </w:rPr>
        <w:t>10. Система сертификации ФСТЭК России разделяет функции нормативного регулирования, испытаний и принятия решения между федеральным органом, органами по сертификации и испытательными лабораториями; заявка проходит рассмотрение в течение месяца, а сертификат выдаётся на срок не более пяти лет с последующим инспекционным контролем.</w:t>
      </w:r>
    </w:p>
    <w:p>
      <w:pPr>
        <w:spacing w:line="360" w:lineRule="auto" w:after="0" w:before="0"/>
        <w:ind w:hanging="482" w:left="1191"/>
        <w:jc w:val="both"/>
      </w:pPr>
      <w:r>
        <w:rPr>
          <w:rFonts w:ascii="Times New Roman" w:hAnsi="Times New Roman"/>
          <w:b w:val="0"/>
          <w:sz w:val="28"/>
        </w:rPr>
        <w:t>11. Действующая российская нормативная база развивается в направлении безопасной разработки программного обеспечения (ГОСТ Р 56939-2024), формализации уровней доверия идентификации и аутентификации и построения систем с конструктивной информационной безопасностью.</w:t>
      </w:r>
    </w:p>
    <w:p>
      <w:pPr>
        <w:keepNext/>
        <w:spacing w:line="360" w:lineRule="auto" w:after="120" w:before="0"/>
        <w:jc w:val="center"/>
      </w:pPr>
      <w:r>
        <w:rPr>
          <w:rFonts w:ascii="Times New Roman" w:hAnsi="Times New Roman"/>
          <w:b/>
          <w:sz w:val="28"/>
        </w:rPr>
        <w:t>СПИСОК ИСПОЛЬЗОВАННЫХ ИСТОЧНИКОВ</w:t>
      </w:r>
    </w:p>
    <w:p>
      <w:pPr>
        <w:spacing w:line="360" w:lineRule="auto" w:after="0" w:before="0"/>
        <w:ind w:hanging="482" w:left="1191"/>
        <w:jc w:val="both"/>
      </w:pPr>
      <w:r>
        <w:rPr>
          <w:rFonts w:ascii="Times New Roman" w:hAnsi="Times New Roman"/>
          <w:b w:val="0"/>
          <w:sz w:val="28"/>
        </w:rPr>
        <w:t>1. Богульская, Н. А. Модели безопасности компьютерных систем : учеб. пособие / Н. А. Богульская, М. М. Кучеров. – Красноярск : Сибирский федеральный университет, 2019. – 206 с.</w:t>
      </w:r>
    </w:p>
    <w:p>
      <w:pPr>
        <w:spacing w:line="360" w:lineRule="auto" w:after="0" w:before="0"/>
        <w:ind w:hanging="482" w:left="1191"/>
        <w:jc w:val="both"/>
      </w:pPr>
      <w:r>
        <w:rPr>
          <w:rFonts w:ascii="Times New Roman" w:hAnsi="Times New Roman"/>
          <w:b w:val="0"/>
          <w:sz w:val="28"/>
        </w:rPr>
        <w:t>2. Вострецова, Е. В. Основы информационной безопасности : учеб. пособие / Е. В. Вострецова. – Екатеринбург : Изд-во Урал. ун-та, 2019. – 204 с.</w:t>
      </w:r>
    </w:p>
    <w:p>
      <w:pPr>
        <w:spacing w:line="360" w:lineRule="auto" w:after="0" w:before="0"/>
        <w:ind w:hanging="482" w:left="1191"/>
        <w:jc w:val="both"/>
      </w:pPr>
      <w:r>
        <w:rPr>
          <w:rFonts w:ascii="Times New Roman" w:hAnsi="Times New Roman"/>
          <w:b w:val="0"/>
          <w:sz w:val="28"/>
        </w:rPr>
        <w:t>3. Зегжда, Д. П. Основы безопасности информационных систем / Д. П. Зегжда, А. М. Ивашко. – М. : Горячая линия – Телеком, 2000. – 452 с.</w:t>
      </w:r>
    </w:p>
    <w:p>
      <w:pPr>
        <w:spacing w:line="360" w:lineRule="auto" w:after="0" w:before="0"/>
        <w:ind w:hanging="482" w:left="1191"/>
        <w:jc w:val="both"/>
      </w:pPr>
      <w:r>
        <w:rPr>
          <w:rFonts w:ascii="Times New Roman" w:hAnsi="Times New Roman"/>
          <w:b w:val="0"/>
          <w:sz w:val="28"/>
        </w:rPr>
        <w:t>4. Галатенко, В. А. Основы информационной безопасности : учеб. пособие / В. А. Галатенко. – М. : Интернет-университет информационных технологий, 2006. – 208 с.</w:t>
      </w:r>
    </w:p>
    <w:p>
      <w:pPr>
        <w:spacing w:line="360" w:lineRule="auto" w:after="0" w:before="0"/>
        <w:ind w:hanging="482" w:left="1191"/>
        <w:jc w:val="both"/>
      </w:pPr>
      <w:r>
        <w:rPr>
          <w:rFonts w:ascii="Times New Roman" w:hAnsi="Times New Roman"/>
          <w:b w:val="0"/>
          <w:sz w:val="28"/>
        </w:rPr>
        <w:t>5. Шаньгин, В. Ф. Информационная безопасность компьютерных систем и сетей : учеб. пособие / В. Ф. Шаньгин. – М. : ИД «ФОРУМ» : ИНФРА-М, 2020. – 416 с.</w:t>
      </w:r>
    </w:p>
    <w:p>
      <w:pPr>
        <w:spacing w:line="360" w:lineRule="auto" w:after="0" w:before="0"/>
        <w:ind w:hanging="482" w:left="1191"/>
        <w:jc w:val="both"/>
      </w:pPr>
      <w:r>
        <w:rPr>
          <w:rFonts w:ascii="Times New Roman" w:hAnsi="Times New Roman"/>
          <w:b w:val="0"/>
          <w:sz w:val="28"/>
        </w:rPr>
        <w:t>6. ГОСТ Р ИСО/МЭК 15408-1-2012. Информационная технология. Методы и средства обеспечения безопасности. Критерии оценки безопасности информационных технологий. Часть 1. Введение и общая модель. – М. : Стандартинформ, 2014.</w:t>
      </w:r>
    </w:p>
    <w:p>
      <w:pPr>
        <w:spacing w:line="360" w:lineRule="auto" w:after="0" w:before="0"/>
        <w:ind w:hanging="482" w:left="1191"/>
        <w:jc w:val="both"/>
      </w:pPr>
      <w:r>
        <w:rPr>
          <w:rFonts w:ascii="Times New Roman" w:hAnsi="Times New Roman"/>
          <w:b w:val="0"/>
          <w:sz w:val="28"/>
        </w:rPr>
        <w:t>7. ГОСТ Р ИСО/МЭК 15408-2-2013. Информационная технология. Методы и средства обеспечения безопасности. Критерии оценки безопасности информационных технологий. Часть 2. Функциональные компоненты безопасности. – М. : Стандартинформ, 2014.</w:t>
      </w:r>
    </w:p>
    <w:p>
      <w:pPr>
        <w:spacing w:line="360" w:lineRule="auto" w:after="0" w:before="0"/>
        <w:ind w:hanging="482" w:left="1191"/>
        <w:jc w:val="both"/>
      </w:pPr>
      <w:r>
        <w:rPr>
          <w:rFonts w:ascii="Times New Roman" w:hAnsi="Times New Roman"/>
          <w:b w:val="0"/>
          <w:sz w:val="28"/>
        </w:rPr>
        <w:t>8. ГОСТ Р ИСО/МЭК 15408-3-2013. Информационная технология. Методы и средства обеспечения безопасности. Критерии оценки безопасности информационных технологий. Часть 3. Компоненты доверия к безопасности. – М. : Стандартинформ, 2014.</w:t>
      </w:r>
    </w:p>
    <w:p>
      <w:pPr>
        <w:spacing w:line="360" w:lineRule="auto" w:after="0" w:before="0"/>
        <w:ind w:hanging="482" w:left="1191"/>
        <w:jc w:val="both"/>
      </w:pPr>
      <w:r>
        <w:rPr>
          <w:rFonts w:ascii="Times New Roman" w:hAnsi="Times New Roman"/>
          <w:b w:val="0"/>
          <w:sz w:val="28"/>
        </w:rPr>
        <w:t>9. ГОСТ Р ИСО/МЭК 18045-2013. Информационная технология. Методы и средства обеспечения безопасности. Методология оценки безопасности информационных технологий. – М. : Стандартинформ, 2014.</w:t>
      </w:r>
    </w:p>
    <w:p>
      <w:pPr>
        <w:spacing w:line="360" w:lineRule="auto" w:after="0" w:before="0"/>
        <w:ind w:hanging="482" w:left="1191"/>
        <w:jc w:val="both"/>
      </w:pPr>
      <w:r>
        <w:rPr>
          <w:rFonts w:ascii="Times New Roman" w:hAnsi="Times New Roman"/>
          <w:b w:val="0"/>
          <w:sz w:val="28"/>
        </w:rPr>
        <w:t>10. ГОСТ Р 50922-2006. Защита информации. Основные термины и определения. – М. : Стандартинформ, 2008. – 12 с.</w:t>
      </w:r>
    </w:p>
    <w:p>
      <w:pPr>
        <w:spacing w:line="360" w:lineRule="auto" w:after="0" w:before="0"/>
        <w:ind w:hanging="482" w:left="1191"/>
        <w:jc w:val="both"/>
      </w:pPr>
      <w:r>
        <w:rPr>
          <w:rFonts w:ascii="Times New Roman" w:hAnsi="Times New Roman"/>
          <w:b w:val="0"/>
          <w:sz w:val="28"/>
        </w:rPr>
        <w:t>11. ГОСТ Р 56939-2024. Защита информации. Разработка безопасного программного обеспечения. Общие требования : утв. приказом Росстандарта от 24.10.2024 № 1504-ст.</w:t>
      </w:r>
    </w:p>
    <w:p>
      <w:pPr>
        <w:spacing w:line="360" w:lineRule="auto" w:after="0" w:before="0"/>
        <w:ind w:hanging="482" w:left="1191"/>
        <w:jc w:val="both"/>
      </w:pPr>
      <w:r>
        <w:rPr>
          <w:rFonts w:ascii="Times New Roman" w:hAnsi="Times New Roman"/>
          <w:b w:val="0"/>
          <w:sz w:val="28"/>
        </w:rPr>
        <w:t>12. ГОСТ Р 51583-2014. Защита информации. Порядок создания автоматизированных систем в защищённом исполнении. Общие положения. – М. : Стандартинформ, 2014.</w:t>
      </w:r>
    </w:p>
    <w:p>
      <w:pPr>
        <w:spacing w:line="360" w:lineRule="auto" w:after="0" w:before="0"/>
        <w:ind w:hanging="482" w:left="1191"/>
        <w:jc w:val="both"/>
      </w:pPr>
      <w:r>
        <w:rPr>
          <w:rFonts w:ascii="Times New Roman" w:hAnsi="Times New Roman"/>
          <w:b w:val="0"/>
          <w:sz w:val="28"/>
        </w:rPr>
        <w:t>13. ISO/IEC 15408:2022. Information security, cybersecurity and privacy protection — Evaluation criteria for IT security. Parts 1–5. – Geneva : ISO, 2022.</w:t>
      </w:r>
    </w:p>
    <w:p>
      <w:pPr>
        <w:spacing w:line="360" w:lineRule="auto" w:after="0" w:before="0"/>
        <w:ind w:hanging="482" w:left="1191"/>
        <w:jc w:val="both"/>
      </w:pPr>
      <w:r>
        <w:rPr>
          <w:rFonts w:ascii="Times New Roman" w:hAnsi="Times New Roman"/>
          <w:b w:val="0"/>
          <w:sz w:val="28"/>
        </w:rPr>
        <w:t>14. Department of Defense Trusted Computer System Evaluation Criteria : DoD 5200.28-STD. – Washington : Department of Defense, 1985. – 116 p.</w:t>
      </w:r>
    </w:p>
    <w:p>
      <w:pPr>
        <w:spacing w:line="360" w:lineRule="auto" w:after="0" w:before="0"/>
        <w:ind w:hanging="482" w:left="1191"/>
        <w:jc w:val="both"/>
      </w:pPr>
      <w:r>
        <w:rPr>
          <w:rFonts w:ascii="Times New Roman" w:hAnsi="Times New Roman"/>
          <w:b w:val="0"/>
          <w:sz w:val="28"/>
        </w:rPr>
        <w:t>15. Об информации, информационных технологиях и о защите информации : Федеральный закон от 27.07.2006 № 149-ФЗ (с изм. и доп.).</w:t>
      </w:r>
    </w:p>
    <w:p>
      <w:pPr>
        <w:spacing w:line="360" w:lineRule="auto" w:after="0" w:before="0"/>
        <w:ind w:hanging="482" w:left="1191"/>
        <w:jc w:val="both"/>
      </w:pPr>
      <w:r>
        <w:rPr>
          <w:rFonts w:ascii="Times New Roman" w:hAnsi="Times New Roman"/>
          <w:b w:val="0"/>
          <w:sz w:val="28"/>
        </w:rPr>
        <w:t>16. О техническом регулировании : Федеральный закон от 27.12.2002 № 184-ФЗ (с изм. и доп.).</w:t>
      </w:r>
    </w:p>
    <w:p>
      <w:pPr>
        <w:spacing w:line="360" w:lineRule="auto" w:after="0" w:before="0"/>
        <w:ind w:hanging="482" w:left="1191"/>
        <w:jc w:val="both"/>
      </w:pPr>
      <w:r>
        <w:rPr>
          <w:rFonts w:ascii="Times New Roman" w:hAnsi="Times New Roman"/>
          <w:b w:val="0"/>
          <w:sz w:val="28"/>
        </w:rPr>
        <w:t>17. О стандартизации в Российской Федерации : Федеральный закон от 29.06.2015 № 162-ФЗ.</w:t>
      </w:r>
    </w:p>
    <w:p>
      <w:pPr>
        <w:spacing w:line="360" w:lineRule="auto" w:after="0" w:before="0"/>
        <w:ind w:hanging="482" w:left="1191"/>
        <w:jc w:val="both"/>
      </w:pPr>
      <w:r>
        <w:rPr>
          <w:rFonts w:ascii="Times New Roman" w:hAnsi="Times New Roman"/>
          <w:b w:val="0"/>
          <w:sz w:val="28"/>
        </w:rPr>
        <w:t>18. О государственной тайне : Закон Российской Федерации от 21.07.1993 № 5485-1 (с изм. и доп.).</w:t>
      </w:r>
    </w:p>
    <w:p>
      <w:pPr>
        <w:spacing w:line="360" w:lineRule="auto" w:after="0" w:before="0"/>
        <w:ind w:hanging="482" w:left="1191"/>
        <w:jc w:val="both"/>
      </w:pPr>
      <w:r>
        <w:rPr>
          <w:rFonts w:ascii="Times New Roman" w:hAnsi="Times New Roman"/>
          <w:b w:val="0"/>
          <w:sz w:val="28"/>
        </w:rPr>
        <w:t>19. Положение о сертификации средств защиты информации : утв. постановлением Правительства Российской Федерации от 26.06.1995 № 608.</w:t>
      </w:r>
    </w:p>
    <w:p>
      <w:pPr>
        <w:spacing w:line="360" w:lineRule="auto" w:after="0" w:before="0"/>
        <w:ind w:hanging="482" w:left="1191"/>
        <w:jc w:val="both"/>
      </w:pPr>
      <w:r>
        <w:rPr>
          <w:rFonts w:ascii="Times New Roman" w:hAnsi="Times New Roman"/>
          <w:b w:val="0"/>
          <w:sz w:val="28"/>
        </w:rPr>
        <w:t>20. Положение о Федеральной службе по техническому и экспортному контролю : утв. Указом Президента Российской Федерации от 16.08.2004 № 1085.</w:t>
      </w:r>
    </w:p>
    <w:p>
      <w:pPr>
        <w:spacing w:line="360" w:lineRule="auto" w:after="0" w:before="0"/>
        <w:ind w:hanging="482" w:left="1191"/>
        <w:jc w:val="both"/>
      </w:pPr>
      <w:r>
        <w:rPr>
          <w:rFonts w:ascii="Times New Roman" w:hAnsi="Times New Roman"/>
          <w:b w:val="0"/>
          <w:sz w:val="28"/>
        </w:rPr>
        <w:t>21. Об утверждении Положения о системе сертификации средств защиты информации : приказ ФСТЭК России от 03.04.2018 № 55.</w:t>
      </w:r>
    </w:p>
    <w:p>
      <w:pPr>
        <w:spacing w:line="360" w:lineRule="auto" w:after="0" w:before="0"/>
        <w:ind w:hanging="482" w:left="1191"/>
        <w:jc w:val="both"/>
      </w:pPr>
      <w:r>
        <w:rPr>
          <w:rFonts w:ascii="Times New Roman" w:hAnsi="Times New Roman"/>
          <w:b w:val="0"/>
          <w:sz w:val="28"/>
        </w:rPr>
        <w:t>22. Об утверждении Требований о защите информации, не составляющей государственную тайну, содержащейся в государственных информационных системах : приказ ФСТЭК России от 11.02.2013 № 17.</w:t>
      </w:r>
    </w:p>
    <w:p>
      <w:pPr>
        <w:spacing w:line="360" w:lineRule="auto" w:after="0" w:before="0"/>
        <w:ind w:hanging="482" w:left="1191"/>
        <w:jc w:val="both"/>
      </w:pPr>
      <w:r>
        <w:rPr>
          <w:rFonts w:ascii="Times New Roman" w:hAnsi="Times New Roman"/>
          <w:b w:val="0"/>
          <w:sz w:val="28"/>
        </w:rPr>
        <w:t>23.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 : приказ ФСТЭК России от 18.02.2013 № 21.</w:t>
      </w:r>
    </w:p>
    <w:p>
      <w:pPr>
        <w:spacing w:line="360" w:lineRule="auto" w:after="0" w:before="0"/>
        <w:ind w:hanging="482" w:left="1191"/>
        <w:jc w:val="both"/>
      </w:pPr>
      <w:r>
        <w:rPr>
          <w:rFonts w:ascii="Times New Roman" w:hAnsi="Times New Roman"/>
          <w:b w:val="0"/>
          <w:sz w:val="28"/>
        </w:rPr>
        <w:t>24. Технический комитет по стандартизации ТК 362 «Защита информации». Перечень национальных стандартов : офиц. сайт ФСТЭК России. – URL: https://fstec.ru/tk-362/standarty (дата обращения: 04.08.2026).</w:t>
      </w:r>
    </w:p>
    <w:p>
      <w:pPr>
        <w:spacing w:line="360" w:lineRule="auto" w:after="0" w:before="0"/>
        <w:ind w:hanging="482" w:left="1191"/>
        <w:jc w:val="both"/>
      </w:pPr>
      <w:r>
        <w:rPr>
          <w:rFonts w:ascii="Times New Roman" w:hAnsi="Times New Roman"/>
          <w:b w:val="0"/>
          <w:sz w:val="28"/>
        </w:rPr>
        <w:t>25. Федеральное агентство по техническому регулированию и метрологии (Росстандарт) : офиц. сайт. – URL: https://rst.gov.ru (дата обращения: 04.08.2026).</w:t>
      </w:r>
    </w:p>
    <w:p>
      <w:pPr>
        <w:spacing w:line="360" w:lineRule="auto" w:after="0" w:before="0"/>
        <w:ind w:hanging="482" w:left="1191"/>
        <w:jc w:val="both"/>
      </w:pPr>
      <w:r>
        <w:rPr>
          <w:rFonts w:ascii="Times New Roman" w:hAnsi="Times New Roman"/>
          <w:b w:val="0"/>
          <w:sz w:val="28"/>
        </w:rPr>
        <w:t>26. Банк данных угроз безопасности информации ФСТЭК России : офиц. сайт. – URL: https://bdu.fstec.ru (дата обращения: 04.08.2026).</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eastAsia="Times New Roman" w:cs="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