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7F" w:rsidRPr="000B5C7F" w:rsidRDefault="000B5C7F" w:rsidP="000B5C7F">
      <w:pPr>
        <w:shd w:val="clear" w:color="auto" w:fill="FFFFFF"/>
        <w:spacing w:after="100" w:afterAutospacing="1" w:line="264" w:lineRule="atLeast"/>
        <w:outlineLvl w:val="0"/>
        <w:rPr>
          <w:rFonts w:ascii="Georgia" w:eastAsia="Times New Roman" w:hAnsi="Georgia" w:cs="Times New Roman"/>
          <w:color w:val="212529"/>
          <w:kern w:val="36"/>
          <w:sz w:val="53"/>
          <w:szCs w:val="53"/>
          <w:lang w:eastAsia="ru-RU"/>
        </w:rPr>
      </w:pPr>
      <w:r w:rsidRPr="000B5C7F">
        <w:rPr>
          <w:rFonts w:ascii="Georgia" w:eastAsia="Times New Roman" w:hAnsi="Georgia" w:cs="Times New Roman"/>
          <w:color w:val="212529"/>
          <w:kern w:val="36"/>
          <w:sz w:val="53"/>
          <w:szCs w:val="53"/>
          <w:lang w:eastAsia="ru-RU"/>
        </w:rPr>
        <w:t>Стратегия скользящего окна для алгоритмов решения</w:t>
      </w:r>
    </w:p>
    <w:p w:rsidR="006714A4" w:rsidRDefault="006714A4" w:rsidP="006714A4">
      <w:pPr>
        <w:pStyle w:val="a3"/>
        <w:shd w:val="clear" w:color="auto" w:fill="FFFFFF"/>
        <w:spacing w:before="0" w:beforeAutospacing="0" w:after="204" w:afterAutospacing="0"/>
        <w:rPr>
          <w:rFonts w:ascii="PT Sans" w:hAnsi="PT Sans"/>
          <w:color w:val="333333"/>
          <w:spacing w:val="3"/>
        </w:rPr>
      </w:pPr>
      <w:r>
        <w:rPr>
          <w:rFonts w:ascii="PT Sans" w:hAnsi="PT Sans"/>
          <w:color w:val="333333"/>
          <w:spacing w:val="3"/>
        </w:rPr>
        <w:t>Метод скользящего окна — алгоритм </w:t>
      </w:r>
      <w:hyperlink r:id="rId5" w:history="1">
        <w:r>
          <w:rPr>
            <w:rStyle w:val="a4"/>
            <w:rFonts w:ascii="PT Sans" w:hAnsi="PT Sans"/>
            <w:color w:val="E1312F"/>
            <w:spacing w:val="3"/>
            <w:u w:val="none"/>
          </w:rPr>
          <w:t>трансформации</w:t>
        </w:r>
      </w:hyperlink>
      <w:r>
        <w:rPr>
          <w:rFonts w:ascii="PT Sans" w:hAnsi="PT Sans"/>
          <w:color w:val="333333"/>
          <w:spacing w:val="3"/>
        </w:rPr>
        <w:t>, позволяющий сформировать из членов </w:t>
      </w:r>
      <w:hyperlink r:id="rId6" w:history="1">
        <w:r>
          <w:rPr>
            <w:rStyle w:val="a4"/>
            <w:rFonts w:ascii="PT Sans" w:hAnsi="PT Sans"/>
            <w:color w:val="E1312F"/>
            <w:spacing w:val="3"/>
            <w:u w:val="none"/>
          </w:rPr>
          <w:t>временного ряда</w:t>
        </w:r>
      </w:hyperlink>
      <w:r>
        <w:rPr>
          <w:rFonts w:ascii="PT Sans" w:hAnsi="PT Sans"/>
          <w:color w:val="333333"/>
          <w:spacing w:val="3"/>
        </w:rPr>
        <w:t> набор данных, который может служить </w:t>
      </w:r>
      <w:hyperlink r:id="rId7" w:history="1">
        <w:r>
          <w:rPr>
            <w:rStyle w:val="a4"/>
            <w:rFonts w:ascii="PT Sans" w:hAnsi="PT Sans"/>
            <w:color w:val="E1312F"/>
            <w:spacing w:val="3"/>
            <w:u w:val="none"/>
          </w:rPr>
          <w:t>обучающим множеством</w:t>
        </w:r>
      </w:hyperlink>
      <w:r>
        <w:rPr>
          <w:rFonts w:ascii="PT Sans" w:hAnsi="PT Sans"/>
          <w:color w:val="333333"/>
          <w:spacing w:val="3"/>
        </w:rPr>
        <w:t> для построения модели </w:t>
      </w:r>
      <w:hyperlink r:id="rId8" w:history="1">
        <w:r>
          <w:rPr>
            <w:rStyle w:val="a4"/>
            <w:rFonts w:ascii="PT Sans" w:hAnsi="PT Sans"/>
            <w:color w:val="E1312F"/>
            <w:spacing w:val="3"/>
            <w:u w:val="none"/>
          </w:rPr>
          <w:t>прогнозирования</w:t>
        </w:r>
      </w:hyperlink>
      <w:r>
        <w:rPr>
          <w:rFonts w:ascii="PT Sans" w:hAnsi="PT Sans"/>
          <w:color w:val="333333"/>
          <w:spacing w:val="3"/>
        </w:rPr>
        <w:t>.</w:t>
      </w:r>
    </w:p>
    <w:p w:rsidR="006714A4" w:rsidRDefault="006714A4" w:rsidP="006714A4">
      <w:pPr>
        <w:pStyle w:val="a3"/>
        <w:shd w:val="clear" w:color="auto" w:fill="FFFFFF"/>
        <w:spacing w:before="0" w:beforeAutospacing="0" w:after="204" w:afterAutospacing="0"/>
        <w:rPr>
          <w:rFonts w:ascii="PT Sans" w:hAnsi="PT Sans"/>
          <w:color w:val="333333"/>
          <w:spacing w:val="3"/>
        </w:rPr>
      </w:pPr>
      <w:r>
        <w:rPr>
          <w:rFonts w:ascii="PT Sans" w:hAnsi="PT Sans"/>
          <w:color w:val="333333"/>
          <w:spacing w:val="3"/>
        </w:rPr>
        <w:t>Под окном в данном случае понимается временной интервал, содержащий набор значений, которые используются для формирования </w:t>
      </w:r>
      <w:hyperlink r:id="rId9" w:history="1">
        <w:r>
          <w:rPr>
            <w:rStyle w:val="a4"/>
            <w:rFonts w:ascii="PT Sans" w:hAnsi="PT Sans"/>
            <w:color w:val="E1312F"/>
            <w:spacing w:val="3"/>
            <w:u w:val="none"/>
          </w:rPr>
          <w:t>обучающего примера</w:t>
        </w:r>
      </w:hyperlink>
      <w:r>
        <w:rPr>
          <w:rFonts w:ascii="PT Sans" w:hAnsi="PT Sans"/>
          <w:color w:val="333333"/>
          <w:spacing w:val="3"/>
        </w:rPr>
        <w:t>. В процессе работы алгоритма окно смещается по временной последовательности на единицу наблюдения, и каждое положение окна образует один пример.</w:t>
      </w:r>
    </w:p>
    <w:p w:rsidR="006714A4" w:rsidRDefault="006714A4" w:rsidP="006714A4">
      <w:pPr>
        <w:pStyle w:val="a3"/>
        <w:shd w:val="clear" w:color="auto" w:fill="FFFFFF"/>
        <w:spacing w:before="0" w:beforeAutospacing="0" w:after="204" w:afterAutospacing="0"/>
        <w:rPr>
          <w:rFonts w:ascii="PT Sans" w:hAnsi="PT Sans"/>
          <w:color w:val="333333"/>
          <w:spacing w:val="3"/>
        </w:rPr>
      </w:pPr>
      <w:r>
        <w:rPr>
          <w:rFonts w:ascii="PT Sans" w:hAnsi="PT Sans"/>
          <w:color w:val="333333"/>
          <w:spacing w:val="3"/>
        </w:rPr>
        <w:t>Например, если еженедельно поступают данные о продажах в течение 50 недель и установлено окно в 5 недель, то в первом примере используются данные с 1 по 5 неделю, а целевым значением будут данные за 6-ю неделю. Во втором случае используются данные со 2 по 6 неделю, а в качестве целевого значения берутся данные за 7-ю и т.д.</w:t>
      </w:r>
    </w:p>
    <w:p w:rsidR="00516A7B" w:rsidRDefault="00516A7B" w:rsidP="00516A7B">
      <w:pPr>
        <w:pStyle w:val="a3"/>
        <w:shd w:val="clear" w:color="auto" w:fill="FFFFFF"/>
        <w:spacing w:before="0" w:beforeAutospacing="0" w:after="204" w:afterAutospacing="0"/>
        <w:jc w:val="both"/>
        <w:rPr>
          <w:rFonts w:ascii="PT Sans" w:hAnsi="PT Sans"/>
          <w:color w:val="333333"/>
          <w:spacing w:val="3"/>
        </w:rPr>
      </w:pPr>
      <w:bookmarkStart w:id="0" w:name="_GoBack"/>
      <w:bookmarkEnd w:id="0"/>
      <w:r>
        <w:rPr>
          <w:rFonts w:ascii="PT Sans" w:hAnsi="PT Sans"/>
          <w:color w:val="333333"/>
          <w:spacing w:val="3"/>
        </w:rPr>
        <w:t>Обработка данных методом </w:t>
      </w:r>
      <w:hyperlink r:id="rId10" w:tgtFrame="_blank" w:history="1">
        <w:r>
          <w:rPr>
            <w:rStyle w:val="a4"/>
            <w:rFonts w:ascii="PT Sans" w:hAnsi="PT Sans"/>
            <w:color w:val="E1312F"/>
            <w:spacing w:val="3"/>
            <w:u w:val="none"/>
          </w:rPr>
          <w:t>скользящего окна</w:t>
        </w:r>
      </w:hyperlink>
      <w:r>
        <w:rPr>
          <w:rFonts w:ascii="PT Sans" w:hAnsi="PT Sans"/>
          <w:color w:val="333333"/>
          <w:spacing w:val="3"/>
        </w:rPr>
        <w:t> применяется при предварительной обработке данных в задачах прогнозирования, когда на вход анализатора (например, нейронной сети) требуется подавать значения нескольких смежных отсчетов исходного набора данных. Термин скользящее окно отражает сущность обработки — выделяется некоторый непрерывный отрезок данных, называемый окном, а окно, в свою очередь, перемещается, "скользит" по всему исходному набору данных.</w:t>
      </w:r>
    </w:p>
    <w:p w:rsidR="00516A7B" w:rsidRDefault="00516A7B" w:rsidP="00516A7B">
      <w:pPr>
        <w:pStyle w:val="a3"/>
        <w:shd w:val="clear" w:color="auto" w:fill="FFFFFF"/>
        <w:spacing w:before="0" w:beforeAutospacing="0" w:after="204" w:afterAutospacing="0"/>
        <w:jc w:val="both"/>
        <w:rPr>
          <w:rFonts w:ascii="PT Sans" w:hAnsi="PT Sans"/>
          <w:color w:val="333333"/>
          <w:spacing w:val="3"/>
        </w:rPr>
      </w:pPr>
      <w:r>
        <w:rPr>
          <w:rFonts w:ascii="PT Sans" w:hAnsi="PT Sans"/>
          <w:color w:val="333333"/>
          <w:spacing w:val="3"/>
        </w:rPr>
        <w:t>В результате будет получен набор данных, где в одном поле будет содержаться значение, соответствующее текущему отсчету (оно будет иметь то же имя, что и в исходном наборе), а слева и справа от него будут расположены поля со значениями, смещенными от текущего отсчета в прошлое и в будущее соответственно.</w:t>
      </w:r>
    </w:p>
    <w:p w:rsidR="00516A7B" w:rsidRDefault="00516A7B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Стратегия включает в себя создание окна или подмножества массива и его перемещение вверх или вниз в зависимости от записанного вами условия. Это полезный способ отслеживать небольшой набор данных, который вы затем будете сравнивать со следующим набором данных при перемещении по массиву.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Алгоритм, называется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maxSubarraySum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. Цель алгоритма - найти наибольшую возможную сумму, которую можно составить из последовательных чисел в массиве. Это довольно простой пример алгоритма скользящего окна. В этом руководстве я буду использовать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JavaScript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 xml:space="preserve">Как всегда, первое, что мы хотим сделать, это объявить функцию и передать аргументы. Эта функция принимает два аргумента: несортированный массив положительных чисел и целое число, которое сообщает нам длину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подмассива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, который мы должны проверять, чтобы найти сумму. В этом случае мы ищем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длиной три.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 wp14:anchorId="205B9EFA" wp14:editId="19563FFE">
            <wp:extent cx="6469380" cy="3087659"/>
            <wp:effectExtent l="0" t="0" r="7620" b="0"/>
            <wp:docPr id="2" name="Рисунок 2" descr="https://miro.medium.com/1*fGFiUn541ee-7keypmb8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1*fGFiUn541ee-7keypmb83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424" cy="309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Что мы хотим сделать дальше, так это объявить две переменные, которые мы будем использовать в качестве временной переменной, и переменную для хранения текущей максимальной суммы, которую мы нашли на данный момент. Мы хотим установить их оба равными нулю, потому что параметры алгоритма указывают, что все числа будут положительными.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 wp14:anchorId="75EEA520" wp14:editId="09850F77">
            <wp:extent cx="6332220" cy="3223676"/>
            <wp:effectExtent l="0" t="0" r="0" b="0"/>
            <wp:docPr id="3" name="Рисунок 3" descr="https://miro.medium.com/1*iV0FP82Spb4O5ePf1cEZ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1*iV0FP82Spb4O5ePf1cEZ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93" cy="32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 xml:space="preserve">Один крайний случай можно обрабатывать сразу. Если длина массива меньше, чем количество элементов, которые мы должны проверять, мы можем вернуть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null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 wp14:anchorId="5F41A154" wp14:editId="29FB6025">
            <wp:extent cx="5688281" cy="3649980"/>
            <wp:effectExtent l="0" t="0" r="8255" b="7620"/>
            <wp:docPr id="4" name="Рисунок 4" descr="https://miro.medium.com/1*w-u9OIIW4zAWt5rsTaS0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1*w-u9OIIW4zAWt5rsTaS0Z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98" cy="36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Что нам нужно сделать дальше, так это перебрать массив и добавить числа к текущей общей сумме. Если мы начинаем </w:t>
      </w:r>
      <w:r w:rsidRPr="000B5C7F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</w:t>
      </w: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 с нуля и увеличиваем его только до длины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num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, мы фактически добавляем общее количество чисел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подмассива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правильной длины.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lastRenderedPageBreak/>
        <w:drawing>
          <wp:inline distT="0" distB="0" distL="0" distR="0" wp14:anchorId="73D6F226" wp14:editId="1768A73F">
            <wp:extent cx="5524500" cy="4465638"/>
            <wp:effectExtent l="0" t="0" r="0" b="0"/>
            <wp:docPr id="5" name="Рисунок 5" descr="https://miro.medium.com/1*W8mpDedZOB71X6MkjAPR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1*W8mpDedZOB71X6MkjAPRL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70" cy="44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Как только мы найдем текущую самую высокую сумму, мы хотим </w:t>
      </w:r>
      <w:proofErr w:type="gram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установить</w:t>
      </w:r>
      <w:proofErr w:type="gram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как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tempSum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, так и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равными этому числу.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 wp14:anchorId="18148575" wp14:editId="38D5CB41">
            <wp:extent cx="4476441" cy="3764280"/>
            <wp:effectExtent l="0" t="0" r="635" b="7620"/>
            <wp:docPr id="6" name="Рисунок 6" descr="https://miro.medium.com/1*cOIXnCGf9Z2lHjhumZzh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1*cOIXnCGf9Z2lHjhumZzhA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84" cy="376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lastRenderedPageBreak/>
        <w:t>В следующем цикле мы фактически создадим скользящее окно. На этот раз мы начинаем итерацию </w:t>
      </w:r>
      <w:r w:rsidRPr="000B5C7F">
        <w:rPr>
          <w:rFonts w:ascii="Segoe UI" w:eastAsia="Times New Roman" w:hAnsi="Segoe UI" w:cs="Segoe UI"/>
          <w:b/>
          <w:bCs/>
          <w:color w:val="212529"/>
          <w:sz w:val="25"/>
          <w:szCs w:val="25"/>
          <w:lang w:eastAsia="ru-RU"/>
        </w:rPr>
        <w:t>i</w:t>
      </w: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 с длины, которую мы ранее достигли в первом цикле (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num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). По мере того, как мы перебираем длину всего массива, мы постоянно устанавливаем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tempSum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равным сумме нового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подмассива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, который создается путем вычитания первого числа из предыдущего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подмассива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и добавления числа, которое находится в индексе после конца</w:t>
      </w:r>
      <w:proofErr w:type="gram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предыдущего</w:t>
      </w:r>
      <w:proofErr w:type="gram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подмассива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. Каждый раз, когда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увеличивается вперед, мы вычитаем тот, который перемещается из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подмассива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, и добавляем тот, который находится перед ним, - создавая скользящее окно.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drawing>
          <wp:inline distT="0" distB="0" distL="0" distR="0" wp14:anchorId="66509179" wp14:editId="082DE1A2">
            <wp:extent cx="5141695" cy="5280660"/>
            <wp:effectExtent l="0" t="0" r="1905" b="0"/>
            <wp:docPr id="7" name="Рисунок 7" descr="https://miro.medium.com/1*Ev5gSu4rRjhZTi86JBvb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1*Ev5gSu4rRjhZTi86JBvbl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356" cy="52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Однако способ, которым это написано до сих пор, перезаписывает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tempSum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при каждой итерации. Мы никогда не сможем узнать фактическую максимально возможную сумму. Что нам нужно сделать, так это взять максимальное число между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tempSum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и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и использовать его для обновления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. Мы можем сделать это очень легко с помощью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Math.max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().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lastRenderedPageBreak/>
        <w:drawing>
          <wp:inline distT="0" distB="0" distL="0" distR="0" wp14:anchorId="3BE9C319" wp14:editId="31EDBEDE">
            <wp:extent cx="5641880" cy="5981700"/>
            <wp:effectExtent l="0" t="0" r="0" b="0"/>
            <wp:docPr id="8" name="Рисунок 8" descr="https://miro.medium.com/1*pttR9FYMe0j60KNGtTFM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1*pttR9FYMe0j60KNGtTFM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06" cy="59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На каждой итерации этого цикла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будет сравниваться с временной переменной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tempSum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. Если новое число больше,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будет установлено равным большему числу. В конце этого цикла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будет равняться максимально возможной сумме любого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subArray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 xml:space="preserve"> заданной длины. Все, что нам нужно сделать, это вернуть </w:t>
      </w:r>
      <w:proofErr w:type="spellStart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maxSum</w:t>
      </w:r>
      <w:proofErr w:type="spellEnd"/>
      <w:r w:rsidRPr="000B5C7F"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  <w:t>. Убедитесь, что вы делаете это вне цикла.</w:t>
      </w:r>
    </w:p>
    <w:p w:rsidR="000B5C7F" w:rsidRPr="000B5C7F" w:rsidRDefault="000B5C7F" w:rsidP="000B5C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  <w:lang w:eastAsia="ru-RU"/>
        </w:rPr>
      </w:pPr>
      <w:r w:rsidRPr="000B5C7F">
        <w:rPr>
          <w:rFonts w:ascii="Segoe UI" w:eastAsia="Times New Roman" w:hAnsi="Segoe UI" w:cs="Segoe UI"/>
          <w:noProof/>
          <w:color w:val="212529"/>
          <w:sz w:val="25"/>
          <w:szCs w:val="25"/>
          <w:lang w:eastAsia="ru-RU"/>
        </w:rPr>
        <w:lastRenderedPageBreak/>
        <w:drawing>
          <wp:inline distT="0" distB="0" distL="0" distR="0" wp14:anchorId="11EE5E64" wp14:editId="39A525FD">
            <wp:extent cx="5963886" cy="6530340"/>
            <wp:effectExtent l="0" t="0" r="0" b="3810"/>
            <wp:docPr id="9" name="Рисунок 9" descr="https://miro.medium.com/1*PYgfzisnOTIwiD_Wwsym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iro.medium.com/1*PYgfzisnOTIwiD_Wwsymb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07" cy="65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E0A0F"/>
    <w:multiLevelType w:val="multilevel"/>
    <w:tmpl w:val="0BC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F"/>
    <w:rsid w:val="000B5C7F"/>
    <w:rsid w:val="00516A7B"/>
    <w:rsid w:val="006714A4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E8BD1-3ABF-4005-8678-5E5A3AFE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16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7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forecasting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iki.loginom.ru/articles/training-set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loginom.ru/articles/time-seri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iki.loginom.ru/articles/data-transformation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iki.loginom.ru/articles/windowing-metho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loginom.ru/articles/training-samp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3</cp:revision>
  <dcterms:created xsi:type="dcterms:W3CDTF">2022-09-27T08:26:00Z</dcterms:created>
  <dcterms:modified xsi:type="dcterms:W3CDTF">2022-09-27T09:07:00Z</dcterms:modified>
</cp:coreProperties>
</file>