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Microsoft_Visio_Drawing.vsdx" ContentType="application/vnd.ms-visio.drawing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>
      <w:pPr>
        <w:keepNext w:val="0"/>
        <w:widowControl/>
        <w:spacing w:before="0" w:after="160" w:line="259" w:lineRule="auto"/>
        <w:ind w:left="0" w:right="0"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МИНИСТЕРСТВО НАУКИ И ВЫСШЕГО ОБРАЗОВАНИЯ</w:t>
        <w:br/>
        <w:t>РОССИЙСКОЙ ФЕДЕРАЦИИ</w:t>
      </w:r>
    </w:p>
    <w:p>
      <w:pPr>
        <w:keepNext w:val="0"/>
        <w:widowControl/>
        <w:spacing w:before="0" w:after="160" w:line="259" w:lineRule="auto"/>
        <w:ind w:left="0" w:right="0"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ДОНСКОЙ ГОСУДАРСТВЕННЫЙ</w:t>
        <w:br/>
        <w:t>ТЕХНИЧЕСКИЙ УНИВЕРСИТЕТ</w:t>
      </w:r>
    </w:p>
    <w:p>
      <w:pPr>
        <w:keepNext w:val="0"/>
        <w:widowControl/>
        <w:spacing w:before="0" w:after="160" w:line="259" w:lineRule="auto"/>
        <w:ind w:left="0" w:right="0"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Кафедра «Кибербезопасность информационных систем»</w:t>
      </w:r>
    </w:p>
    <w:p>
      <w:pPr>
        <w:keepNext w:val="0"/>
        <w:widowControl/>
        <w:spacing w:before="0" w:after="160" w:line="259" w:lineRule="auto"/>
        <w:ind w:left="0" w:right="0"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</w:r>
    </w:p>
    <w:p>
      <w:pPr>
        <w:keepNext w:val="0"/>
        <w:widowControl/>
        <w:spacing w:before="0" w:after="160" w:line="259" w:lineRule="auto"/>
        <w:ind w:left="0" w:right="0"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</w:r>
    </w:p>
    <w:p>
      <w:pPr>
        <w:keepNext w:val="0"/>
        <w:widowControl/>
        <w:spacing w:before="0" w:after="160" w:line="259" w:lineRule="auto"/>
        <w:ind w:left="0" w:right="0"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ЛАБОРАТОРНАЯ РАБОТА № 1</w:t>
      </w:r>
    </w:p>
    <w:p>
      <w:pPr>
        <w:keepNext w:val="0"/>
        <w:widowControl/>
        <w:spacing w:before="0" w:after="160" w:line="259" w:lineRule="auto"/>
        <w:ind w:left="0" w:right="0"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Организация специального обследования защищаемого помещения при проведении аттестации по требованиям безопасности информации</w:t>
      </w:r>
    </w:p>
    <w:p>
      <w:pPr>
        <w:keepNext w:val="0"/>
        <w:widowControl/>
        <w:spacing w:before="0" w:after="160" w:line="259" w:lineRule="auto"/>
        <w:ind w:left="0" w:right="0"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Дисциплина «Защита информации от утечки по техническим каналам»</w:t>
      </w:r>
    </w:p>
    <w:p>
      <w:pPr>
        <w:keepNext w:val="0"/>
        <w:widowControl/>
        <w:spacing w:before="0" w:after="160" w:line="259" w:lineRule="auto"/>
        <w:ind w:left="0" w:right="0"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Вариант: аудитория 1-333 (идентификация по предоставленному плану)</w:t>
      </w:r>
    </w:p>
    <w:p>
      <w:pPr>
        <w:keepNext w:val="0"/>
        <w:widowControl/>
        <w:spacing w:before="0" w:after="160" w:line="259" w:lineRule="auto"/>
        <w:ind w:left="0" w:right="0"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</w:r>
    </w:p>
    <w:p>
      <w:pPr>
        <w:keepNext w:val="0"/>
        <w:widowControl/>
        <w:spacing w:before="0" w:after="160" w:line="259" w:lineRule="auto"/>
        <w:ind w:left="4252" w:right="0" w:firstLine="0"/>
        <w:jc w:val="left"/>
      </w:pPr>
      <w:r>
        <w:rPr>
          <w:rFonts w:ascii="Times New Roman" w:hAnsi="Times New Roman" w:eastAsia="Times New Roman" w:cs="Times New Roman"/>
          <w:b w:val="0"/>
          <w:sz w:val="28"/>
        </w:rPr>
        <w:t>Выполнил(а): __________________________</w:t>
      </w:r>
    </w:p>
    <w:p>
      <w:pPr>
        <w:keepNext w:val="0"/>
        <w:widowControl/>
        <w:spacing w:before="0" w:after="160" w:line="259" w:lineRule="auto"/>
        <w:ind w:left="4252" w:right="0" w:firstLine="0"/>
        <w:jc w:val="left"/>
      </w:pPr>
      <w:r>
        <w:rPr>
          <w:rFonts w:ascii="Times New Roman" w:hAnsi="Times New Roman" w:eastAsia="Times New Roman" w:cs="Times New Roman"/>
          <w:b w:val="0"/>
          <w:sz w:val="28"/>
        </w:rPr>
        <w:t>Группа: ______________________________</w:t>
      </w:r>
    </w:p>
    <w:p>
      <w:pPr>
        <w:keepNext w:val="0"/>
        <w:widowControl/>
        <w:spacing w:before="0" w:after="160" w:line="259" w:lineRule="auto"/>
        <w:ind w:left="4252" w:right="0" w:firstLine="0"/>
        <w:jc w:val="left"/>
      </w:pPr>
      <w:r>
        <w:rPr>
          <w:rFonts w:ascii="Times New Roman" w:hAnsi="Times New Roman" w:eastAsia="Times New Roman" w:cs="Times New Roman"/>
          <w:b w:val="0"/>
          <w:sz w:val="28"/>
        </w:rPr>
        <w:t>Проверил(а): __________________________</w:t>
      </w:r>
    </w:p>
    <w:p>
      <w:pPr>
        <w:keepNext w:val="0"/>
        <w:widowControl/>
        <w:spacing w:before="0" w:after="160" w:line="259" w:lineRule="auto"/>
        <w:ind w:left="0" w:right="0"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</w:r>
    </w:p>
    <w:p>
      <w:pPr>
        <w:keepNext w:val="0"/>
        <w:widowControl/>
        <w:spacing w:before="600" w:after="160" w:line="240" w:lineRule="auto"/>
        <w:ind w:left="0" w:right="0"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Ростов-на-Дону, 2026</w:t>
      </w:r>
    </w:p>
    <w:p>
      <w:pPr>
        <w:pStyle w:val="1"/>
        <w:keepNext/>
        <w:widowControl/>
        <w:spacing w:before="240" w:after="120" w:line="360" w:lineRule="auto"/>
        <w:ind w:left="0" w:right="0" w:firstLine="0"/>
        <w:jc w:val="center"/>
        <w:pageBreakBefore/>
      </w:pPr>
      <w:r>
        <w:rPr>
          <w:rFonts w:ascii="Times New Roman" w:hAnsi="Times New Roman" w:eastAsia="Times New Roman" w:cs="Times New Roman"/>
          <w:b/>
          <w:sz w:val="28"/>
        </w:rPr>
        <w:t>1. Цель и исходные материалы</w:t>
      </w:r>
    </w:p>
    <w:p>
      <w:pPr>
        <w:keepNext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Цель работы — изучить методологию специального обследования защищаемого помещения при подготовке к аттестации, составить описание объекта, планы и программу визуального осмотра.</w:t>
      </w:r>
    </w:p>
    <w:p>
      <w:pPr>
        <w:keepNext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Основание: методические указания 2026 года, разделы 2–3, с. 15. Работа выполнена как документальное обследование по шести фотографиям и фрагменту плана. Натурные обмеры, вскрытие конструкций, проверка линий и инструментальный поиск не проводились.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777777"/>
          <w:left w:val="single" w:sz="4" w:color="777777"/>
          <w:bottom w:val="single" w:sz="4" w:color="777777"/>
          <w:right w:val="single" w:sz="4" w:color="777777"/>
          <w:insideH w:val="single" w:sz="4" w:color="777777"/>
          <w:insideV w:val="single" w:sz="4" w:color="777777"/>
        </w:tblBorders>
      </w:tblPr>
      <w:tblGrid>
        <w:gridCol w:w="2268"/>
        <w:gridCol w:w="7087"/>
      </w:tblGrid>
      <w:tr>
        <w:trPr>
          <w:cantSplit/>
          <w:tblHeader/>
        </w:trPr>
        <w:tc>
          <w:tcPr>
            <w:tcW w:type="dxa" w:w="2268"/>
          </w:tcPr>
          <w:p>
            <w:pPr>
              <w:keepNext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Источник</w:t>
            </w:r>
          </w:p>
        </w:tc>
        <w:tc>
          <w:tcPr>
            <w:tcW w:type="dxa" w:w="7087"/>
          </w:tcPr>
          <w:p>
            <w:pPr>
              <w:keepNext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Использование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 w:val="0"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[1] ЛР_1_Организация_СО_ЗП_при_проведении_аттестации_ОИ.pdf, 2026</w:t>
            </w:r>
          </w:p>
        </w:tc>
        <w:tc>
          <w:tcPr>
            <w:tcW w:type="dxa" w:w="7087"/>
          </w:tcPr>
          <w:p>
            <w:pPr>
              <w:keepNext w:val="0"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Требования к заданию, методика, контрольные вопросы.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 w:val="0"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[2] Ковалев_ВКБ53_ЛР1.docx, папка 2025</w:t>
            </w:r>
          </w:p>
        </w:tc>
        <w:tc>
          <w:tcPr>
            <w:tcW w:type="dxa" w:w="7087"/>
          </w:tcPr>
          <w:p>
            <w:pPr>
              <w:keepNext w:val="0"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Пример структуры; план территории ДГТУ сохранён без переработки. Описание 1-498 не переносится на 1-333.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 w:val="0"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[3] img.png</w:t>
            </w:r>
          </w:p>
        </w:tc>
        <w:tc>
          <w:tcPr>
            <w:tcW w:type="dxa" w:w="7087"/>
          </w:tcPr>
          <w:p>
            <w:pPr>
              <w:keepNext w:val="0"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Взаимное положение 1-333 и 1-333а; приблизительные пропорции. Масштаб и источник в Интернете не указаны.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 w:val="0"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[4] JPEG с окончаниями 211975–211980</w:t>
            </w:r>
          </w:p>
        </w:tc>
        <w:tc>
          <w:tcPr>
            <w:tcW w:type="dxa" w:w="7087"/>
          </w:tcPr>
          <w:p>
            <w:pPr>
              <w:keepNext w:val="0"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Расположение видимых конструкций, оборудования, мебели и коммуникаций. Дата съёмки не установлена.</w:t>
            </w:r>
          </w:p>
        </w:tc>
      </w:tr>
    </w:tbl>
    <w:p>
      <w:pPr>
        <w:keepNext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Условные обозначения достоверности: «наблюдается» — различимо на фотографии; «принято» — рабочая увязка ракурсов с фрагментом; «не установлено» — исходных сведений недостаточно. На схемах пунктир означает предположение либо зону проверки. Размеры в метрах намеренно не назначены: без опорного размера это создало бы ложную точность.</w:t>
      </w:r>
    </w:p>
    <w:p>
      <w:pPr>
        <w:pStyle w:val="1"/>
        <w:keepNext/>
        <w:widowControl/>
        <w:spacing w:before="240" w:after="120" w:line="360" w:lineRule="auto"/>
        <w:ind w:left="0" w:right="0"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2. Краткие теоретические сведения</w:t>
      </w:r>
    </w:p>
    <w:p>
      <w:pPr>
        <w:keepNext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Специальное обследование — комплекс мероприятий по выявлению возможных электронных устройств съёма информации в конструкциях, интерьере, приборах и коммуникациях. Оно включает подготовку исходных данных, визуальный осмотр, радиообнаружение, проверку приборов и проводных линий [1, с. 1–9].</w:t>
      </w:r>
    </w:p>
    <w:p>
      <w:pPr>
        <w:keepNext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На подготовительном этапе устанавливают взаимное расположение защищаемой и смежных зон, доступ к ним, историю ремонта, состав конструкций, инженерных систем и оборудования. Контролируемая зона определяется организационными документами и условиями доступа; контур аудитории сам по себе не является подтверждённой границей КЗ.</w:t>
      </w:r>
    </w:p>
    <w:p>
      <w:pPr>
        <w:keepNext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Визуальная проверка выявляет посторонние предметы, изменения отделки и неизвестные проводники. Эндоскоп помогает осмотреть скрытые полости; металлодетектор выявляет металлические включения, но не определяет их назначение. Нелинейный локатор реагирует на нелинейные элементы, поэтому результат требует анализа и сопоставления со штатным оборудованием.</w:t>
      </w:r>
    </w:p>
    <w:p>
      <w:pPr>
        <w:pStyle w:val="1"/>
        <w:keepNext/>
        <w:widowControl/>
        <w:spacing w:before="240" w:after="120" w:line="360" w:lineRule="auto"/>
        <w:ind w:left="0" w:right="0" w:firstLine="0"/>
        <w:jc w:val="center"/>
        <w:pageBreakBefore/>
      </w:pPr>
      <w:r>
        <w:rPr>
          <w:rFonts w:ascii="Times New Roman" w:hAnsi="Times New Roman" w:eastAsia="Times New Roman" w:cs="Times New Roman"/>
          <w:b/>
          <w:sz w:val="28"/>
        </w:rPr>
        <w:t>3. Описание защищаемого помещения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777777"/>
          <w:left w:val="single" w:sz="4" w:color="777777"/>
          <w:bottom w:val="single" w:sz="4" w:color="777777"/>
          <w:right w:val="single" w:sz="4" w:color="777777"/>
          <w:insideH w:val="single" w:sz="4" w:color="777777"/>
          <w:insideV w:val="single" w:sz="4" w:color="777777"/>
        </w:tblBorders>
      </w:tblPr>
      <w:tblGrid>
        <w:gridCol w:w="2268"/>
        <w:gridCol w:w="7087"/>
      </w:tblGrid>
      <w:tr>
        <w:trPr>
          <w:cantSplit/>
          <w:tblHeader/>
        </w:trPr>
        <w:tc>
          <w:tcPr>
            <w:tcW w:type="dxa" w:w="2268"/>
          </w:tcPr>
          <w:p>
            <w:pPr>
              <w:keepNext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Параметр</w:t>
            </w:r>
          </w:p>
        </w:tc>
        <w:tc>
          <w:tcPr>
            <w:tcW w:type="dxa" w:w="7087"/>
          </w:tcPr>
          <w:p>
            <w:pPr>
              <w:keepNext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Установленные сведения и ограничения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 w:val="0"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Объект</w:t>
            </w:r>
          </w:p>
        </w:tc>
        <w:tc>
          <w:tcPr>
            <w:tcW w:type="dxa" w:w="7087"/>
          </w:tcPr>
          <w:p>
            <w:pPr>
              <w:keepNext w:val="0"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Учебная аудитория ДГТУ, обозначенная в исходном фрагменте как 1-333. Главный корпус; третий этаж принят по нумерации, требует подтверждения. Адрес главного корпуса в примере: Ростов-на-Дону, пл. Гагарина, 1.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 w:val="0"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Назначение</w:t>
            </w:r>
          </w:p>
        </w:tc>
        <w:tc>
          <w:tcPr>
            <w:tcW w:type="dxa" w:w="7087"/>
          </w:tcPr>
          <w:p>
            <w:pPr>
              <w:keepNext w:val="0"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Учебное помещение с компьютерными рабочими местами и демонстрационным оборудованием. Для задания рассматривается как защищаемое помещение.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 w:val="0"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Категория и режим</w:t>
            </w:r>
          </w:p>
        </w:tc>
        <w:tc>
          <w:tcPr>
            <w:tcW w:type="dxa" w:w="7087"/>
          </w:tcPr>
          <w:p>
            <w:pPr>
              <w:keepNext w:val="0"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Категория защищаемого помещения, вид защищаемых сведений, правила доступа, приказ о КЗ не представлены. Категория из примера для 1-498 не применяется.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 w:val="0"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Форма и размеры</w:t>
            </w:r>
          </w:p>
        </w:tc>
        <w:tc>
          <w:tcPr>
            <w:tcW w:type="dxa" w:w="7087"/>
          </w:tcPr>
          <w:p>
            <w:pPr>
              <w:keepNext w:val="0"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Продолговатое помещение. Пропорции схемы приблизительно соответствуют img.png. Длина, ширина, высота и площадь не установлены.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 w:val="0"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Стены</w:t>
            </w:r>
          </w:p>
        </w:tc>
        <w:tc>
          <w:tcPr>
            <w:tcW w:type="dxa" w:w="7087"/>
          </w:tcPr>
          <w:p>
            <w:pPr>
              <w:keepNext w:val="0"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Светлая отделка, местами деревянные панели; на внутренней продольной стене виден выступ. Несущая основа, слои, толщина и скрытые полости не установлены.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 w:val="0"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Пол</w:t>
            </w:r>
          </w:p>
        </w:tc>
        <w:tc>
          <w:tcPr>
            <w:tcW w:type="dxa" w:w="7087"/>
          </w:tcPr>
          <w:p>
            <w:pPr>
              <w:keepNext w:val="0"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Коричневое рулонное покрытие, похожее на линолеум; видна металлическая полоса/стык. Фальшпол по фото не подтверждён.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 w:val="0"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Потолок</w:t>
            </w:r>
          </w:p>
        </w:tc>
        <w:tc>
          <w:tcPr>
            <w:tcW w:type="dxa" w:w="7087"/>
          </w:tcPr>
          <w:p>
            <w:pPr>
              <w:keepNext w:val="0"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Подвесной модульный потолок с растровыми светильниками. Материал плит, толщина, высота запотолочного пространства и конструкция перекрытия неизвестны.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 w:val="0"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Двери</w:t>
            </w:r>
          </w:p>
        </w:tc>
        <w:tc>
          <w:tcPr>
            <w:tcW w:type="dxa" w:w="7087"/>
          </w:tcPr>
          <w:p>
            <w:pPr>
              <w:keepNext w:val="0"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Д1 — на внутренней продольной стене ближе к доске; Д2 — в дальнем торце. Двери визуально деревянные либо с древесной облицовкой. У Д1 виден порог; размеры, уплотнения и точное число действующих створок требуют проверки.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 w:val="0"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Окна</w:t>
            </w:r>
          </w:p>
        </w:tc>
        <w:tc>
          <w:tcPr>
            <w:tcW w:type="dxa" w:w="7087"/>
          </w:tcPr>
          <w:p>
            <w:pPr>
              <w:keepNext w:val="0"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Три широких оконных проёма с белыми рамами и вертикальными жалюзи вдоль наружной стены. Состав стеклопакетов, размеры, материал профиля и ориентация по сторонам света не установлены.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 w:val="0"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Отопление</w:t>
            </w:r>
          </w:p>
        </w:tc>
        <w:tc>
          <w:tcPr>
            <w:tcW w:type="dxa" w:w="7087"/>
          </w:tcPr>
          <w:p>
            <w:pPr>
              <w:keepNext w:val="0"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Под средним окном различим радиатор; остальные зоны закрыты мебелью. Число приборов/стояков и схема подключения не установлены.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 w:val="0"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Вентиляция / кондиционирование</w:t>
            </w:r>
          </w:p>
        </w:tc>
        <w:tc>
          <w:tcPr>
            <w:tcW w:type="dxa" w:w="7087"/>
          </w:tcPr>
          <w:p>
            <w:pPr>
              <w:keepNext w:val="0"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Одна видимая настенная решётка у заднего участка внутренней стены; один внутренний блок кондиционера между первым и средним окнами.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 w:val="0"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Вода / канализация</w:t>
            </w:r>
          </w:p>
        </w:tc>
        <w:tc>
          <w:tcPr>
            <w:tcW w:type="dxa" w:w="7087"/>
          </w:tcPr>
          <w:p>
            <w:pPr>
              <w:keepNext w:val="0"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Сантехнические приборы и вводы не идентифицированы. Наличие скрытых трасс и дренажа кондиционера требует проверки.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 w:val="0"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Электроснабжение</w:t>
            </w:r>
          </w:p>
        </w:tc>
        <w:tc>
          <w:tcPr>
            <w:tcW w:type="dxa" w:w="7087"/>
          </w:tcPr>
          <w:p>
            <w:pPr>
              <w:keepNext w:val="0"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Видны розеточные зоны, кабель-каналы, коробка и вертикальный канал. Параметры сети, щит и защитное заземление документально не установлены.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 w:val="0"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Защитные средства</w:t>
            </w:r>
          </w:p>
        </w:tc>
        <w:tc>
          <w:tcPr>
            <w:tcW w:type="dxa" w:w="7087"/>
          </w:tcPr>
          <w:p>
            <w:pPr>
              <w:keepNext w:val="0"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Средства активной акустической/вибрационной защиты по фото не идентифицированы. Похожие на извещатели устройства нельзя считать средствами защиты информации.</w:t>
            </w:r>
          </w:p>
        </w:tc>
      </w:tr>
    </w:tbl>
    <w:p>
      <w:pPr>
        <w:pStyle w:val="1"/>
        <w:keepNext/>
        <w:widowControl/>
        <w:spacing w:before="240" w:after="120" w:line="360" w:lineRule="auto"/>
        <w:ind w:left="0" w:right="0"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3.1. Смежные зоны и сведения об их пользователях</w:t>
      </w:r>
    </w:p>
    <w:p>
      <w:pPr>
        <w:keepNext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Ориентация в таблице соответствует листам схем, а не сторонам света. Исходный фрагмент не позволяет составить достоверный план всего этажа.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777777"/>
          <w:left w:val="single" w:sz="4" w:color="777777"/>
          <w:bottom w:val="single" w:sz="4" w:color="777777"/>
          <w:right w:val="single" w:sz="4" w:color="777777"/>
          <w:insideH w:val="single" w:sz="4" w:color="777777"/>
          <w:insideV w:val="single" w:sz="4" w:color="777777"/>
        </w:tblBorders>
      </w:tblPr>
      <w:tblGrid>
        <w:gridCol w:w="1814"/>
        <w:gridCol w:w="4082"/>
        <w:gridCol w:w="3458"/>
      </w:tblGrid>
      <w:tr>
        <w:trPr>
          <w:cantSplit/>
          <w:tblHeader/>
        </w:trPr>
        <w:tc>
          <w:tcPr>
            <w:tcW w:type="dxa" w:w="1814"/>
          </w:tcPr>
          <w:p>
            <w:pPr>
              <w:keepNext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Направление на плане</w:t>
            </w:r>
          </w:p>
        </w:tc>
        <w:tc>
          <w:tcPr>
            <w:tcW w:type="dxa" w:w="4082"/>
          </w:tcPr>
          <w:p>
            <w:pPr>
              <w:keepNext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Зона</w:t>
            </w:r>
          </w:p>
        </w:tc>
        <w:tc>
          <w:tcPr>
            <w:tcW w:type="dxa" w:w="3458"/>
          </w:tcPr>
          <w:p>
            <w:pPr>
              <w:keepNext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Пользователи / доступ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Сверху</w:t>
            </w:r>
          </w:p>
        </w:tc>
        <w:tc>
          <w:tcPr>
            <w:tcW w:type="dxa" w:w="4082"/>
          </w:tcPr>
          <w:p>
            <w:pPr>
              <w:keepNext w:val="0"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Коридор — принято по фрагменту и виду через Д1</w:t>
            </w:r>
          </w:p>
        </w:tc>
        <w:tc>
          <w:tcPr>
            <w:tcW w:type="dxa" w:w="3458"/>
          </w:tcPr>
          <w:p>
            <w:pPr>
              <w:keepNext w:val="0"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Доступ студентов, сотрудников и иных лиц требует уточнения; режим не проверялся.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Справа</w:t>
            </w:r>
          </w:p>
        </w:tc>
        <w:tc>
          <w:tcPr>
            <w:tcW w:type="dxa" w:w="4082"/>
          </w:tcPr>
          <w:p>
            <w:pPr>
              <w:keepNext w:val="0"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1-333а — обозначена на img.png</w:t>
            </w:r>
          </w:p>
        </w:tc>
        <w:tc>
          <w:tcPr>
            <w:tcW w:type="dxa" w:w="3458"/>
          </w:tcPr>
          <w:p>
            <w:pPr>
              <w:keepNext w:val="0"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Назначение, пользователи, режим и внутренний план не представлены. Связь через Д2 предполагается.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Слева</w:t>
            </w:r>
          </w:p>
        </w:tc>
        <w:tc>
          <w:tcPr>
            <w:tcW w:type="dxa" w:w="4082"/>
          </w:tcPr>
          <w:p>
            <w:pPr>
              <w:keepNext w:val="0"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Смежная зона за стеной с доской</w:t>
            </w:r>
          </w:p>
        </w:tc>
        <w:tc>
          <w:tcPr>
            <w:tcW w:type="dxa" w:w="3458"/>
          </w:tcPr>
          <w:p>
            <w:pPr>
              <w:keepNext w:val="0"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Номер, назначение и пользователи не установлены.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Снизу</w:t>
            </w:r>
          </w:p>
        </w:tc>
        <w:tc>
          <w:tcPr>
            <w:tcW w:type="dxa" w:w="4082"/>
          </w:tcPr>
          <w:p>
            <w:pPr>
              <w:keepNext w:val="0"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Наружная среда за оконной стеной</w:t>
            </w:r>
          </w:p>
        </w:tc>
        <w:tc>
          <w:tcPr>
            <w:tcW w:type="dxa" w:w="3458"/>
          </w:tcPr>
          <w:p>
            <w:pPr>
              <w:keepNext w:val="0"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За окнами видна растительность; точное направление обзора не установлено.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Над / под аудиторией</w:t>
            </w:r>
          </w:p>
        </w:tc>
        <w:tc>
          <w:tcPr>
            <w:tcW w:type="dxa" w:w="4082"/>
          </w:tcPr>
          <w:p>
            <w:pPr>
              <w:keepNext w:val="0"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Помещения соседних этажей</w:t>
            </w:r>
          </w:p>
        </w:tc>
        <w:tc>
          <w:tcPr>
            <w:tcW w:type="dxa" w:w="3458"/>
          </w:tcPr>
          <w:p>
            <w:pPr>
              <w:keepNext w:val="0"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Номера, пользователи и доступ не установлены. Не считаются автоматически контролируемыми.</w:t>
            </w:r>
          </w:p>
        </w:tc>
      </w:tr>
    </w:tbl>
    <w:p>
      <w:pPr>
        <w:keepNext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Для очного этапа запросить поэтажные планы, сведения о владельцах и пользователях смежных помещений, журнал ремонтов и перечни лиц с доступом. Отсутствие посольств рядом не исключает стационарные технические средства разведки.</w:t>
      </w:r>
    </w:p>
    <w:p>
      <w:pPr>
        <w:pStyle w:val="1"/>
        <w:keepNext/>
        <w:widowControl/>
        <w:spacing w:before="240" w:after="120" w:line="360" w:lineRule="auto"/>
        <w:ind w:left="0" w:right="0" w:firstLine="0"/>
        <w:jc w:val="center"/>
        <w:pageBreakBefore/>
      </w:pPr>
      <w:r>
        <w:rPr>
          <w:rFonts w:ascii="Times New Roman" w:hAnsi="Times New Roman" w:eastAsia="Times New Roman" w:cs="Times New Roman"/>
          <w:b/>
          <w:sz w:val="28"/>
        </w:rPr>
        <w:t>4. План территории и комплект схем</w:t>
      </w:r>
    </w:p>
    <w:p>
      <w:pPr>
        <w:keepNext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Рисунок 1 сохранён из прошлогоднего примера без изменения по заданию пользователя. Он используется как исходная ситуационная схема территории ДГТУ. Обозначения прежнего объекта, если присутствуют, относятся к примеру; актуальное положение аудитории 1-333 приведено на рисунке 2. Границы КЗ и расстояния до них для нового объекта не подтверждены.</w:t>
      </w:r>
    </w:p>
    <w:p w14:paraId="24722E22" w14:textId="77777777" w:rsidR="0068077E" w:rsidRDefault="00510888">
      <w:pPr>
        <w:keepNext/>
        <w:widowControl/>
        <w:spacing w:line="240" w:lineRule="auto" w:before="120" w:after="120"/>
        <w:ind w:left="0" w:right="0" w:firstLine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noProof/>
          <w:sz w:val="28"/>
        </w:rPr>
        <w:object w:dxaOrig="9680" w:dyaOrig="9667" w14:anchorId="45B61E3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450pt;height:449.44pt" o:ole="">
            <v:imagedata r:id="rId9" o:title=""/>
          </v:shape>
          <o:OLEObject Type="Embed" ProgID="Visio.Drawing.15" ShapeID="_x0000_i1025" DrawAspect="Content" ObjectID="_1845273582" r:id="rId10"/>
        </w:object>
      </w:r>
    </w:p>
    <w:p>
      <w:pPr>
        <w:keepNext w:val="0"/>
        <w:keepLines/>
        <w:widowControl/>
        <w:spacing w:before="0" w:after="120" w:line="360" w:lineRule="auto"/>
        <w:ind w:left="0" w:right="0"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Рисунок 1 — План территории ДГТУ из примера, без переработки.</w:t>
      </w:r>
    </w:p>
    <w:p>
      <w:pPr>
        <w:pStyle w:val="1"/>
        <w:keepNext/>
        <w:widowControl/>
        <w:spacing w:before="240" w:after="120" w:line="360" w:lineRule="auto"/>
        <w:ind w:left="0" w:right="0" w:firstLine="0"/>
        <w:jc w:val="center"/>
        <w:pageBreakBefore/>
      </w:pPr>
      <w:r>
        <w:rPr>
          <w:rFonts w:ascii="Times New Roman" w:hAnsi="Times New Roman" w:eastAsia="Times New Roman" w:cs="Times New Roman"/>
          <w:b/>
          <w:sz w:val="28"/>
        </w:rPr>
        <w:t>4.1. План помещения и смежных зон</w:t>
      </w:r>
    </w:p>
    <w:p>
      <w:pPr>
        <w:keepNext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Принята ориентация исходного фрагмента: 1-333а справа, коридор сверху, окна снизу. Доска находится у левой торцевой стены. Увязка фотографий с фрагментом плана предварительная.</w:t>
      </w:r>
    </w:p>
    <w:p>
      <w:pPr>
        <w:keepNext/>
        <w:widowControl/>
        <w:spacing w:before="120" w:after="120" w:line="240" w:lineRule="auto"/>
        <w:ind w:left="0" w:right="0" w:firstLine="0"/>
        <w:jc w:val="center"/>
      </w:pPr>
      <w:r>
        <w:rPr>
          <w:rFonts w:ascii="Times New Roman" w:hAnsi="Times New Roman" w:eastAsia="Times New Roman" w:cs="Times New Roman"/>
          <w:sz w:val="28"/>
        </w:rPr>
        <w:drawing>
          <wp:inline xmlns:a="http://schemas.openxmlformats.org/drawingml/2006/main" xmlns:pic="http://schemas.openxmlformats.org/drawingml/2006/picture">
            <wp:extent cx="5940000" cy="415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План помещения и смежных зон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widowControl/>
        <w:spacing w:before="0" w:after="120" w:line="360" w:lineRule="auto"/>
        <w:ind w:left="0" w:right="0"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Рисунок 2 — План помещения и смежных зон.</w:t>
      </w:r>
    </w:p>
    <w:p>
      <w:pPr>
        <w:keepNext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Для полного обмерного плана необходимо измерить длины стен и диагоналей, привязки всех проёмов от углов, размеры выступов, ширины проходов и высоты установки оборудования. Фотографическая перспектива не позволяет заменить эти измерения.</w:t>
      </w:r>
    </w:p>
    <w:p>
      <w:pPr>
        <w:pStyle w:val="1"/>
        <w:keepNext/>
        <w:widowControl/>
        <w:spacing w:before="240" w:after="120" w:line="360" w:lineRule="auto"/>
        <w:ind w:left="0" w:right="0" w:firstLine="0"/>
        <w:jc w:val="center"/>
        <w:pageBreakBefore/>
      </w:pPr>
      <w:r>
        <w:rPr>
          <w:rFonts w:ascii="Times New Roman" w:hAnsi="Times New Roman" w:eastAsia="Times New Roman" w:cs="Times New Roman"/>
          <w:b/>
          <w:sz w:val="28"/>
        </w:rPr>
        <w:t>4.2. Мебель и технические средства</w:t>
      </w:r>
    </w:p>
    <w:p>
      <w:pPr>
        <w:keepNext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Зафиксированы пристенные столы, центральная учебная зона, доска с экраном, проектор, шкаф и передвижная лабораторная установка. Переносные ноутбуки и телефоны учитываются отдельно от стационарного оснащения.</w:t>
      </w:r>
    </w:p>
    <w:p>
      <w:pPr>
        <w:keepNext/>
        <w:widowControl/>
        <w:spacing w:before="120" w:after="120" w:line="240" w:lineRule="auto"/>
        <w:ind w:left="0" w:right="0" w:firstLine="0"/>
        <w:jc w:val="center"/>
      </w:pPr>
      <w:r>
        <w:rPr>
          <w:rFonts w:ascii="Times New Roman" w:hAnsi="Times New Roman" w:eastAsia="Times New Roman" w:cs="Times New Roman"/>
          <w:sz w:val="28"/>
        </w:rPr>
        <w:drawing>
          <wp:inline xmlns:a="http://schemas.openxmlformats.org/drawingml/2006/main" xmlns:pic="http://schemas.openxmlformats.org/drawingml/2006/picture">
            <wp:extent cx="5940000" cy="415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Мебель и технические средства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widowControl/>
        <w:spacing w:before="0" w:after="120" w:line="360" w:lineRule="auto"/>
        <w:ind w:left="0" w:right="0"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Рисунок 3 — Мебель и технические средства.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777777"/>
          <w:left w:val="single" w:sz="4" w:color="777777"/>
          <w:bottom w:val="single" w:sz="4" w:color="777777"/>
          <w:right w:val="single" w:sz="4" w:color="777777"/>
          <w:insideH w:val="single" w:sz="4" w:color="777777"/>
          <w:insideV w:val="single" w:sz="4" w:color="777777"/>
        </w:tblBorders>
      </w:tblPr>
      <w:tblGrid>
        <w:gridCol w:w="2268"/>
        <w:gridCol w:w="7087"/>
      </w:tblGrid>
      <w:tr>
        <w:trPr>
          <w:cantSplit/>
          <w:tblHeader/>
        </w:trPr>
        <w:tc>
          <w:tcPr>
            <w:tcW w:type="dxa" w:w="2268"/>
          </w:tcPr>
          <w:p>
            <w:pPr>
              <w:keepNext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Группа</w:t>
            </w:r>
          </w:p>
        </w:tc>
        <w:tc>
          <w:tcPr>
            <w:tcW w:type="dxa" w:w="7087"/>
          </w:tcPr>
          <w:p>
            <w:pPr>
              <w:keepNext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Основание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 w:val="0"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ПК-A</w:t>
            </w:r>
          </w:p>
        </w:tc>
        <w:tc>
          <w:tcPr>
            <w:tcW w:type="dxa" w:w="7087"/>
          </w:tcPr>
          <w:p>
            <w:pPr>
              <w:keepNext w:val="0"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На внутренней стене различимы 6 мониторов (фото 979).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 w:val="0"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ПК-Б</w:t>
            </w:r>
          </w:p>
        </w:tc>
        <w:tc>
          <w:tcPr>
            <w:tcW w:type="dxa" w:w="7087"/>
          </w:tcPr>
          <w:p>
            <w:pPr>
              <w:keepNext w:val="0"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На оконной стене сзади различимы 4 монитора (фото 980).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 w:val="0"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Центр</w:t>
            </w:r>
          </w:p>
        </w:tc>
        <w:tc>
          <w:tcPr>
            <w:tcW w:type="dxa" w:w="7087"/>
          </w:tcPr>
          <w:p>
            <w:pPr>
              <w:keepNext w:val="0"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Несколько рядов учебных столов; компоновка восстановлена приблизительно.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 w:val="0"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ЛУ</w:t>
            </w:r>
          </w:p>
        </w:tc>
        <w:tc>
          <w:tcPr>
            <w:tcW w:type="dxa" w:w="7087"/>
          </w:tcPr>
          <w:p>
            <w:pPr>
              <w:keepNext w:val="0"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Передвижная установка в задней части с металлическим отводом, фото 977–978.</w:t>
            </w:r>
          </w:p>
        </w:tc>
      </w:tr>
    </w:tbl>
    <w:p>
      <w:pPr>
        <w:pStyle w:val="1"/>
        <w:keepNext/>
        <w:widowControl/>
        <w:spacing w:before="240" w:after="120" w:line="360" w:lineRule="auto"/>
        <w:ind w:left="0" w:right="0" w:firstLine="0"/>
        <w:jc w:val="center"/>
        <w:pageBreakBefore/>
      </w:pPr>
      <w:r>
        <w:rPr>
          <w:rFonts w:ascii="Times New Roman" w:hAnsi="Times New Roman" w:eastAsia="Times New Roman" w:cs="Times New Roman"/>
          <w:b/>
          <w:sz w:val="28"/>
        </w:rPr>
        <w:t>4.3. Электропитание и кабельные каналы</w:t>
      </w:r>
    </w:p>
    <w:p>
      <w:pPr>
        <w:keepNext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По фото видны каналы вдоль двух продольных стен, розетки и вертикальный участок с небольшой коробкой у внутренней стены. Назначение коробки нельзя уверенно определить. Не установлены щит, схема заземления, номиналы защиты и выход линий за КЗ.</w:t>
      </w:r>
    </w:p>
    <w:p>
      <w:pPr>
        <w:keepNext/>
        <w:widowControl/>
        <w:spacing w:before="120" w:after="120" w:line="240" w:lineRule="auto"/>
        <w:ind w:left="0" w:right="0" w:firstLine="0"/>
        <w:jc w:val="center"/>
      </w:pPr>
      <w:r>
        <w:rPr>
          <w:rFonts w:ascii="Times New Roman" w:hAnsi="Times New Roman" w:eastAsia="Times New Roman" w:cs="Times New Roman"/>
          <w:sz w:val="28"/>
        </w:rPr>
        <w:drawing>
          <wp:inline xmlns:a="http://schemas.openxmlformats.org/drawingml/2006/main" xmlns:pic="http://schemas.openxmlformats.org/drawingml/2006/picture">
            <wp:extent cx="5940000" cy="415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Электропитание и кабельные каналы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widowControl/>
        <w:spacing w:before="0" w:after="120" w:line="360" w:lineRule="auto"/>
        <w:ind w:left="0" w:right="0"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Рисунок 4 — Электропитание и кабельные каналы.</w:t>
      </w:r>
    </w:p>
    <w:p>
      <w:pPr>
        <w:keepNext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Пересечение границы помещения не равно выходу за КЗ. Для каждой линии при осмотре следует заполнить: идентификатор → точка входа → маршрут → конечное устройство → место выхода → связь с КЗ. Неустановленные поля остаются открытыми до проверки.</w:t>
      </w:r>
    </w:p>
    <w:p>
      <w:pPr>
        <w:pStyle w:val="1"/>
        <w:keepNext/>
        <w:widowControl/>
        <w:spacing w:before="240" w:after="120" w:line="360" w:lineRule="auto"/>
        <w:ind w:left="0" w:right="0" w:firstLine="0"/>
        <w:jc w:val="center"/>
        <w:pageBreakBefore/>
      </w:pPr>
      <w:r>
        <w:rPr>
          <w:rFonts w:ascii="Times New Roman" w:hAnsi="Times New Roman" w:eastAsia="Times New Roman" w:cs="Times New Roman"/>
          <w:b/>
          <w:sz w:val="28"/>
        </w:rPr>
        <w:t>4.4. Освещение и потолочное оборудование</w:t>
      </w:r>
    </w:p>
    <w:p>
      <w:pPr>
        <w:keepNext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Встроенные растровые светильники и потолочный проектор различимы на нескольких ракурсах. Два округлых устройства похожи на пожарные извещатели; тип и принадлежность к шлейфу устанавливаются по маркировке.</w:t>
      </w:r>
    </w:p>
    <w:p>
      <w:pPr>
        <w:keepNext/>
        <w:widowControl/>
        <w:spacing w:before="120" w:after="120" w:line="240" w:lineRule="auto"/>
        <w:ind w:left="0" w:right="0" w:firstLine="0"/>
        <w:jc w:val="center"/>
      </w:pPr>
      <w:r>
        <w:rPr>
          <w:rFonts w:ascii="Times New Roman" w:hAnsi="Times New Roman" w:eastAsia="Times New Roman" w:cs="Times New Roman"/>
          <w:sz w:val="28"/>
        </w:rPr>
        <w:drawing>
          <wp:inline xmlns:a="http://schemas.openxmlformats.org/drawingml/2006/main" xmlns:pic="http://schemas.openxmlformats.org/drawingml/2006/picture">
            <wp:extent cx="5940000" cy="4158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Освещение и потолочное оборудование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widowControl/>
        <w:spacing w:before="0" w:after="120" w:line="360" w:lineRule="auto"/>
        <w:ind w:left="0" w:right="0"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Рисунок 5 — Освещение и потолочное оборудование.</w:t>
      </w:r>
    </w:p>
    <w:p>
      <w:pPr>
        <w:pStyle w:val="1"/>
        <w:keepNext/>
        <w:widowControl/>
        <w:spacing w:before="240" w:after="120" w:line="360" w:lineRule="auto"/>
        <w:ind w:left="0" w:right="0" w:firstLine="0"/>
        <w:jc w:val="center"/>
        <w:pageBreakBefore/>
      </w:pPr>
      <w:r>
        <w:rPr>
          <w:rFonts w:ascii="Times New Roman" w:hAnsi="Times New Roman" w:eastAsia="Times New Roman" w:cs="Times New Roman"/>
          <w:b/>
          <w:sz w:val="28"/>
        </w:rPr>
        <w:t>4.5. Связь и охранно-пожарная сигнализация</w:t>
      </w:r>
    </w:p>
    <w:p>
      <w:pPr>
        <w:keepNext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Схема отделяет видимые оконечные устройства от неизвестных связей. Контроллер, коммутатор, телефонные линии, охранная сигнализация и места пересечения границы КЗ по фотографиям не определяются.</w:t>
      </w:r>
    </w:p>
    <w:p>
      <w:pPr>
        <w:keepNext/>
        <w:widowControl/>
        <w:spacing w:before="120" w:after="120" w:line="240" w:lineRule="auto"/>
        <w:ind w:left="0" w:right="0" w:firstLine="0"/>
        <w:jc w:val="center"/>
      </w:pPr>
      <w:r>
        <w:rPr>
          <w:rFonts w:ascii="Times New Roman" w:hAnsi="Times New Roman" w:eastAsia="Times New Roman" w:cs="Times New Roman"/>
          <w:sz w:val="28"/>
        </w:rPr>
        <w:drawing>
          <wp:inline xmlns:a="http://schemas.openxmlformats.org/drawingml/2006/main" xmlns:pic="http://schemas.openxmlformats.org/drawingml/2006/picture">
            <wp:extent cx="5940000" cy="4158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Связь и охранно-пожарная сигнализация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widowControl/>
        <w:spacing w:before="0" w:after="120" w:line="360" w:lineRule="auto"/>
        <w:ind w:left="0" w:right="0"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Рисунок 6 — Связь и охранно-пожарная сигнализация.</w:t>
      </w:r>
    </w:p>
    <w:p>
      <w:pPr>
        <w:keepNext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Пересечение границы помещения не равно выходу за КЗ. Для каждой линии при осмотре следует заполнить: идентификатор → точка входа → маршрут → конечное устройство → место выхода → связь с КЗ. Неустановленные поля остаются открытыми до проверки.</w:t>
      </w:r>
    </w:p>
    <w:p>
      <w:pPr>
        <w:pStyle w:val="1"/>
        <w:keepNext/>
        <w:widowControl/>
        <w:spacing w:before="240" w:after="120" w:line="360" w:lineRule="auto"/>
        <w:ind w:left="0" w:right="0" w:firstLine="0"/>
        <w:jc w:val="center"/>
        <w:pageBreakBefore/>
      </w:pPr>
      <w:r>
        <w:rPr>
          <w:rFonts w:ascii="Times New Roman" w:hAnsi="Times New Roman" w:eastAsia="Times New Roman" w:cs="Times New Roman"/>
          <w:b/>
          <w:sz w:val="28"/>
        </w:rPr>
        <w:t>4.6. Отопление</w:t>
      </w:r>
    </w:p>
    <w:p>
      <w:pPr>
        <w:keepNext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Видимая секционная часть под средним окном отнесена к отоплению. Нельзя переносить из прошлогодней работы число батарей, стояков, расположение теплового пункта и направление движения теплоносителя.</w:t>
      </w:r>
    </w:p>
    <w:p>
      <w:pPr>
        <w:keepNext/>
        <w:widowControl/>
        <w:spacing w:before="120" w:after="120" w:line="240" w:lineRule="auto"/>
        <w:ind w:left="0" w:right="0" w:firstLine="0"/>
        <w:jc w:val="center"/>
      </w:pPr>
      <w:r>
        <w:rPr>
          <w:rFonts w:ascii="Times New Roman" w:hAnsi="Times New Roman" w:eastAsia="Times New Roman" w:cs="Times New Roman"/>
          <w:sz w:val="28"/>
        </w:rPr>
        <w:drawing>
          <wp:inline xmlns:a="http://schemas.openxmlformats.org/drawingml/2006/main" xmlns:pic="http://schemas.openxmlformats.org/drawingml/2006/picture">
            <wp:extent cx="5940000" cy="4158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Отопление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widowControl/>
        <w:spacing w:before="0" w:after="120" w:line="360" w:lineRule="auto"/>
        <w:ind w:left="0" w:right="0"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Рисунок 7 — Отопление.</w:t>
      </w:r>
    </w:p>
    <w:p>
      <w:pPr>
        <w:pStyle w:val="1"/>
        <w:keepNext/>
        <w:widowControl/>
        <w:spacing w:before="240" w:after="120" w:line="360" w:lineRule="auto"/>
        <w:ind w:left="0" w:right="0" w:firstLine="0"/>
        <w:jc w:val="center"/>
        <w:pageBreakBefore/>
      </w:pPr>
      <w:r>
        <w:rPr>
          <w:rFonts w:ascii="Times New Roman" w:hAnsi="Times New Roman" w:eastAsia="Times New Roman" w:cs="Times New Roman"/>
          <w:b/>
          <w:sz w:val="28"/>
        </w:rPr>
        <w:t>4.7. Вентиляция и кондиционирование</w:t>
      </w:r>
    </w:p>
    <w:p>
      <w:pPr>
        <w:keepNext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Настенная решётка видна у задней части внутренней стены (фото 979). Блок кондиционера расположен между первым и средним окнами. Передвижная установка с металлическим отводом учтена как оборудование, а не как доказанный воздуховод здания.</w:t>
      </w:r>
    </w:p>
    <w:p>
      <w:pPr>
        <w:keepNext/>
        <w:widowControl/>
        <w:spacing w:before="120" w:after="120" w:line="240" w:lineRule="auto"/>
        <w:ind w:left="0" w:right="0" w:firstLine="0"/>
        <w:jc w:val="center"/>
      </w:pPr>
      <w:r>
        <w:rPr>
          <w:rFonts w:ascii="Times New Roman" w:hAnsi="Times New Roman" w:eastAsia="Times New Roman" w:cs="Times New Roman"/>
          <w:sz w:val="28"/>
        </w:rPr>
        <w:drawing>
          <wp:inline xmlns:a="http://schemas.openxmlformats.org/drawingml/2006/main" xmlns:pic="http://schemas.openxmlformats.org/drawingml/2006/picture">
            <wp:extent cx="5940000" cy="4158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Вентиляция и кондиционирование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widowControl/>
        <w:spacing w:before="0" w:after="120" w:line="360" w:lineRule="auto"/>
        <w:ind w:left="0" w:right="0"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Рисунок 8 — Вентиляция и кондиционирование.</w:t>
      </w:r>
    </w:p>
    <w:p>
      <w:pPr>
        <w:pStyle w:val="1"/>
        <w:keepNext/>
        <w:widowControl/>
        <w:spacing w:before="240" w:after="120" w:line="360" w:lineRule="auto"/>
        <w:ind w:left="0" w:right="0" w:firstLine="0"/>
        <w:jc w:val="center"/>
        <w:pageBreakBefore/>
      </w:pPr>
      <w:r>
        <w:rPr>
          <w:rFonts w:ascii="Times New Roman" w:hAnsi="Times New Roman" w:eastAsia="Times New Roman" w:cs="Times New Roman"/>
          <w:b/>
          <w:sz w:val="28"/>
        </w:rPr>
        <w:t>4.8. Водоснабжение и водоотведение</w:t>
      </w:r>
    </w:p>
    <w:p>
      <w:pPr>
        <w:keepNext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Для системы водоснабжения зафиксирован результат анализа исходных материалов: элементы не идентифицированы. Схема не утверждает отсутствия скрытых труб. Дренаж кондиционера не следует автоматически считать канализацией или водоснабжением.</w:t>
      </w:r>
    </w:p>
    <w:p>
      <w:pPr>
        <w:keepNext/>
        <w:widowControl/>
        <w:spacing w:before="120" w:after="120" w:line="240" w:lineRule="auto"/>
        <w:ind w:left="0" w:right="0" w:firstLine="0"/>
        <w:jc w:val="center"/>
      </w:pPr>
      <w:r>
        <w:rPr>
          <w:rFonts w:ascii="Times New Roman" w:hAnsi="Times New Roman" w:eastAsia="Times New Roman" w:cs="Times New Roman"/>
          <w:sz w:val="28"/>
        </w:rPr>
        <w:drawing>
          <wp:inline xmlns:a="http://schemas.openxmlformats.org/drawingml/2006/main" xmlns:pic="http://schemas.openxmlformats.org/drawingml/2006/picture">
            <wp:extent cx="5940000" cy="4158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Водоснабжение и водоотведение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widowControl/>
        <w:spacing w:before="0" w:after="120" w:line="360" w:lineRule="auto"/>
        <w:ind w:left="0" w:right="0"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Рисунок 9 — Водоснабжение и водоотведение.</w:t>
      </w:r>
    </w:p>
    <w:p>
      <w:pPr>
        <w:pStyle w:val="1"/>
        <w:keepNext/>
        <w:widowControl/>
        <w:spacing w:before="240" w:after="120" w:line="360" w:lineRule="auto"/>
        <w:ind w:left="0" w:right="0" w:firstLine="0"/>
        <w:jc w:val="center"/>
        <w:pageBreakBefore/>
      </w:pPr>
      <w:r>
        <w:rPr>
          <w:rFonts w:ascii="Times New Roman" w:hAnsi="Times New Roman" w:eastAsia="Times New Roman" w:cs="Times New Roman"/>
          <w:b/>
          <w:sz w:val="28"/>
        </w:rPr>
        <w:t>4.9. Маршрут осмотра и контрольные зоны</w:t>
      </w:r>
    </w:p>
    <w:p>
      <w:pPr>
        <w:keepNext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Маршрут начинается у Д1 и проходит по периметру к центральным столам. Потолок, пространство за мебелью и смежные помещения проверяются отдельно. Никакие инструментальные измерения в рамках подготовки этого отчёта не проводились.</w:t>
      </w:r>
    </w:p>
    <w:p>
      <w:pPr>
        <w:keepNext/>
        <w:widowControl/>
        <w:spacing w:before="120" w:after="120" w:line="240" w:lineRule="auto"/>
        <w:ind w:left="0" w:right="0" w:firstLine="0"/>
        <w:jc w:val="center"/>
      </w:pPr>
      <w:r>
        <w:rPr>
          <w:rFonts w:ascii="Times New Roman" w:hAnsi="Times New Roman" w:eastAsia="Times New Roman" w:cs="Times New Roman"/>
          <w:sz w:val="28"/>
        </w:rPr>
        <w:drawing>
          <wp:inline xmlns:a="http://schemas.openxmlformats.org/drawingml/2006/main" xmlns:pic="http://schemas.openxmlformats.org/drawingml/2006/picture">
            <wp:extent cx="5940000" cy="4158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Маршрут осмотра и контрольные зоны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widowControl/>
        <w:spacing w:before="0" w:after="120" w:line="360" w:lineRule="auto"/>
        <w:ind w:left="0" w:right="0"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Рисунок 10 — Маршрут осмотра и контрольные зоны.</w:t>
      </w:r>
    </w:p>
    <w:p>
      <w:pPr>
        <w:pStyle w:val="1"/>
        <w:keepNext/>
        <w:widowControl/>
        <w:spacing w:before="240" w:after="120" w:line="360" w:lineRule="auto"/>
        <w:ind w:left="0" w:right="0" w:firstLine="0"/>
        <w:jc w:val="center"/>
        <w:pageBreakBefore/>
      </w:pPr>
      <w:r>
        <w:rPr>
          <w:rFonts w:ascii="Times New Roman" w:hAnsi="Times New Roman" w:eastAsia="Times New Roman" w:cs="Times New Roman"/>
          <w:b/>
          <w:sz w:val="28"/>
        </w:rPr>
        <w:t>5. План проведения визуального осмотра</w:t>
      </w:r>
    </w:p>
    <w:p>
      <w:pPr>
        <w:keepNext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Ниже приведён план предстоящего очного обследования. Время — распределение учебных 120 минут, а не норматив достаточности специального обследования. Исполнители заданы ролями; ФИО и допуски назначаются перед работами.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777777"/>
          <w:left w:val="single" w:sz="4" w:color="777777"/>
          <w:bottom w:val="single" w:sz="4" w:color="777777"/>
          <w:right w:val="single" w:sz="4" w:color="777777"/>
          <w:insideH w:val="single" w:sz="4" w:color="777777"/>
          <w:insideV w:val="single" w:sz="4" w:color="777777"/>
        </w:tblBorders>
      </w:tblPr>
      <w:tblGrid>
        <w:gridCol w:w="1814"/>
        <w:gridCol w:w="4082"/>
        <w:gridCol w:w="3458"/>
      </w:tblGrid>
      <w:tr>
        <w:trPr>
          <w:cantSplit/>
          <w:tblHeader/>
        </w:trPr>
        <w:tc>
          <w:tcPr>
            <w:tcW w:type="dxa" w:w="1814"/>
          </w:tcPr>
          <w:p>
            <w:pPr>
              <w:keepNext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Этап / время</w:t>
            </w:r>
          </w:p>
        </w:tc>
        <w:tc>
          <w:tcPr>
            <w:tcW w:type="dxa" w:w="4082"/>
          </w:tcPr>
          <w:p>
            <w:pPr>
              <w:keepNext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Действия</w:t>
            </w:r>
          </w:p>
        </w:tc>
        <w:tc>
          <w:tcPr>
            <w:tcW w:type="dxa" w:w="3458"/>
          </w:tcPr>
          <w:p>
            <w:pPr>
              <w:keepNext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Исполнитель / результат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Подготовка, 0–15 мин</w:t>
            </w:r>
          </w:p>
        </w:tc>
        <w:tc>
          <w:tcPr>
            <w:tcW w:type="dxa" w:w="4082"/>
          </w:tcPr>
          <w:p>
            <w:pPr>
              <w:keepNext w:val="0"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Согласовать доступ, собрать планы и журналы ремонта, определить КЗ и режим работ; сверить состав помещения.</w:t>
            </w:r>
          </w:p>
        </w:tc>
        <w:tc>
          <w:tcPr>
            <w:tcW w:type="dxa" w:w="3458"/>
          </w:tcPr>
          <w:p>
            <w:pPr>
              <w:keepNext w:val="0"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Руководитель, представитель объекта; перечень исходных данных.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Периметр, 15–40 мин</w:t>
            </w:r>
          </w:p>
        </w:tc>
        <w:tc>
          <w:tcPr>
            <w:tcW w:type="dxa" w:w="4082"/>
          </w:tcPr>
          <w:p>
            <w:pPr>
              <w:keepNext w:val="0"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По рис. 10: Д1, шкаф, доска и экран, окна, жалюзи, радиатор, кондиционер, ЛУ, Д2, внутренняя стена. Фиксировать дефекты и неизвестные предметы.</w:t>
            </w:r>
          </w:p>
        </w:tc>
        <w:tc>
          <w:tcPr>
            <w:tcW w:type="dxa" w:w="3458"/>
          </w:tcPr>
          <w:p>
            <w:pPr>
              <w:keepNext w:val="0"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Осматривающий, регистратор; фото с привязкой к схеме.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Мебель и пол, 40–55 мин</w:t>
            </w:r>
          </w:p>
        </w:tc>
        <w:tc>
          <w:tcPr>
            <w:tcW w:type="dxa" w:w="4082"/>
          </w:tcPr>
          <w:p>
            <w:pPr>
              <w:keepNext w:val="0"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После освобождения аудитории проверить столы, стулья, ящики, нижние поверхности, стыки покрытия, плинтусы.</w:t>
            </w:r>
          </w:p>
        </w:tc>
        <w:tc>
          <w:tcPr>
            <w:tcW w:type="dxa" w:w="3458"/>
          </w:tcPr>
          <w:p>
            <w:pPr>
              <w:keepNext w:val="0"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Осматривающий; ведомость зон и замечаний.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Потолок и скрытые полости, 55–75 мин</w:t>
            </w:r>
          </w:p>
        </w:tc>
        <w:tc>
          <w:tcPr>
            <w:tcW w:type="dxa" w:w="4082"/>
          </w:tcPr>
          <w:p>
            <w:pPr>
              <w:keepNext w:val="0"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Проверить доступные плиты, крепления, проектор, светильники, извещатели, решётку. Недоступные зоны записать.</w:t>
            </w:r>
          </w:p>
        </w:tc>
        <w:tc>
          <w:tcPr>
            <w:tcW w:type="dxa" w:w="3458"/>
          </w:tcPr>
          <w:p>
            <w:pPr>
              <w:keepNext w:val="0"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Специалист эксплуатации и осматривающий; перечень полостей для эндоскопа.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Коммуникации, 75–95 мин</w:t>
            </w:r>
          </w:p>
        </w:tc>
        <w:tc>
          <w:tcPr>
            <w:tcW w:type="dxa" w:w="4082"/>
          </w:tcPr>
          <w:p>
            <w:pPr>
              <w:keepNext w:val="0"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Сопоставить видимые каналы с документацией, маркировать вводы и оконечные устройства; осмотреть доступные трубы и проходки.</w:t>
            </w:r>
          </w:p>
        </w:tc>
        <w:tc>
          <w:tcPr>
            <w:tcW w:type="dxa" w:w="3458"/>
          </w:tcPr>
          <w:p>
            <w:pPr>
              <w:keepNext w:val="0"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Электрик/инженер систем; ведомость линий.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Смежные зоны, 95–110 мин</w:t>
            </w:r>
          </w:p>
        </w:tc>
        <w:tc>
          <w:tcPr>
            <w:tcW w:type="dxa" w:w="4082"/>
          </w:tcPr>
          <w:p>
            <w:pPr>
              <w:keepNext w:val="0"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При обеспеченном доступе сверить 1-333а, коридор, помещения сверху/снизу; уточнить общие каналы и режим доступа.</w:t>
            </w:r>
          </w:p>
        </w:tc>
        <w:tc>
          <w:tcPr>
            <w:tcW w:type="dxa" w:w="3458"/>
          </w:tcPr>
          <w:p>
            <w:pPr>
              <w:keepNext w:val="0"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Представитель объекта; дополнение схем.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Оформление, 110–120 мин</w:t>
            </w:r>
          </w:p>
        </w:tc>
        <w:tc>
          <w:tcPr>
            <w:tcW w:type="dxa" w:w="4082"/>
          </w:tcPr>
          <w:p>
            <w:pPr>
              <w:keepNext w:val="0"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Составить протокол, перечень неопределённостей и программу инструментальной проверки.</w:t>
            </w:r>
          </w:p>
        </w:tc>
        <w:tc>
          <w:tcPr>
            <w:tcW w:type="dxa" w:w="3458"/>
          </w:tcPr>
          <w:p>
            <w:pPr>
              <w:keepNext w:val="0"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Руководитель, регистратор; комплект документов.</w:t>
            </w:r>
          </w:p>
        </w:tc>
      </w:tr>
    </w:tbl>
    <w:p>
      <w:pPr>
        <w:keepNext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Вскрытие электрооборудования и отключение цепей выполняет специалист эксплуатации после определения цепи и безопасного снятия напряжения. Сигнализацию проверяют по согласованной процедуре с обслуживающей организацией. Недоступные зоны не отмечают как проверенные.</w:t>
      </w:r>
    </w:p>
    <w:p>
      <w:pPr>
        <w:pStyle w:val="1"/>
        <w:keepNext/>
        <w:widowControl/>
        <w:spacing w:before="240" w:after="120" w:line="360" w:lineRule="auto"/>
        <w:ind w:left="0" w:right="0"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5.1. Средства видеоосмотра и металлодетектор</w:t>
      </w:r>
    </w:p>
    <w:p>
      <w:pPr>
        <w:keepNext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В задании под применением средств видеонаблюдения для скрытых зон предусмотрены переносная камера и видеоэндоскоп. Речь идёт о документировании осмотра, а не об установке постоянной системы наблюдения.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777777"/>
          <w:left w:val="single" w:sz="4" w:color="777777"/>
          <w:bottom w:val="single" w:sz="4" w:color="777777"/>
          <w:right w:val="single" w:sz="4" w:color="777777"/>
          <w:insideH w:val="single" w:sz="4" w:color="777777"/>
          <w:insideV w:val="single" w:sz="4" w:color="777777"/>
        </w:tblBorders>
      </w:tblPr>
      <w:tblGrid>
        <w:gridCol w:w="1814"/>
        <w:gridCol w:w="4082"/>
        <w:gridCol w:w="3458"/>
      </w:tblGrid>
      <w:tr>
        <w:trPr>
          <w:cantSplit/>
          <w:tblHeader/>
        </w:trPr>
        <w:tc>
          <w:tcPr>
            <w:tcW w:type="dxa" w:w="1814"/>
          </w:tcPr>
          <w:p>
            <w:pPr>
              <w:keepNext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Объекты</w:t>
            </w:r>
          </w:p>
        </w:tc>
        <w:tc>
          <w:tcPr>
            <w:tcW w:type="dxa" w:w="4082"/>
          </w:tcPr>
          <w:p>
            <w:pPr>
              <w:keepNext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Видеоосмотр</w:t>
            </w:r>
          </w:p>
        </w:tc>
        <w:tc>
          <w:tcPr>
            <w:tcW w:type="dxa" w:w="3458"/>
          </w:tcPr>
          <w:p>
            <w:pPr>
              <w:keepNext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Металлодетектор / дополнительная проверка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Шкаф, столы, стулья, доска и экран</w:t>
            </w:r>
          </w:p>
        </w:tc>
        <w:tc>
          <w:tcPr>
            <w:tcW w:type="dxa" w:w="4082"/>
          </w:tcPr>
          <w:p>
            <w:pPr>
              <w:keepNext w:val="0"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Нижние поверхности, полости, крепления; масштабный снимок неизвестного предмета.</w:t>
            </w:r>
          </w:p>
        </w:tc>
        <w:tc>
          <w:tcPr>
            <w:tcW w:type="dxa" w:w="3458"/>
          </w:tcPr>
          <w:p>
            <w:pPr>
              <w:keepNext w:val="0"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Поиск нетипичных включений с учётом штатного металлического крепежа.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Плинтусы, выступ стены, отделка</w:t>
            </w:r>
          </w:p>
        </w:tc>
        <w:tc>
          <w:tcPr>
            <w:tcW w:type="dxa" w:w="4082"/>
          </w:tcPr>
          <w:p>
            <w:pPr>
              <w:keepNext w:val="0"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Щели, следы вскрытия, локальные изменения покрытия; эндоскоп при доступе.</w:t>
            </w:r>
          </w:p>
        </w:tc>
        <w:tc>
          <w:tcPr>
            <w:tcW w:type="dxa" w:w="3458"/>
          </w:tcPr>
          <w:p>
            <w:pPr>
              <w:keepNext w:val="0"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Локализация скрытого металла; сопоставление с конструкцией и проектом.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Подвесной потолок, светильники, проектор</w:t>
            </w:r>
          </w:p>
        </w:tc>
        <w:tc>
          <w:tcPr>
            <w:tcW w:type="dxa" w:w="4082"/>
          </w:tcPr>
          <w:p>
            <w:pPr>
              <w:keepNext w:val="0"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Доступные полости и кабельные вводы, корпуса после безопасного допуска.</w:t>
            </w:r>
          </w:p>
        </w:tc>
        <w:tc>
          <w:tcPr>
            <w:tcW w:type="dxa" w:w="3458"/>
          </w:tcPr>
          <w:p>
            <w:pPr>
              <w:keepNext w:val="0"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Много штатного металла; реакция не доказывает закладку. Электронику проверять отдельно.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Решётка и вентиляционный канал</w:t>
            </w:r>
          </w:p>
        </w:tc>
        <w:tc>
          <w:tcPr>
            <w:tcW w:type="dxa" w:w="4082"/>
          </w:tcPr>
          <w:p>
            <w:pPr>
              <w:keepNext w:val="0"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Эндоскопом — доступная часть за решёткой, ответвления, посторонние предметы.</w:t>
            </w:r>
          </w:p>
        </w:tc>
        <w:tc>
          <w:tcPr>
            <w:tcW w:type="dxa" w:w="3458"/>
          </w:tcPr>
          <w:p>
            <w:pPr>
              <w:keepNext w:val="0"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Только с учётом материала решётки/канала; назначение предмета устанавливать визуально.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Радиатор, трубы, оконные ниши, жалюзи</w:t>
            </w:r>
          </w:p>
        </w:tc>
        <w:tc>
          <w:tcPr>
            <w:tcW w:type="dxa" w:w="4082"/>
          </w:tcPr>
          <w:p>
            <w:pPr>
              <w:keepNext w:val="0"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Пространство за радиатором и мебелью, карнизы, проходки.</w:t>
            </w:r>
          </w:p>
        </w:tc>
        <w:tc>
          <w:tcPr>
            <w:tcW w:type="dxa" w:w="3458"/>
          </w:tcPr>
          <w:p>
            <w:pPr>
              <w:keepNext w:val="0"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Металл труб создаёт фон; проверять локальные аномалии, использовать эндоскоп.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Розетки, коробка, кабель-каналы</w:t>
            </w:r>
          </w:p>
        </w:tc>
        <w:tc>
          <w:tcPr>
            <w:tcW w:type="dxa" w:w="4082"/>
          </w:tcPr>
          <w:p>
            <w:pPr>
              <w:keepNext w:val="0"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Фиксация до/после вскрытия специалистом, маркировка проводников.</w:t>
            </w:r>
          </w:p>
        </w:tc>
        <w:tc>
          <w:tcPr>
            <w:tcW w:type="dxa" w:w="3458"/>
          </w:tcPr>
          <w:p>
            <w:pPr>
              <w:keepNext w:val="0"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Трассоискатель для маршрута; электрические измерения и анализатор линий — отдельный этап.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Кондиционер и ЛУ</w:t>
            </w:r>
          </w:p>
        </w:tc>
        <w:tc>
          <w:tcPr>
            <w:tcW w:type="dxa" w:w="4082"/>
          </w:tcPr>
          <w:p>
            <w:pPr>
              <w:keepNext w:val="0"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Корпус, доступные полости и вводы с участием обслуживающего специалиста.</w:t>
            </w:r>
          </w:p>
        </w:tc>
        <w:tc>
          <w:tcPr>
            <w:tcW w:type="dxa" w:w="3458"/>
          </w:tcPr>
          <w:p>
            <w:pPr>
              <w:keepNext w:val="0"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Сопоставление со штатной конструкцией; нелинейный локатор не заменяется металлодетектором.</w:t>
            </w:r>
          </w:p>
        </w:tc>
      </w:tr>
    </w:tbl>
    <w:p>
      <w:pPr>
        <w:pStyle w:val="1"/>
        <w:keepNext/>
        <w:widowControl/>
        <w:spacing w:before="240" w:after="120" w:line="360" w:lineRule="auto"/>
        <w:ind w:left="0" w:right="0" w:firstLine="0"/>
        <w:jc w:val="center"/>
        <w:pageBreakBefore/>
      </w:pPr>
      <w:r>
        <w:rPr>
          <w:rFonts w:ascii="Times New Roman" w:hAnsi="Times New Roman" w:eastAsia="Times New Roman" w:cs="Times New Roman"/>
          <w:b/>
          <w:sz w:val="28"/>
        </w:rPr>
        <w:t>6. Протокол анализа фотоматериалов</w:t>
      </w:r>
    </w:p>
    <w:p>
      <w:pPr>
        <w:keepNext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Объект: аудитория 1-333 (предварительная идентификация). Основание: файлы из папки 2026. Дата фактического осмотра: осмотр на месте не проводился. Средства: визуальное изучение цифровых изображений. Указанные ниже номера не являются протоколами инструментальных измерений.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777777"/>
          <w:left w:val="single" w:sz="4" w:color="777777"/>
          <w:bottom w:val="single" w:sz="4" w:color="777777"/>
          <w:right w:val="single" w:sz="4" w:color="777777"/>
          <w:insideH w:val="single" w:sz="4" w:color="777777"/>
          <w:insideV w:val="single" w:sz="4" w:color="777777"/>
        </w:tblBorders>
      </w:tblPr>
      <w:tblGrid>
        <w:gridCol w:w="1814"/>
        <w:gridCol w:w="4082"/>
        <w:gridCol w:w="3458"/>
      </w:tblGrid>
      <w:tr>
        <w:trPr>
          <w:cantSplit/>
          <w:tblHeader/>
        </w:trPr>
        <w:tc>
          <w:tcPr>
            <w:tcW w:type="dxa" w:w="1814"/>
          </w:tcPr>
          <w:p>
            <w:pPr>
              <w:keepNext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Запись</w:t>
            </w:r>
          </w:p>
        </w:tc>
        <w:tc>
          <w:tcPr>
            <w:tcW w:type="dxa" w:w="4082"/>
          </w:tcPr>
          <w:p>
            <w:pPr>
              <w:keepNext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Наблюдение</w:t>
            </w:r>
          </w:p>
        </w:tc>
        <w:tc>
          <w:tcPr>
            <w:tcW w:type="dxa" w:w="3458"/>
          </w:tcPr>
          <w:p>
            <w:pPr>
              <w:keepNext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Материал / действие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Ф-01</w:t>
            </w:r>
          </w:p>
        </w:tc>
        <w:tc>
          <w:tcPr>
            <w:tcW w:type="dxa" w:w="4082"/>
          </w:tcPr>
          <w:p>
            <w:pPr>
              <w:keepNext w:val="0"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Три оконных проёма, жалюзи, внутренний блок кондиционера.</w:t>
            </w:r>
          </w:p>
        </w:tc>
        <w:tc>
          <w:tcPr>
            <w:tcW w:type="dxa" w:w="3458"/>
          </w:tcPr>
          <w:p>
            <w:pPr>
              <w:keepNext w:val="0"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211980; сверить размеры и трассу кондиционера.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Ф-02</w:t>
            </w:r>
          </w:p>
        </w:tc>
        <w:tc>
          <w:tcPr>
            <w:tcW w:type="dxa" w:w="4082"/>
          </w:tcPr>
          <w:p>
            <w:pPr>
              <w:keepNext w:val="0"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Д1 у передней части, шкаф и выступ стены; вид через дверь.</w:t>
            </w:r>
          </w:p>
        </w:tc>
        <w:tc>
          <w:tcPr>
            <w:tcW w:type="dxa" w:w="3458"/>
          </w:tcPr>
          <w:p>
            <w:pPr>
              <w:keepNext w:val="0"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211979; проверить смежную зону и размеры.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Ф-03</w:t>
            </w:r>
          </w:p>
        </w:tc>
        <w:tc>
          <w:tcPr>
            <w:tcW w:type="dxa" w:w="4082"/>
          </w:tcPr>
          <w:p>
            <w:pPr>
              <w:keepNext w:val="0"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Д2 в заднем торце.</w:t>
            </w:r>
          </w:p>
        </w:tc>
        <w:tc>
          <w:tcPr>
            <w:tcW w:type="dxa" w:w="3458"/>
          </w:tcPr>
          <w:p>
            <w:pPr>
              <w:keepNext w:val="0"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211975; установить выход в 1-333а.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Ф-04</w:t>
            </w:r>
          </w:p>
        </w:tc>
        <w:tc>
          <w:tcPr>
            <w:tcW w:type="dxa" w:w="4082"/>
          </w:tcPr>
          <w:p>
            <w:pPr>
              <w:keepNext w:val="0"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Доска, экран, потолочный проектор.</w:t>
            </w:r>
          </w:p>
        </w:tc>
        <w:tc>
          <w:tcPr>
            <w:tcW w:type="dxa" w:w="3458"/>
          </w:tcPr>
          <w:p>
            <w:pPr>
              <w:keepNext w:val="0"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211977–211978; инвентаризация устройств и проводов.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Ф-05</w:t>
            </w:r>
          </w:p>
        </w:tc>
        <w:tc>
          <w:tcPr>
            <w:tcW w:type="dxa" w:w="4082"/>
          </w:tcPr>
          <w:p>
            <w:pPr>
              <w:keepNext w:val="0"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Кабель-каналы на обеих продольных стенах; розетки, вертикальная коробка.</w:t>
            </w:r>
          </w:p>
        </w:tc>
        <w:tc>
          <w:tcPr>
            <w:tcW w:type="dxa" w:w="3458"/>
          </w:tcPr>
          <w:p>
            <w:pPr>
              <w:keepNext w:val="0"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211979–211980; проверить назначение, цепи, ввод.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Ф-06</w:t>
            </w:r>
          </w:p>
        </w:tc>
        <w:tc>
          <w:tcPr>
            <w:tcW w:type="dxa" w:w="4082"/>
          </w:tcPr>
          <w:p>
            <w:pPr>
              <w:keepNext w:val="0"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Настенная решётка в задней части внутренней стены.</w:t>
            </w:r>
          </w:p>
        </w:tc>
        <w:tc>
          <w:tcPr>
            <w:tcW w:type="dxa" w:w="3458"/>
          </w:tcPr>
          <w:p>
            <w:pPr>
              <w:keepNext w:val="0"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211979; проследить канал.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Ф-07</w:t>
            </w:r>
          </w:p>
        </w:tc>
        <w:tc>
          <w:tcPr>
            <w:tcW w:type="dxa" w:w="4082"/>
          </w:tcPr>
          <w:p>
            <w:pPr>
              <w:keepNext w:val="0"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Под средним окном различима часть радиатора.</w:t>
            </w:r>
          </w:p>
        </w:tc>
        <w:tc>
          <w:tcPr>
            <w:tcW w:type="dxa" w:w="3458"/>
          </w:tcPr>
          <w:p>
            <w:pPr>
              <w:keepNext w:val="0"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211980; проверить зоны под остальными окнами.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Ф-08</w:t>
            </w:r>
          </w:p>
        </w:tc>
        <w:tc>
          <w:tcPr>
            <w:tcW w:type="dxa" w:w="4082"/>
          </w:tcPr>
          <w:p>
            <w:pPr>
              <w:keepNext w:val="0"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Передвижная установка с металлическим отводом.</w:t>
            </w:r>
          </w:p>
        </w:tc>
        <w:tc>
          <w:tcPr>
            <w:tcW w:type="dxa" w:w="3458"/>
          </w:tcPr>
          <w:p>
            <w:pPr>
              <w:keepNext w:val="0"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211977–211978; идентифицировать по паспорту.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Ф-09</w:t>
            </w:r>
          </w:p>
        </w:tc>
        <w:tc>
          <w:tcPr>
            <w:tcW w:type="dxa" w:w="4082"/>
          </w:tcPr>
          <w:p>
            <w:pPr>
              <w:keepNext w:val="0"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Подвесной потолок, светильники, округлые потолочные устройства.</w:t>
            </w:r>
          </w:p>
        </w:tc>
        <w:tc>
          <w:tcPr>
            <w:tcW w:type="dxa" w:w="3458"/>
          </w:tcPr>
          <w:p>
            <w:pPr>
              <w:keepNext w:val="0"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211975–211979; уточнить количество и тип устройств.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Ф-10</w:t>
            </w:r>
          </w:p>
        </w:tc>
        <w:tc>
          <w:tcPr>
            <w:tcW w:type="dxa" w:w="4082"/>
          </w:tcPr>
          <w:p>
            <w:pPr>
              <w:keepNext w:val="0"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Файл 211976 частично повреждён: нижняя часть имеет цветовые артефакты.</w:t>
            </w:r>
          </w:p>
        </w:tc>
        <w:tc>
          <w:tcPr>
            <w:tcW w:type="dxa" w:w="3458"/>
          </w:tcPr>
          <w:p>
            <w:pPr>
              <w:keepNext w:val="0"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Повреждённая область не использована как самостоятельное основание.</w:t>
            </w:r>
          </w:p>
        </w:tc>
      </w:tr>
    </w:tbl>
    <w:p>
      <w:pPr>
        <w:keepNext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Результат: составлена реконструкция видимой обстановки и перечень зон, требующих проверки. Утверждения «закладные устройства отсутствуют», «сквозных щелей нет», «заземление отсутствует» и «объект соответствует требованиям» по этим материалам не делаются.</w:t>
      </w:r>
    </w:p>
    <w:p>
      <w:pPr>
        <w:pStyle w:val="1"/>
        <w:keepNext/>
        <w:widowControl/>
        <w:spacing w:before="240" w:after="120" w:line="360" w:lineRule="auto"/>
        <w:ind w:left="0" w:right="0"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6.1. Вероятные направления утечки и дальнейшие проверки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777777"/>
          <w:left w:val="single" w:sz="4" w:color="777777"/>
          <w:bottom w:val="single" w:sz="4" w:color="777777"/>
          <w:right w:val="single" w:sz="4" w:color="777777"/>
          <w:insideH w:val="single" w:sz="4" w:color="777777"/>
          <w:insideV w:val="single" w:sz="4" w:color="777777"/>
        </w:tblBorders>
      </w:tblPr>
      <w:tblGrid>
        <w:gridCol w:w="2268"/>
        <w:gridCol w:w="7087"/>
      </w:tblGrid>
      <w:tr>
        <w:trPr>
          <w:cantSplit/>
          <w:tblHeader/>
        </w:trPr>
        <w:tc>
          <w:tcPr>
            <w:tcW w:type="dxa" w:w="2268"/>
          </w:tcPr>
          <w:p>
            <w:pPr>
              <w:keepNext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Направление</w:t>
            </w:r>
          </w:p>
        </w:tc>
        <w:tc>
          <w:tcPr>
            <w:tcW w:type="dxa" w:w="7087"/>
          </w:tcPr>
          <w:p>
            <w:pPr>
              <w:keepNext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Что проверить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 w:val="0"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Воздушный акустический</w:t>
            </w:r>
          </w:p>
        </w:tc>
        <w:tc>
          <w:tcPr>
            <w:tcW w:type="dxa" w:w="7087"/>
          </w:tcPr>
          <w:p>
            <w:pPr>
              <w:keepNext w:val="0"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Двери Д1/Д2, вентиляционную решётку, смежные помещения; провести акустический контроль по принятой методике.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 w:val="0"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Виброакустический</w:t>
            </w:r>
          </w:p>
        </w:tc>
        <w:tc>
          <w:tcPr>
            <w:tcW w:type="dxa" w:w="7087"/>
          </w:tcPr>
          <w:p>
            <w:pPr>
              <w:keepNext w:val="0"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Стены, перекрытия, остекление, трубы отопления и металлические коммуникации; обследовать доступные смежные поверхности.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 w:val="0"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Визуально-оптический</w:t>
            </w:r>
          </w:p>
        </w:tc>
        <w:tc>
          <w:tcPr>
            <w:tcW w:type="dxa" w:w="7087"/>
          </w:tcPr>
          <w:p>
            <w:pPr>
              <w:keepNext w:val="0"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Видимость экранов и доски через окна/двери, закрытие жалюзи, внешние точки наблюдения.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 w:val="0"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Проводной</w:t>
            </w:r>
          </w:p>
        </w:tc>
        <w:tc>
          <w:tcPr>
            <w:tcW w:type="dxa" w:w="7087"/>
          </w:tcPr>
          <w:p>
            <w:pPr>
              <w:keepNext w:val="0"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Розеточные группы, питание проектора и кондиционера, возможные линии ЛВС и сигнализации; уточнить выходы относительно КЗ.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 w:val="0"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Радиоканал / ПЭМИН</w:t>
            </w:r>
          </w:p>
        </w:tc>
        <w:tc>
          <w:tcPr>
            <w:tcW w:type="dxa" w:w="7087"/>
          </w:tcPr>
          <w:p>
            <w:pPr>
              <w:keepNext w:val="0"/>
              <w:spacing w:after="60" w:line="240" w:lineRule="auto" w:before="6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ПК, ноутбуки, телефоны, проектор и другие электронные устройства; инвентаризация и специализированные измерения.</w:t>
            </w:r>
          </w:p>
        </w:tc>
      </w:tr>
    </w:tbl>
    <w:p>
      <w:pPr>
        <w:keepNext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При инструментальном этапе предусмотреть комплект фотофиксации, эндоскоп и зеркало, металлодетектор/трассоискатель, нелинейный локатор, средства радиоконтроля и анализатор проводных линий. Конкретные модели, диапазоны и поверка выбираются по программе испытаний. Результаты оформляются отдельными протоколами.</w:t>
      </w:r>
    </w:p>
    <w:p>
      <w:pPr>
        <w:pStyle w:val="1"/>
        <w:keepNext/>
        <w:widowControl/>
        <w:spacing w:before="240" w:after="120" w:line="360" w:lineRule="auto"/>
        <w:ind w:left="0" w:right="0"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6.2. Что необходимо уточнить на месте</w:t>
      </w:r>
    </w:p>
    <w:p>
      <w:pPr>
        <w:keepNext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Измерить помещение и проёмы; подтвердить этаж, выход Д2 и всех соседей; получить приказ о КЗ и правила доступа; установить материал и толщину ограждений; пересчитать мебель, светильники, розетки и радиаторы; определить скрытые трассы, водоснабжение, заземление, щит и вводы; идентифицировать ЛУ, извещатели и коробку; записать марки, серийные номера, пломбы и даты ремонта.</w:t>
      </w:r>
    </w:p>
    <w:p>
      <w:pPr>
        <w:pStyle w:val="1"/>
        <w:keepNext/>
        <w:widowControl/>
        <w:spacing w:before="240" w:after="120" w:line="360" w:lineRule="auto"/>
        <w:ind w:left="0" w:right="0" w:firstLine="0"/>
        <w:jc w:val="center"/>
        <w:pageBreakBefore/>
      </w:pPr>
      <w:r>
        <w:rPr>
          <w:rFonts w:ascii="Times New Roman" w:hAnsi="Times New Roman" w:eastAsia="Times New Roman" w:cs="Times New Roman"/>
          <w:b/>
          <w:sz w:val="28"/>
        </w:rPr>
        <w:t>7. Ответы на контрольные вопросы</w:t>
      </w:r>
    </w:p>
    <w:p>
      <w:pPr>
        <w:keepNext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/>
          <w:sz w:val="28"/>
        </w:rPr>
        <w:t>1. Что понимают под специальными обследованиями защищаемых помещений?</w:t>
      </w:r>
    </w:p>
    <w:p>
      <w:pPr>
        <w:keepNext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Комплекс мероприятий по выявлению возможных электронных устройств съёма информации в конструкциях, предметах интерьера, приборах и проводных коммуникациях с использованием специальных средств.</w:t>
      </w:r>
    </w:p>
    <w:p>
      <w:pPr>
        <w:keepNext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/>
          <w:sz w:val="28"/>
        </w:rPr>
        <w:t>2. Что определяется при обследовании объекта в первую очередь?</w:t>
      </w:r>
    </w:p>
    <w:p>
      <w:pPr>
        <w:keepNext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Взаимное расположение защищаемой и смежных зон, порядок посещения, история ремонтов и изменения коммуникаций, конструкция ограждений и покрытия.</w:t>
      </w:r>
    </w:p>
    <w:p>
      <w:pPr>
        <w:keepNext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/>
          <w:sz w:val="28"/>
        </w:rPr>
        <w:t>3. Что указывается на схеме входящих и выходящих проводных коммуникаций?</w:t>
      </w:r>
    </w:p>
    <w:p>
      <w:pPr>
        <w:keepNext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Точки ввода и выхода, маршруты, назначение и оконечные устройства линий питания, связи и сигнализации, коммутационные узлы и отношение к границе КЗ. Неизвестные участки отмечают для проверки.</w:t>
      </w:r>
    </w:p>
    <w:p>
      <w:pPr>
        <w:keepNext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/>
          <w:sz w:val="28"/>
        </w:rPr>
        <w:t>4. Что включают поисковые мероприятия?</w:t>
      </w:r>
    </w:p>
    <w:p>
      <w:pPr>
        <w:keepNext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Радиообнаружение, осмотр помещения, обследование электрических и электронных приборов, проверку проводных коммуникаций.</w:t>
      </w:r>
    </w:p>
    <w:p>
      <w:pPr>
        <w:keepNext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/>
          <w:sz w:val="28"/>
        </w:rPr>
        <w:t>5. Что включает осмотр помещения?</w:t>
      </w:r>
    </w:p>
    <w:p>
      <w:pPr>
        <w:keepNext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Первичный визуальный осмотр и техническую проверку. Сверяют обстановку, осматривают мебель, ограждения, полости, светильники, розетки, вентиляцию и отопление, фиксируют подозрительные объекты.</w:t>
      </w:r>
    </w:p>
    <w:p>
      <w:pPr>
        <w:keepNext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/>
          <w:sz w:val="28"/>
        </w:rPr>
        <w:t>6. Каковы информативные признаки проводной микрофонной системы?</w:t>
      </w:r>
    </w:p>
    <w:p>
      <w:pPr>
        <w:keepNext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Провод неизвестного назначения к возможному микрофону, уходящий в другое помещение; наличие в неизвестной линии постоянного напряжения и информационного низкочастотного сигнала. Эти признаки требуют проверки.</w:t>
      </w:r>
    </w:p>
    <w:p>
      <w:pPr>
        <w:keepNext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/>
          <w:sz w:val="28"/>
        </w:rPr>
        <w:t>7. Что такое камуфлированные акустические закладки и как их обнаруживают?</w:t>
      </w:r>
    </w:p>
    <w:p>
      <w:pPr>
        <w:keepNext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Устройства скрытого съёма речи, замаскированные под обычные предметы. Их выявляют анализом конструкции, сравнением с образцом, осмотром и при необходимости разборкой, нелинейной локацией либо иными специальными средствами.</w:t>
      </w:r>
    </w:p>
    <w:p>
      <w:pPr>
        <w:keepNext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/>
          <w:sz w:val="28"/>
        </w:rPr>
        <w:t>8. Каковы основные признаки сетевых акустических закладок?</w:t>
      </w:r>
    </w:p>
    <w:p>
      <w:pPr>
        <w:keepNext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Модулированный информацией высокочастотный сигнал в питающей линии, нетипичный ток при отключённых потребителях, отклонения электрических параметров линии от ожидаемых. Каждый признак оценивается с учётом штатной аппаратуры.</w:t>
      </w:r>
    </w:p>
    <w:p>
      <w:pPr>
        <w:keepNext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/>
          <w:sz w:val="28"/>
        </w:rPr>
        <w:t>9. Для чего обследуют ограждающие конструкции нелинейным локатором?</w:t>
      </w:r>
    </w:p>
    <w:p>
      <w:pPr>
        <w:keepNext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Для обнаружения скрытых нелинейных, в том числе полупроводниковых, элементов. Учитывают штатную электронику и коррозионные контакты; анализируют отклик и обследуют обнаруженную область дополнительными методами.</w:t>
      </w:r>
    </w:p>
    <w:p>
      <w:pPr>
        <w:keepNext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/>
          <w:sz w:val="28"/>
        </w:rPr>
        <w:t>10. Как проверяют электрические и электронные приборы?</w:t>
      </w:r>
    </w:p>
    <w:p>
      <w:pPr>
        <w:keepNext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Проводят внешний осмотр и радиоконтроль, сопоставляют со штатной конструкцией; подозрительные приборы обесточивают и обследуют специалистами. Электронику сравнивают с однотипными платами и при необходимости направляют в лабораторию. Результаты и пломбы регистрируют.</w:t>
      </w:r>
    </w:p>
    <w:p>
      <w:pPr>
        <w:keepNext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/>
          <w:sz w:val="28"/>
        </w:rPr>
        <w:t>11. Какие отчётные документы оформляются после специального обследования?</w:t>
      </w:r>
    </w:p>
    <w:p>
      <w:pPr>
        <w:keepNext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Протоколы с местами реагирования приборов, вскрытия и описанием подозрительных предметов; при фактическом обнаружении — документы об изъятии; заключение об уровне защищённости и рекомендации по перекрытию каналов утечки.</w:t>
      </w:r>
    </w:p>
    <w:p>
      <w:pPr>
        <w:pStyle w:val="1"/>
        <w:keepNext/>
        <w:widowControl/>
        <w:spacing w:before="240" w:after="120" w:line="360" w:lineRule="auto"/>
        <w:ind w:left="0" w:right="0"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8. Выводы</w:t>
      </w:r>
    </w:p>
    <w:p>
      <w:pPr>
        <w:keepNext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Изучена методология специального обследования и подготовлен комплект документации для аудитории 1-333 по доступным исходным материалам. Сохранена ситуационная схема территории ДГТУ, восстановлен фрагмент этажа с 1-333а, разработаны отдельные планы мебели и инженерных систем, маршрут осмотра и перечень объектов для видеоосмотра и металлодетектора.</w:t>
      </w:r>
    </w:p>
    <w:p>
      <w:pPr>
        <w:keepNext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Фотографии позволяют определить взаимное расположение основных видимых элементов, но не дают точных размеров и сведений о скрытых коммуникациях. Поэтому подготовленные схемы являются основой для очного осмотра и обмеров. Аттестационные испытания не проводились; вывод о соответствии объекта требованиям безопасности информации не формулируется.</w:t>
      </w:r>
    </w:p>
    <w:p>
      <w:pPr>
        <w:pStyle w:val="1"/>
        <w:keepNext/>
        <w:widowControl/>
        <w:spacing w:before="240" w:after="120" w:line="360" w:lineRule="auto"/>
        <w:ind w:left="0" w:right="0"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9. Использованные материалы</w:t>
      </w:r>
    </w:p>
    <w:p>
      <w:pPr>
        <w:keepNext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[1] Методические указания к ЛР № 1 «Организация специального обследования защищаемого помещения при проведении аттестации по требованиям безопасности информации», файл в папке 2026, 16 с.</w:t>
      </w:r>
    </w:p>
    <w:p>
      <w:pPr>
        <w:keepNext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[2] Ковалев_ВКБ53_ЛР1.docx и исходная схема территории .drawio, папка 2025.</w:t>
      </w:r>
    </w:p>
    <w:p>
      <w:pPr>
        <w:keepNext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[3] Фрагмент плана img.png с обозначениями 1-333 и 1-333а, предоставленный пользователем.</w:t>
      </w:r>
    </w:p>
    <w:p>
      <w:pPr>
        <w:keepNext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[4] Шесть фотографий -2147483648_-211975.jpeg … -2147483648_-211980.jpeg, папка 2026.</w:t>
      </w:r>
    </w:p>
    <w:sectPr w:rsidR="0068077E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134" w:right="850" w:bottom="1134" w:left="1701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8B0CE26" w14:textId="77777777" w:rsidR="00510888" w:rsidRDefault="00510888" w:rsidP="002B26A1">
      <w:pPr>
        <w:spacing w:line="240" w:lineRule="auto"/>
      </w:pPr>
      <w:r>
        <w:separator/>
      </w:r>
    </w:p>
  </w:endnote>
  <w:endnote w:type="continuationSeparator" w:id="0">
    <w:p w14:paraId="0F26A036" w14:textId="77777777" w:rsidR="00510888" w:rsidRDefault="00510888" w:rsidP="002B26A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Noto Sans Symbols">
    <w:charset w:val="00"/>
    <w:family w:val="auto"/>
    <w:pitch w:val="default"/>
    <w:embedRegular r:id="rId1" w:fontKey="{DB036D5D-E286-4446-A35B-FDF02AD810A2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81F3C3BF-3739-C341-964D-67B7E2938E11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  <w:embedRegular r:id="rId3" w:fontKey="{70809D36-9B13-D148-9F7A-71958B203F35}"/>
    <w:embedBold r:id="rId4" w:fontKey="{61FC3B64-2AF9-8D45-BAFB-005B1ABED7E0}"/>
    <w:embedItalic r:id="rId5" w:fontKey="{581BC4A0-1C2B-0149-B0C5-15DE3BCFADCE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  <w:embedRegular r:id="rId6" w:fontKey="{BEAF3B86-2B86-6349-970E-A20AA73F211E}"/>
    <w:embedItalic r:id="rId7" w:fontKey="{90595ED7-F16A-8142-8C99-B892652874A8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8" w:fontKey="{95CEB89A-2125-B644-A33F-5E7C457D323B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9" w:fontKey="{DB6EFC78-F590-1947-B873-108E47B8E89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FCD3077" w14:textId="77777777" w:rsidR="002B26A1" w:rsidRDefault="002B26A1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78EA926" w14:textId="77777777" w:rsidR="002B26A1" w:rsidRDefault="002B26A1">
    <w:pPr>
      <w:pStyle w:val="a8"/>
      <w:spacing w:line="240" w:lineRule="auto" w:after="0"/>
      <w:ind w:firstLine="0"/>
      <w:jc w:val="center"/>
    </w:pPr>
    <w:fldSimple w:instr="PAGE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59D0513" w14:textId="77777777" w:rsidR="002B26A1" w:rsidRDefault="002B26A1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4DF66A7" w14:textId="77777777" w:rsidR="00510888" w:rsidRDefault="00510888" w:rsidP="002B26A1">
      <w:pPr>
        <w:spacing w:line="240" w:lineRule="auto"/>
      </w:pPr>
      <w:r>
        <w:separator/>
      </w:r>
    </w:p>
  </w:footnote>
  <w:footnote w:type="continuationSeparator" w:id="0">
    <w:p w14:paraId="66F0F3B1" w14:textId="77777777" w:rsidR="00510888" w:rsidRDefault="00510888" w:rsidP="002B26A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E463397" w14:textId="77777777" w:rsidR="002B26A1" w:rsidRDefault="002B26A1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EF1F218" w14:textId="77777777" w:rsidR="002B26A1" w:rsidRDefault="002B26A1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DBE33E8" w14:textId="77777777" w:rsidR="002B26A1" w:rsidRDefault="002B26A1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7AA7109"/>
    <w:multiLevelType w:val="multilevel"/>
    <w:tmpl w:val="86BA1230"/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71D1DDC"/>
    <w:multiLevelType w:val="multilevel"/>
    <w:tmpl w:val="61A0AAF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271006290">
    <w:abstractNumId w:val="1"/>
  </w:num>
  <w:num w:numId="2" w16cid:durableId="39585944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displayBackgroundShape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077E"/>
    <w:rsid w:val="002B26A1"/>
    <w:rsid w:val="004F25D0"/>
    <w:rsid w:val="00510888"/>
    <w:rsid w:val="0068077E"/>
    <w:rsid w:val="00E15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1790AE"/>
  <w15:docId w15:val="{A8FE6E4C-6009-944B-A30C-C7AF9F1CD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/>
      <w:spacing w:line="360" w:lineRule="auto" w:after="0" w:before="0"/>
      <w:ind w:firstLine="709" w:left="0" w:right="0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uiPriority w:val="9"/>
    <w:qFormat/>
    <w:pPr>
      <w:keepNext/>
      <w:keepLines/>
      <w:widowControl/>
      <w:spacing w:before="240" w:after="120" w:line="360" w:lineRule="auto"/>
      <w:ind w:left="0" w:right="0" w:firstLine="0"/>
      <w:jc w:val="center"/>
      <w:outlineLvl w:val="0"/>
    </w:pPr>
    <w:rPr>
      <w:rFonts w:ascii="Times New Roman" w:hAnsi="Times New Roman"/>
      <w:b/>
      <w:sz w:val="28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widowControl/>
      <w:spacing w:before="240" w:after="120" w:line="360" w:lineRule="auto"/>
      <w:ind w:left="0" w:right="0" w:firstLine="0"/>
      <w:jc w:val="center"/>
      <w:outlineLvl w:val="1"/>
    </w:pPr>
    <w:rPr>
      <w:rFonts w:ascii="Times New Roman" w:hAnsi="Times New Roman"/>
      <w:b/>
      <w:sz w:val="28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4">
    <w:name w:val="List Paragraph"/>
    <w:uiPriority w:val="34"/>
    <w:qFormat/>
    <w:rsid w:val="000F6CEA"/>
    <w:pPr>
      <w:ind w:left="720"/>
      <w:contextualSpacing/>
    </w:pPr>
  </w:style>
  <w:style w:type="paragraph" w:styleId="a5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6">
    <w:name w:val="header"/>
    <w:basedOn w:val="a"/>
    <w:link w:val="a7"/>
    <w:uiPriority w:val="99"/>
    <w:unhideWhenUsed/>
    <w:rsid w:val="002B26A1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2B26A1"/>
  </w:style>
  <w:style w:type="paragraph" w:styleId="a8">
    <w:name w:val="footer"/>
    <w:basedOn w:val="a"/>
    <w:link w:val="a9"/>
    <w:uiPriority w:val="99"/>
    <w:unhideWhenUsed/>
    <w:rsid w:val="002B26A1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2B26A1"/>
  </w:style>
  <w:style w:type="paragraph" w:customStyle="1" w:styleId="BodyText">
    <w:name w:val="Body Text"/>
    <w:pPr>
      <w:widowControl/>
      <w:spacing w:line="360" w:lineRule="auto" w:after="0" w:before="0"/>
      <w:ind w:firstLine="709" w:left="0" w:right="0"/>
      <w:jc w:val="both"/>
    </w:pPr>
    <w:rPr>
      <w:rFonts w:ascii="Times New Roman" w:hAnsi="Times New Roman"/>
      <w:sz w:val="28"/>
    </w:rPr>
  </w:style>
  <w:style w:type="table" w:customStyle="1" w:styleId="TableGrid">
    <w:name w:val="Table Gri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package" Target="embeddings/Microsoft_Visio_Drawing.vsdx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eader" Target="header1.xml"/><Relationship Id="rId22" Type="http://schemas.openxmlformats.org/officeDocument/2006/relationships/image" Target="media/image6.png"/><Relationship Id="rId23" Type="http://schemas.openxmlformats.org/officeDocument/2006/relationships/image" Target="media/image7.png"/><Relationship Id="rId24" Type="http://schemas.openxmlformats.org/officeDocument/2006/relationships/image" Target="media/image8.png"/><Relationship Id="rId25" Type="http://schemas.openxmlformats.org/officeDocument/2006/relationships/image" Target="media/image9.png"/><Relationship Id="rId26" Type="http://schemas.openxmlformats.org/officeDocument/2006/relationships/image" Target="media/image10.png"/><Relationship Id="rId27" Type="http://schemas.openxmlformats.org/officeDocument/2006/relationships/image" Target="media/image11.png"/><Relationship Id="rId28" Type="http://schemas.openxmlformats.org/officeDocument/2006/relationships/image" Target="media/image12.png"/><Relationship Id="rId29" Type="http://schemas.openxmlformats.org/officeDocument/2006/relationships/image" Target="media/image13.png"/><Relationship Id="rId30" Type="http://schemas.openxmlformats.org/officeDocument/2006/relationships/image" Target="media/image14.png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LvQwu2d9lKV1xlfvUxEcXkDadw==">CgMxLjAyDmgucm1jNnRsaTRvMHh6Mg5oLjFvZHF0amNpaWJrZTIOaC5rdWppbnU4M3JiNWo4AHIhMU8zb2VSTjBsRjZvVEZxbHNsVDFCd2VvRjdvOEhXdWFI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3525</Words>
  <Characters>20095</Characters>
  <Application>Microsoft Office Word</Application>
  <DocSecurity>0</DocSecurity>
  <Lines>167</Lines>
  <Paragraphs>47</Paragraphs>
  <ScaleCrop>false</ScaleCrop>
  <Company/>
  <LinksUpToDate>false</LinksUpToDate>
  <CharactersWithSpaces>23573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danil</cp:lastModifiedBy>
  <cp:revision>3</cp:revision>
  <dcterms:created xsi:type="dcterms:W3CDTF">2025-09-15T07:45:00Z</dcterms:created>
  <dcterms:modified xsi:type="dcterms:W3CDTF">2026-07-11T08:13:00Z</dcterms:modified>
</cp:coreProperties>
</file>