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b/>
          <w:i w:val="0"/>
          <w:sz w:val="24"/>
        </w:rPr>
        <w:t>УТВЕРЖДЁН</w:t>
      </w:r>
    </w:p>
    <w:p>
      <w:pPr>
        <w:jc w:val="center"/>
      </w:pPr>
      <w:r>
        <w:rPr>
          <w:b w:val="0"/>
          <w:i w:val="0"/>
          <w:sz w:val="24"/>
        </w:rPr>
        <w:t>решением единственного участника от 15.08.2026 № 1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32"/>
        </w:rPr>
        <w:t>УСТАВ</w:t>
      </w:r>
    </w:p>
    <w:p>
      <w:pPr>
        <w:spacing w:before="120"/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/>
          <w:sz w:val="28"/>
        </w:rPr>
        <w:t>(краткая форма)</w:t>
      </w:r>
    </w:p>
    <w:p>
      <w:pPr>
        <w:jc w:val="left"/>
      </w:pPr>
      <w:r>
        <w:rPr>
          <w:b/>
          <w:i w:val="0"/>
          <w:sz w:val="28"/>
        </w:rPr>
        <w:t>1. Общие положения</w:t>
      </w:r>
    </w:p>
    <w:p>
      <w:pPr>
        <w:ind w:firstLine="709"/>
        <w:jc w:val="both"/>
      </w:pPr>
      <w:r>
        <w:rPr>
          <w:b w:val="0"/>
          <w:i w:val="0"/>
          <w:sz w:val="28"/>
        </w:rPr>
        <w:t>1.1. Общество с ограниченной ответственностью «ТехноЩит» (далее — общество) создано в соответствии с Гражданским кодексом РФ и Федеральным законом от 08.02.1998 № 14-ФЗ «Об обществах с ограниченной ответственностью».</w:t>
      </w:r>
    </w:p>
    <w:p>
      <w:pPr>
        <w:ind w:firstLine="709"/>
        <w:jc w:val="both"/>
      </w:pPr>
      <w:r>
        <w:rPr>
          <w:b w:val="0"/>
          <w:i w:val="0"/>
          <w:sz w:val="28"/>
        </w:rPr>
        <w:t>1.2. Место нахождения общества: 344000, г. Ростов-на-Дону, пр. Стачки, д. 25, офис 301.</w:t>
      </w:r>
    </w:p>
    <w:p>
      <w:pPr>
        <w:jc w:val="left"/>
      </w:pPr>
      <w:r>
        <w:rPr>
          <w:b/>
          <w:i w:val="0"/>
          <w:sz w:val="28"/>
        </w:rPr>
        <w:t>2. Цели и виды деятельности</w:t>
      </w:r>
    </w:p>
    <w:p>
      <w:pPr>
        <w:ind w:firstLine="709"/>
        <w:jc w:val="both"/>
      </w:pPr>
      <w:r>
        <w:rPr>
          <w:b w:val="0"/>
          <w:i w:val="0"/>
          <w:sz w:val="28"/>
        </w:rPr>
        <w:t>2.1. Основная цель — выполнение работ (оказание услуг) по технической защите конфиденциальной информации на основании лицензии ФСТЭК России (подпункт 5 пункта 1 статьи 12 ФЗ-99), а также иная не запрещённая законом деятельность в области информационных технологий.</w:t>
      </w:r>
    </w:p>
    <w:p>
      <w:pPr>
        <w:ind w:firstLine="709"/>
        <w:jc w:val="both"/>
      </w:pPr>
      <w:r>
        <w:rPr>
          <w:b w:val="0"/>
          <w:i w:val="0"/>
          <w:sz w:val="28"/>
        </w:rPr>
        <w:t>2.2. Общество вправе осуществлять лицензируемые виды деятельности только после получения соответствующих лицензий.</w:t>
      </w:r>
    </w:p>
    <w:p>
      <w:pPr>
        <w:jc w:val="left"/>
      </w:pPr>
      <w:r>
        <w:rPr>
          <w:b/>
          <w:i w:val="0"/>
          <w:sz w:val="28"/>
        </w:rPr>
        <w:t>3. Уставный капитал</w:t>
      </w:r>
    </w:p>
    <w:p>
      <w:pPr>
        <w:ind w:firstLine="709"/>
        <w:jc w:val="both"/>
      </w:pPr>
      <w:r>
        <w:rPr>
          <w:b w:val="0"/>
          <w:i w:val="0"/>
          <w:sz w:val="28"/>
        </w:rPr>
        <w:t>3.1. Уставный капитал — 100 000 (сто тысяч) рублей; единственный участник — Ермолаев Богдан Юрьевич, доля 100%.</w:t>
      </w:r>
    </w:p>
    <w:p>
      <w:pPr>
        <w:jc w:val="left"/>
      </w:pPr>
      <w:r>
        <w:rPr>
          <w:b/>
          <w:i w:val="0"/>
          <w:sz w:val="28"/>
        </w:rPr>
        <w:t>4. Органы управления</w:t>
      </w:r>
    </w:p>
    <w:p>
      <w:pPr>
        <w:ind w:firstLine="709"/>
        <w:jc w:val="both"/>
      </w:pPr>
      <w:r>
        <w:rPr>
          <w:b w:val="0"/>
          <w:i w:val="0"/>
          <w:sz w:val="28"/>
        </w:rPr>
        <w:t>4.1. Высший орган — единственный участник; единоличный исполнительный орган — директор (Ермолаев Богдан Юрьевич), избранный сроком на 5 лет.</w:t>
      </w:r>
    </w:p>
    <w:p>
      <w:pPr>
        <w:jc w:val="left"/>
      </w:pPr>
      <w:r>
        <w:rPr>
          <w:b/>
          <w:i w:val="0"/>
          <w:sz w:val="28"/>
        </w:rPr>
        <w:t>5. Заключительные положения</w:t>
      </w:r>
    </w:p>
    <w:p>
      <w:pPr>
        <w:ind w:firstLine="709"/>
        <w:jc w:val="both"/>
      </w:pPr>
      <w:r>
        <w:rPr>
          <w:b w:val="0"/>
          <w:i w:val="0"/>
          <w:sz w:val="28"/>
        </w:rPr>
        <w:t>5.1. Общество имеет печать, расчётный счёт, ведёт самостоятельный баланс. Реорганизация и ликвидация — по решению участника или суда в порядке, установленном законодательством РФ.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Единственный участник 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