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ДОГОВОР КУПЛИ-ПРОДАЖИ № 12/08</w:t>
      </w:r>
    </w:p>
    <w:p>
      <w:pPr>
        <w:spacing w:before="120"/>
        <w:jc w:val="center"/>
      </w:pPr>
      <w:r>
        <w:rPr>
          <w:b/>
          <w:i w:val="0"/>
          <w:sz w:val="28"/>
        </w:rPr>
        <w:t>оборудования и программного обеспечения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25.08.2026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ООО «ИТ-Снаб», именуемое «Продавец», в лице директора Лебедева Н.В., и Общество с ограниченной ответственностью «ТехноЩит», именуемое «Покупатель», в лице директора Ермолаева Богдана Юрьевича, заключили договор о нижеследующем.</w:t>
      </w:r>
    </w:p>
    <w:p>
      <w:pPr>
        <w:ind w:firstLine="709"/>
        <w:jc w:val="both"/>
      </w:pPr>
      <w:r>
        <w:rPr>
          <w:b w:val="0"/>
          <w:i w:val="0"/>
          <w:sz w:val="28"/>
        </w:rPr>
        <w:t>1. Продавец передаёт в собственность, а Покупатель принимает и оплачивает оборудование: анализатор спектра АКИП-4210 (1 шт.), осциллограф АКИП-4125 (1 шт.), сервер (1 шт.), АРМ (6 шт.), МФУ (1 шт.), шредер (1 шт.), сейф 1-го класса взломостойкости (1 шт.), а также лицензии на ПО: Astra Linux Special Edition, «СекретНет Studio», «VipNet Client», АПКШ «Континент 4».</w:t>
      </w:r>
    </w:p>
    <w:p>
      <w:pPr>
        <w:ind w:firstLine="709"/>
        <w:jc w:val="both"/>
      </w:pPr>
      <w:r>
        <w:rPr>
          <w:b w:val="0"/>
          <w:i w:val="0"/>
          <w:sz w:val="28"/>
        </w:rPr>
        <w:t>2. Общая стоимость — 1 850 000 руб., НДС не облагается (УСН). Передача — по акту приёма-передачи от 28.08.2026.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Гарантийный срок на оборудование — 12 месяцев.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«ИТ-Снаб», ИНН 6165007890. Директор ____________ / Лебедев Н.В. / М.П.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«ТехноЩит», ИНН 6165012345. Директор ____________ / Ермолаев Б.Ю. / М.П.</w:t>
            </w:r>
          </w:p>
        </w:tc>
      </w:tr>
    </w:tbl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