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Приложение № 1 к приказу от 01.09.2026 № 2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ПЕРЕЧЕНЬ</w:t>
      </w:r>
    </w:p>
    <w:p>
      <w:pPr>
        <w:spacing w:before="120"/>
        <w:jc w:val="center"/>
      </w:pPr>
      <w:r>
        <w:rPr>
          <w:b/>
          <w:i w:val="0"/>
          <w:sz w:val="28"/>
        </w:rPr>
        <w:t>сведений конфиденциального характера, подлежащих защите в ООО «ТехноЩит»</w:t>
      </w:r>
    </w:p>
    <w:p>
      <w:pPr>
        <w:ind w:firstLine="709"/>
        <w:jc w:val="both"/>
      </w:pPr>
      <w:r>
        <w:rPr>
          <w:b w:val="0"/>
          <w:i w:val="0"/>
          <w:sz w:val="28"/>
        </w:rPr>
        <w:t>Перечень составлен в соответствии с Указом Президента Российской Федерации от 06.03.1997 № 188 «Об утверждении Перечня сведений конфиденциального характера».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Категория сведений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Персональные данные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Сведения о работниках, клиентах и контрагентах: ФИО, паспортные данные, СНИЛС, ИНН, контактные данные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ФЗ-152 «О персональных данных»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Коммерческая тайна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Сведения о договорах, ценах, финансовых показателях, методиках выполнения работ по ТЗКИ, клиентской базе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ФЗ-98 «О коммерческой тайне»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Служебная тайна (при выполнении работ для органов власти)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Сведения, ограничение доступа к которым установлено заказчиком — органом государственной власти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ПП РФ № 1233 от 03.11.1994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Результаты работ по ТЗКИ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Модели угроз и нарушителей заказчиков, акты обследования защищённости, схемы защищённых контуров</w:t>
            </w:r>
          </w:p>
        </w:tc>
        <w:tc>
          <w:tcPr>
            <w:tcW w:type="dxa" w:w="2493"/>
          </w:tcPr>
          <w:p>
            <w:r/>
            <w:r>
              <w:rPr>
                <w:rFonts w:ascii="Times New Roman" w:hAnsi="Times New Roman"/>
                <w:sz w:val="24"/>
              </w:rPr>
              <w:t>договоры с заказчиками, ФЗ-98</w:t>
            </w:r>
          </w:p>
        </w:tc>
      </w:tr>
    </w:tbl>
    <w:p>
      <w:pPr>
        <w:spacing w:before="120"/>
        <w:ind w:firstLine="709"/>
        <w:jc w:val="both"/>
      </w:pPr>
      <w:r>
        <w:rPr>
          <w:b w:val="0"/>
          <w:i w:val="0"/>
          <w:sz w:val="28"/>
        </w:rPr>
        <w:t>Сведения, не относящиеся к перечисленным категориям и не составляющие государственную тайну, считаются открытыми.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