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835" w:rsidRDefault="00621835" w:rsidP="00621835">
      <w:pPr>
        <w:pStyle w:val="a3"/>
        <w:tabs>
          <w:tab w:val="left" w:pos="284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 Рейтинг </w:t>
      </w:r>
    </w:p>
    <w:p w:rsidR="00EC73D2" w:rsidRPr="00EC73D2" w:rsidRDefault="00EC73D2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73D2">
        <w:rPr>
          <w:rFonts w:ascii="Times New Roman" w:hAnsi="Times New Roman" w:cs="Times New Roman"/>
          <w:b/>
          <w:sz w:val="28"/>
          <w:szCs w:val="28"/>
        </w:rPr>
        <w:t xml:space="preserve">Вопросы </w:t>
      </w:r>
    </w:p>
    <w:p w:rsidR="00EC73D2" w:rsidRDefault="00EC73D2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EC73D2" w:rsidRPr="00EC73D2" w:rsidRDefault="00EC73D2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EC73D2">
        <w:rPr>
          <w:rFonts w:ascii="Times New Roman" w:hAnsi="Times New Roman" w:cs="Times New Roman"/>
          <w:b/>
          <w:i/>
          <w:sz w:val="28"/>
          <w:szCs w:val="28"/>
        </w:rPr>
        <w:t>к первой аттестационной (рейтинговой) работе по курсу</w:t>
      </w:r>
    </w:p>
    <w:p w:rsidR="00EC73D2" w:rsidRPr="00EC73D2" w:rsidRDefault="00EC73D2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EC73D2">
        <w:rPr>
          <w:rFonts w:ascii="Times New Roman" w:hAnsi="Times New Roman" w:cs="Times New Roman"/>
          <w:b/>
          <w:i/>
          <w:sz w:val="28"/>
          <w:szCs w:val="28"/>
        </w:rPr>
        <w:t>«Модели безопасности компьютерных систем»</w:t>
      </w:r>
    </w:p>
    <w:p w:rsidR="00EC73D2" w:rsidRDefault="00EC73D2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A02688" w:rsidRDefault="00A02688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A02688" w:rsidRPr="00A02688" w:rsidRDefault="00A02688" w:rsidP="00A02688">
      <w:pPr>
        <w:pStyle w:val="a3"/>
        <w:tabs>
          <w:tab w:val="left" w:pos="284"/>
          <w:tab w:val="left" w:pos="4253"/>
        </w:tabs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2688">
        <w:rPr>
          <w:rFonts w:ascii="Times New Roman" w:hAnsi="Times New Roman" w:cs="Times New Roman"/>
          <w:b/>
          <w:sz w:val="28"/>
          <w:szCs w:val="28"/>
        </w:rPr>
        <w:t>1 вариант</w:t>
      </w:r>
    </w:p>
    <w:p w:rsidR="00A02688" w:rsidRDefault="00A02688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EC73D2" w:rsidRPr="00EC73D2" w:rsidRDefault="00EC73D2" w:rsidP="00EC73D2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EC73D2">
        <w:rPr>
          <w:rFonts w:ascii="Times New Roman" w:hAnsi="Times New Roman" w:cs="Times New Roman"/>
          <w:sz w:val="24"/>
          <w:szCs w:val="24"/>
        </w:rPr>
        <w:t>Исходные положения и основные понятия компьютерной безопасности.</w:t>
      </w:r>
    </w:p>
    <w:p w:rsidR="00EC73D2" w:rsidRPr="00EC73D2" w:rsidRDefault="00EC73D2" w:rsidP="00EC73D2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EC73D2">
        <w:rPr>
          <w:rFonts w:ascii="Times New Roman" w:hAnsi="Times New Roman" w:cs="Times New Roman"/>
          <w:sz w:val="24"/>
          <w:szCs w:val="24"/>
        </w:rPr>
        <w:t>Общая характеристика принципов, методов и механизмов обеспечения (КБ).</w:t>
      </w:r>
    </w:p>
    <w:p w:rsidR="00EC73D2" w:rsidRPr="00EC73D2" w:rsidRDefault="00EC73D2" w:rsidP="00EC73D2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EC73D2">
        <w:rPr>
          <w:rFonts w:ascii="Times New Roman" w:hAnsi="Times New Roman" w:cs="Times New Roman"/>
          <w:sz w:val="24"/>
          <w:szCs w:val="24"/>
        </w:rPr>
        <w:t>Понятие угроз безопасности, их классификация и идентификация.</w:t>
      </w:r>
    </w:p>
    <w:p w:rsidR="00EC73D2" w:rsidRPr="00EC73D2" w:rsidRDefault="00EC73D2" w:rsidP="00EC73D2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EC73D2">
        <w:rPr>
          <w:rFonts w:ascii="Times New Roman" w:hAnsi="Times New Roman" w:cs="Times New Roman"/>
          <w:sz w:val="24"/>
          <w:szCs w:val="24"/>
        </w:rPr>
        <w:t>Понятие политики и моделей безопасности информации в компьютерных системах.</w:t>
      </w:r>
    </w:p>
    <w:p w:rsidR="00EC73D2" w:rsidRPr="00A02688" w:rsidRDefault="00EC73D2" w:rsidP="00EC73D2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imes New Roman" w:hAnsi="Times New Roman" w:cs="Times New Roman"/>
          <w:spacing w:val="2"/>
          <w:sz w:val="24"/>
          <w:szCs w:val="24"/>
        </w:rPr>
      </w:pPr>
      <w:r w:rsidRPr="00A02688">
        <w:rPr>
          <w:rFonts w:ascii="Times New Roman" w:hAnsi="Times New Roman" w:cs="Times New Roman"/>
          <w:spacing w:val="2"/>
          <w:sz w:val="24"/>
          <w:szCs w:val="24"/>
        </w:rPr>
        <w:t>Монитор безопасности и основные типы политик безопасности.</w:t>
      </w:r>
    </w:p>
    <w:p w:rsidR="00EC73D2" w:rsidRPr="00A02688" w:rsidRDefault="00EC73D2" w:rsidP="00EC73D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imes New Roman" w:hAnsi="Times New Roman" w:cs="Times New Roman"/>
          <w:spacing w:val="2"/>
          <w:sz w:val="24"/>
          <w:szCs w:val="24"/>
        </w:rPr>
      </w:pPr>
      <w:r w:rsidRPr="00A02688">
        <w:rPr>
          <w:rFonts w:ascii="Times New Roman" w:hAnsi="Times New Roman" w:cs="Times New Roman"/>
          <w:spacing w:val="2"/>
          <w:sz w:val="24"/>
          <w:szCs w:val="24"/>
        </w:rPr>
        <w:t xml:space="preserve"> Гарантирование выполнения политики безопасности.</w:t>
      </w:r>
    </w:p>
    <w:p w:rsidR="00EC73D2" w:rsidRPr="00A02688" w:rsidRDefault="00EC73D2" w:rsidP="00EC73D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imes New Roman" w:hAnsi="Times New Roman" w:cs="Times New Roman"/>
          <w:spacing w:val="2"/>
          <w:sz w:val="24"/>
          <w:szCs w:val="24"/>
        </w:rPr>
      </w:pPr>
      <w:r w:rsidRPr="00A02688">
        <w:rPr>
          <w:rFonts w:ascii="Times New Roman" w:hAnsi="Times New Roman" w:cs="Times New Roman"/>
          <w:spacing w:val="2"/>
          <w:sz w:val="24"/>
          <w:szCs w:val="24"/>
        </w:rPr>
        <w:t xml:space="preserve"> Общая характеристика моделей дискреционного доступа.</w:t>
      </w:r>
    </w:p>
    <w:p w:rsidR="00EC73D2" w:rsidRPr="00A02688" w:rsidRDefault="00EC73D2" w:rsidP="00EC73D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imes New Roman" w:hAnsi="Times New Roman" w:cs="Times New Roman"/>
          <w:spacing w:val="2"/>
          <w:sz w:val="24"/>
          <w:szCs w:val="24"/>
        </w:rPr>
      </w:pPr>
      <w:r w:rsidRPr="00A02688">
        <w:rPr>
          <w:rFonts w:ascii="Times New Roman" w:hAnsi="Times New Roman" w:cs="Times New Roman"/>
          <w:spacing w:val="2"/>
          <w:sz w:val="24"/>
          <w:szCs w:val="24"/>
        </w:rPr>
        <w:t>Модель Харрисона – Руззо – Ульмана (HRU – модель).</w:t>
      </w:r>
    </w:p>
    <w:p w:rsidR="00EC73D2" w:rsidRPr="00A02688" w:rsidRDefault="00EC73D2" w:rsidP="00EC73D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imes New Roman" w:hAnsi="Times New Roman" w:cs="Times New Roman"/>
          <w:spacing w:val="2"/>
          <w:sz w:val="24"/>
          <w:szCs w:val="24"/>
        </w:rPr>
      </w:pPr>
      <w:r w:rsidRPr="00A02688">
        <w:rPr>
          <w:rFonts w:ascii="Times New Roman" w:hAnsi="Times New Roman" w:cs="Times New Roman"/>
          <w:spacing w:val="2"/>
          <w:sz w:val="24"/>
          <w:szCs w:val="24"/>
        </w:rPr>
        <w:t>Модель TAKE – GRANT. Расширенная модель TAKE – GRANT.</w:t>
      </w:r>
    </w:p>
    <w:p w:rsidR="00EC73D2" w:rsidRPr="00A02688" w:rsidRDefault="00EC73D2" w:rsidP="00EC73D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imes New Roman" w:hAnsi="Times New Roman" w:cs="Times New Roman"/>
          <w:spacing w:val="2"/>
          <w:sz w:val="24"/>
          <w:szCs w:val="24"/>
        </w:rPr>
      </w:pPr>
      <w:r w:rsidRPr="00A02688">
        <w:rPr>
          <w:rFonts w:ascii="Times New Roman" w:hAnsi="Times New Roman" w:cs="Times New Roman"/>
          <w:spacing w:val="2"/>
          <w:sz w:val="24"/>
          <w:szCs w:val="24"/>
        </w:rPr>
        <w:t>Общая характеристика политики мандатного доступа.</w:t>
      </w:r>
    </w:p>
    <w:p w:rsidR="00A02688" w:rsidRDefault="00A02688" w:rsidP="00EC73D2">
      <w:pPr>
        <w:spacing w:after="0" w:line="360" w:lineRule="auto"/>
        <w:rPr>
          <w:sz w:val="24"/>
          <w:szCs w:val="24"/>
        </w:rPr>
      </w:pPr>
    </w:p>
    <w:p w:rsidR="00A02688" w:rsidRPr="00A02688" w:rsidRDefault="00A02688" w:rsidP="00A02688">
      <w:pPr>
        <w:pStyle w:val="a3"/>
        <w:numPr>
          <w:ilvl w:val="0"/>
          <w:numId w:val="3"/>
        </w:numPr>
        <w:tabs>
          <w:tab w:val="left" w:pos="-76"/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2688">
        <w:rPr>
          <w:rFonts w:ascii="Times New Roman" w:hAnsi="Times New Roman" w:cs="Times New Roman"/>
          <w:b/>
          <w:sz w:val="28"/>
          <w:szCs w:val="28"/>
        </w:rPr>
        <w:t>вариант</w:t>
      </w:r>
    </w:p>
    <w:p w:rsidR="00A02688" w:rsidRDefault="00A02688" w:rsidP="00EC73D2">
      <w:pPr>
        <w:spacing w:after="0" w:line="360" w:lineRule="auto"/>
        <w:rPr>
          <w:sz w:val="24"/>
          <w:szCs w:val="24"/>
        </w:rPr>
      </w:pPr>
    </w:p>
    <w:p w:rsidR="00A02688" w:rsidRDefault="00A02688" w:rsidP="00A02688">
      <w:pPr>
        <w:pStyle w:val="a3"/>
        <w:numPr>
          <w:ilvl w:val="3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02688">
        <w:rPr>
          <w:rFonts w:ascii="Times New Roman" w:hAnsi="Times New Roman" w:cs="Times New Roman"/>
          <w:sz w:val="24"/>
          <w:szCs w:val="24"/>
        </w:rPr>
        <w:t>История развития теории и практики обеспечения компьютерной безопасности.</w:t>
      </w:r>
    </w:p>
    <w:p w:rsidR="00A02688" w:rsidRDefault="00A02688" w:rsidP="00A02688">
      <w:pPr>
        <w:pStyle w:val="a3"/>
        <w:numPr>
          <w:ilvl w:val="3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02688">
        <w:rPr>
          <w:rFonts w:ascii="Times New Roman" w:hAnsi="Times New Roman" w:cs="Times New Roman"/>
          <w:sz w:val="24"/>
          <w:szCs w:val="24"/>
        </w:rPr>
        <w:t>Содержание и структура понятия компьютерной безопасности.</w:t>
      </w:r>
    </w:p>
    <w:p w:rsidR="00A02688" w:rsidRDefault="00A02688" w:rsidP="00A02688">
      <w:pPr>
        <w:pStyle w:val="a3"/>
        <w:numPr>
          <w:ilvl w:val="3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cs="Times New Roman"/>
          <w:spacing w:val="2"/>
          <w:sz w:val="24"/>
          <w:szCs w:val="24"/>
        </w:rPr>
      </w:pPr>
      <w:r w:rsidRPr="00A02688">
        <w:rPr>
          <w:rFonts w:ascii="Times New Roman" w:hAnsi="Times New Roman" w:cs="Times New Roman"/>
          <w:spacing w:val="2"/>
          <w:sz w:val="24"/>
          <w:szCs w:val="24"/>
        </w:rPr>
        <w:t>Принципы, методы и механизмы обеспечения компьютерной безопасности.</w:t>
      </w:r>
    </w:p>
    <w:p w:rsidR="00A02688" w:rsidRPr="00A02688" w:rsidRDefault="00A02688" w:rsidP="00A02688">
      <w:pPr>
        <w:pStyle w:val="a3"/>
        <w:numPr>
          <w:ilvl w:val="3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cs="Times New Roman"/>
          <w:spacing w:val="2"/>
          <w:sz w:val="24"/>
          <w:szCs w:val="24"/>
        </w:rPr>
      </w:pPr>
      <w:r w:rsidRPr="00A02688">
        <w:rPr>
          <w:rFonts w:ascii="Times New Roman" w:hAnsi="Times New Roman" w:cs="Times New Roman"/>
          <w:sz w:val="24"/>
          <w:szCs w:val="24"/>
        </w:rPr>
        <w:t>Методы оценивания угроз безопасности информационным системам.</w:t>
      </w:r>
    </w:p>
    <w:p w:rsidR="00A02688" w:rsidRPr="00A02688" w:rsidRDefault="00A02688" w:rsidP="00A02688">
      <w:pPr>
        <w:pStyle w:val="a3"/>
        <w:numPr>
          <w:ilvl w:val="3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cs="Times New Roman"/>
          <w:spacing w:val="2"/>
          <w:sz w:val="24"/>
          <w:szCs w:val="24"/>
        </w:rPr>
      </w:pPr>
      <w:r w:rsidRPr="00A02688">
        <w:rPr>
          <w:rFonts w:ascii="Times New Roman" w:hAnsi="Times New Roman" w:cs="Times New Roman"/>
          <w:sz w:val="24"/>
          <w:szCs w:val="24"/>
        </w:rPr>
        <w:t xml:space="preserve">Субъектно-объектная модель компьютерной системы в механизмах и процессах </w:t>
      </w:r>
    </w:p>
    <w:p w:rsidR="00A02688" w:rsidRDefault="00A02688" w:rsidP="00A02688">
      <w:pPr>
        <w:tabs>
          <w:tab w:val="left" w:pos="284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2688">
        <w:rPr>
          <w:rFonts w:ascii="Times New Roman" w:hAnsi="Times New Roman" w:cs="Times New Roman"/>
          <w:sz w:val="24"/>
          <w:szCs w:val="24"/>
        </w:rPr>
        <w:t xml:space="preserve">     коллективного доступа к информационным ресурсам.</w:t>
      </w:r>
    </w:p>
    <w:p w:rsidR="00A02688" w:rsidRDefault="00A02688" w:rsidP="00A02688">
      <w:pPr>
        <w:pStyle w:val="a3"/>
        <w:numPr>
          <w:ilvl w:val="3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02688">
        <w:rPr>
          <w:rFonts w:ascii="Times New Roman" w:hAnsi="Times New Roman" w:cs="Times New Roman"/>
          <w:sz w:val="24"/>
          <w:szCs w:val="24"/>
        </w:rPr>
        <w:t>Пятимерное пространство Хартсона.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02688">
        <w:rPr>
          <w:rFonts w:ascii="Times New Roman" w:hAnsi="Times New Roman" w:cs="Times New Roman"/>
          <w:sz w:val="24"/>
          <w:szCs w:val="24"/>
        </w:rPr>
        <w:t>Модели на основе матрицы доступа.</w:t>
      </w:r>
    </w:p>
    <w:p w:rsidR="00A02688" w:rsidRDefault="00A02688" w:rsidP="00A02688">
      <w:pPr>
        <w:pStyle w:val="a3"/>
        <w:numPr>
          <w:ilvl w:val="3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02688">
        <w:rPr>
          <w:rFonts w:ascii="Times New Roman" w:hAnsi="Times New Roman" w:cs="Times New Roman"/>
          <w:sz w:val="24"/>
          <w:szCs w:val="24"/>
        </w:rPr>
        <w:t xml:space="preserve">Модель Белла – Ла Падулы и ее </w:t>
      </w:r>
      <w:r>
        <w:rPr>
          <w:rFonts w:ascii="Times New Roman" w:hAnsi="Times New Roman" w:cs="Times New Roman"/>
          <w:sz w:val="24"/>
          <w:szCs w:val="24"/>
        </w:rPr>
        <w:t xml:space="preserve">основные </w:t>
      </w:r>
      <w:r w:rsidRPr="00A02688">
        <w:rPr>
          <w:rFonts w:ascii="Times New Roman" w:hAnsi="Times New Roman" w:cs="Times New Roman"/>
          <w:sz w:val="24"/>
          <w:szCs w:val="24"/>
        </w:rPr>
        <w:t>расширения.</w:t>
      </w:r>
    </w:p>
    <w:p w:rsidR="00A02688" w:rsidRDefault="00A02688" w:rsidP="00A02688">
      <w:pPr>
        <w:pStyle w:val="a3"/>
        <w:numPr>
          <w:ilvl w:val="3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02688">
        <w:rPr>
          <w:rFonts w:ascii="Times New Roman" w:hAnsi="Times New Roman" w:cs="Times New Roman"/>
          <w:sz w:val="24"/>
          <w:szCs w:val="24"/>
        </w:rPr>
        <w:t>Общая характеристика тематического разграничения доступа.</w:t>
      </w:r>
    </w:p>
    <w:p w:rsidR="00A02688" w:rsidRDefault="00A02688" w:rsidP="00500D05">
      <w:pPr>
        <w:pStyle w:val="a3"/>
        <w:numPr>
          <w:ilvl w:val="3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02688">
        <w:rPr>
          <w:rFonts w:ascii="Times New Roman" w:hAnsi="Times New Roman" w:cs="Times New Roman"/>
          <w:sz w:val="24"/>
          <w:szCs w:val="24"/>
        </w:rPr>
        <w:t>Модели разграничения доступа на основе функционально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A02688">
        <w:rPr>
          <w:rFonts w:ascii="Times New Roman" w:hAnsi="Times New Roman" w:cs="Times New Roman"/>
          <w:sz w:val="24"/>
          <w:szCs w:val="24"/>
        </w:rPr>
        <w:t>ролевых отношений.</w:t>
      </w:r>
    </w:p>
    <w:p w:rsidR="00A02688" w:rsidRPr="00A02688" w:rsidRDefault="00A02688" w:rsidP="00A02688">
      <w:pPr>
        <w:pStyle w:val="a3"/>
        <w:numPr>
          <w:ilvl w:val="3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02688">
        <w:rPr>
          <w:rFonts w:ascii="Times New Roman" w:hAnsi="Times New Roman" w:cs="Times New Roman"/>
          <w:sz w:val="24"/>
          <w:szCs w:val="24"/>
        </w:rPr>
        <w:t>Формальная спецификация и разновидности ролевых моделей.</w:t>
      </w:r>
    </w:p>
    <w:p w:rsidR="00A02688" w:rsidRPr="00EC73D2" w:rsidRDefault="00A02688" w:rsidP="00A02688">
      <w:pPr>
        <w:spacing w:after="0" w:line="360" w:lineRule="auto"/>
        <w:rPr>
          <w:sz w:val="24"/>
          <w:szCs w:val="24"/>
        </w:rPr>
      </w:pPr>
    </w:p>
    <w:sectPr w:rsidR="00A02688" w:rsidRPr="00EC73D2" w:rsidSect="00EC73D2">
      <w:pgSz w:w="11906" w:h="16838"/>
      <w:pgMar w:top="1134" w:right="566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MS Gothic"/>
    <w:panose1 w:val="00000000000000000000"/>
    <w:charset w:val="00"/>
    <w:family w:val="roman"/>
    <w:notTrueType/>
    <w:pitch w:val="default"/>
    <w:sig w:usb0="00000000" w:usb1="08070000" w:usb2="00000010" w:usb3="00000000" w:csb0="0002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0841B1"/>
    <w:multiLevelType w:val="hybridMultilevel"/>
    <w:tmpl w:val="6988EF02"/>
    <w:lvl w:ilvl="0" w:tplc="02F242C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D33E07"/>
    <w:multiLevelType w:val="hybridMultilevel"/>
    <w:tmpl w:val="9476DE58"/>
    <w:lvl w:ilvl="0" w:tplc="EBD033C6">
      <w:start w:val="1"/>
      <w:numFmt w:val="decimal"/>
      <w:lvlText w:val="%1."/>
      <w:lvlJc w:val="left"/>
      <w:pPr>
        <w:ind w:left="1069" w:hanging="360"/>
      </w:pPr>
      <w:rPr>
        <w:rFonts w:ascii="TimesNewRomanPSMT" w:hAnsi="TimesNewRomanPSMT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3D2"/>
    <w:rsid w:val="002D79F6"/>
    <w:rsid w:val="00621835"/>
    <w:rsid w:val="00702731"/>
    <w:rsid w:val="008C2876"/>
    <w:rsid w:val="00A02688"/>
    <w:rsid w:val="00EC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76A0D1-5E1F-404B-8C45-EE04FB02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73D2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74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Учетная запись Майкрософт</cp:lastModifiedBy>
  <cp:revision>3</cp:revision>
  <dcterms:created xsi:type="dcterms:W3CDTF">2021-11-09T07:48:00Z</dcterms:created>
  <dcterms:modified xsi:type="dcterms:W3CDTF">2023-12-10T18:57:00Z</dcterms:modified>
</cp:coreProperties>
</file>