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71BBD9" w14:textId="77777777" w:rsidR="00DF317E" w:rsidRPr="00DF317E" w:rsidRDefault="00DF317E" w:rsidP="00DF317E">
      <w:pPr>
        <w:ind w:right="-6"/>
        <w:jc w:val="center"/>
        <w:rPr>
          <w:rFonts w:ascii="Times New Roman" w:eastAsia="Times New Roman" w:hAnsi="Times New Roman" w:cs="Times New Roman"/>
          <w:sz w:val="28"/>
          <w:szCs w:val="28"/>
        </w:rPr>
      </w:pPr>
      <w:r w:rsidRPr="00DF317E">
        <w:rPr>
          <w:rFonts w:ascii="Times New Roman" w:eastAsia="Times New Roman" w:hAnsi="Times New Roman" w:cs="Times New Roman"/>
          <w:sz w:val="28"/>
          <w:szCs w:val="28"/>
        </w:rPr>
        <w:t xml:space="preserve">МИНИСТЕРСТВО НАУКИ И ВЫСШЕГО ОБРАЗОВАНИЯ </w:t>
      </w:r>
    </w:p>
    <w:p w14:paraId="06406C78" w14:textId="77777777" w:rsidR="00DF317E" w:rsidRPr="00DF317E" w:rsidRDefault="00DF317E" w:rsidP="00DF317E">
      <w:pPr>
        <w:ind w:right="-6"/>
        <w:jc w:val="center"/>
        <w:rPr>
          <w:rFonts w:ascii="Times New Roman" w:eastAsia="Times New Roman" w:hAnsi="Times New Roman" w:cs="Times New Roman"/>
          <w:b/>
          <w:bCs/>
          <w:sz w:val="28"/>
          <w:szCs w:val="28"/>
        </w:rPr>
      </w:pPr>
      <w:r w:rsidRPr="00DF317E">
        <w:rPr>
          <w:rFonts w:ascii="Times New Roman" w:eastAsia="Times New Roman" w:hAnsi="Times New Roman" w:cs="Times New Roman"/>
          <w:sz w:val="28"/>
          <w:szCs w:val="28"/>
        </w:rPr>
        <w:t>РОССИЙСКОЙ ФЕДЕРАЦИИ</w:t>
      </w:r>
      <w:r w:rsidRPr="00DF317E">
        <w:rPr>
          <w:rFonts w:ascii="Times New Roman" w:eastAsia="Times New Roman" w:hAnsi="Times New Roman" w:cs="Times New Roman"/>
          <w:b/>
          <w:bCs/>
          <w:sz w:val="28"/>
          <w:szCs w:val="28"/>
        </w:rPr>
        <w:t xml:space="preserve"> </w:t>
      </w:r>
    </w:p>
    <w:p w14:paraId="708DFC00" w14:textId="77777777" w:rsidR="00DF317E" w:rsidRPr="00DF317E" w:rsidRDefault="00DF317E" w:rsidP="00DF317E">
      <w:pPr>
        <w:ind w:right="-6"/>
        <w:jc w:val="center"/>
        <w:rPr>
          <w:rFonts w:ascii="Times New Roman" w:eastAsia="Times New Roman" w:hAnsi="Times New Roman" w:cs="Times New Roman"/>
          <w:b/>
          <w:bCs/>
          <w:sz w:val="28"/>
          <w:szCs w:val="28"/>
        </w:rPr>
      </w:pPr>
    </w:p>
    <w:p w14:paraId="120985FD" w14:textId="77777777" w:rsidR="00DF317E" w:rsidRPr="00DF317E" w:rsidRDefault="00DF317E" w:rsidP="00DF317E">
      <w:pPr>
        <w:ind w:right="-6"/>
        <w:jc w:val="center"/>
        <w:rPr>
          <w:rFonts w:ascii="Times New Roman" w:eastAsia="Times New Roman" w:hAnsi="Times New Roman" w:cs="Times New Roman"/>
          <w:b/>
          <w:bCs/>
          <w:sz w:val="28"/>
          <w:szCs w:val="28"/>
        </w:rPr>
      </w:pPr>
      <w:r w:rsidRPr="00DF317E">
        <w:rPr>
          <w:rFonts w:ascii="Times New Roman" w:eastAsia="Times New Roman" w:hAnsi="Times New Roman" w:cs="Times New Roman"/>
          <w:b/>
          <w:bCs/>
          <w:sz w:val="28"/>
          <w:szCs w:val="28"/>
        </w:rPr>
        <w:t>ФЕДЕРАЛЬНОЕ ГОСУДАРСТВЕННОЕ БЮДЖЕТНОЕ</w:t>
      </w:r>
    </w:p>
    <w:p w14:paraId="1265E34D" w14:textId="77777777" w:rsidR="00DF317E" w:rsidRPr="00DF317E" w:rsidRDefault="00DF317E" w:rsidP="00DF317E">
      <w:pPr>
        <w:ind w:right="-6"/>
        <w:jc w:val="center"/>
        <w:rPr>
          <w:rFonts w:ascii="Times New Roman" w:eastAsia="Times New Roman" w:hAnsi="Times New Roman" w:cs="Times New Roman"/>
          <w:b/>
          <w:bCs/>
          <w:sz w:val="28"/>
          <w:szCs w:val="28"/>
        </w:rPr>
      </w:pPr>
      <w:r w:rsidRPr="00DF317E">
        <w:rPr>
          <w:rFonts w:ascii="Times New Roman" w:eastAsia="Times New Roman" w:hAnsi="Times New Roman" w:cs="Times New Roman"/>
          <w:b/>
          <w:bCs/>
          <w:sz w:val="28"/>
          <w:szCs w:val="28"/>
        </w:rPr>
        <w:t>ОБРАЗОВАТЕЛЬНОЕ УЧРЕЖДЕНИЕ ВЫСШЕГО ОБРАЗОВАНИЯ</w:t>
      </w:r>
      <w:r w:rsidRPr="00DF317E">
        <w:rPr>
          <w:rFonts w:ascii="Times New Roman" w:eastAsia="Times New Roman" w:hAnsi="Times New Roman" w:cs="Times New Roman"/>
          <w:b/>
          <w:bCs/>
          <w:sz w:val="28"/>
          <w:szCs w:val="28"/>
        </w:rPr>
        <w:br/>
        <w:t>«ДОНСКОЙ ГОСУДАРСТВЕННЫЙ ТЕХНИЧЕСКИЙ УНИВЕРСИТЕТ»</w:t>
      </w:r>
    </w:p>
    <w:p w14:paraId="69CDB0C6" w14:textId="77777777" w:rsidR="00DF317E" w:rsidRPr="00DF317E" w:rsidRDefault="00DF317E" w:rsidP="00DF317E">
      <w:pPr>
        <w:jc w:val="center"/>
        <w:rPr>
          <w:rFonts w:ascii="Times New Roman" w:eastAsia="Times New Roman" w:hAnsi="Times New Roman" w:cs="Times New Roman"/>
          <w:b/>
          <w:bCs/>
          <w:sz w:val="28"/>
          <w:szCs w:val="28"/>
        </w:rPr>
      </w:pPr>
      <w:r w:rsidRPr="00DF317E">
        <w:rPr>
          <w:rFonts w:ascii="Times New Roman" w:eastAsia="Times New Roman" w:hAnsi="Times New Roman" w:cs="Times New Roman"/>
          <w:b/>
          <w:bCs/>
          <w:sz w:val="28"/>
          <w:szCs w:val="28"/>
        </w:rPr>
        <w:t>(ДГТУ)</w:t>
      </w:r>
    </w:p>
    <w:p w14:paraId="130397CA" w14:textId="77777777" w:rsidR="00DF317E" w:rsidRPr="00DF317E" w:rsidRDefault="00DF317E" w:rsidP="00DF317E">
      <w:pPr>
        <w:spacing w:line="200" w:lineRule="atLeast"/>
        <w:rPr>
          <w:rFonts w:ascii="Times New Roman" w:eastAsia="Times New Roman" w:hAnsi="Times New Roman" w:cs="Times New Roman"/>
          <w:sz w:val="28"/>
          <w:szCs w:val="28"/>
        </w:rPr>
      </w:pPr>
    </w:p>
    <w:p w14:paraId="0BE2DD87" w14:textId="77777777" w:rsidR="00DF317E" w:rsidRPr="00DF317E" w:rsidRDefault="00DF317E" w:rsidP="00DF317E">
      <w:pPr>
        <w:spacing w:line="360" w:lineRule="auto"/>
        <w:rPr>
          <w:rFonts w:ascii="Times New Roman" w:eastAsia="Times New Roman" w:hAnsi="Times New Roman" w:cs="Times New Roman"/>
          <w:sz w:val="28"/>
          <w:szCs w:val="28"/>
        </w:rPr>
      </w:pPr>
      <w:r w:rsidRPr="00DF317E">
        <w:rPr>
          <w:rFonts w:ascii="Times New Roman" w:eastAsia="Times New Roman" w:hAnsi="Times New Roman" w:cs="Times New Roman"/>
          <w:sz w:val="28"/>
          <w:szCs w:val="28"/>
        </w:rPr>
        <w:t xml:space="preserve">Факультет </w:t>
      </w:r>
      <w:r w:rsidRPr="00DF317E">
        <w:rPr>
          <w:rFonts w:ascii="Times New Roman" w:eastAsia="Calibri" w:hAnsi="Times New Roman" w:cs="Times New Roman"/>
          <w:color w:val="000000"/>
          <w:sz w:val="28"/>
          <w:szCs w:val="28"/>
          <w:lang w:bidi="hi-IN"/>
        </w:rPr>
        <w:t>Информатика и вычислительная техника</w:t>
      </w:r>
    </w:p>
    <w:p w14:paraId="19593FEA" w14:textId="77777777" w:rsidR="00DF317E" w:rsidRPr="00DF317E" w:rsidRDefault="00DF317E" w:rsidP="00DF317E">
      <w:pPr>
        <w:widowControl w:val="0"/>
        <w:tabs>
          <w:tab w:val="left" w:pos="1134"/>
        </w:tabs>
        <w:spacing w:line="360" w:lineRule="auto"/>
        <w:rPr>
          <w:rFonts w:ascii="Times New Roman" w:eastAsia="Calibri" w:hAnsi="Times New Roman" w:cs="Times New Roman"/>
          <w:b/>
          <w:bCs/>
          <w:color w:val="000000"/>
          <w:sz w:val="28"/>
          <w:szCs w:val="28"/>
          <w:lang w:bidi="hi-IN"/>
        </w:rPr>
      </w:pPr>
      <w:r w:rsidRPr="00DF317E">
        <w:rPr>
          <w:rFonts w:ascii="Times New Roman" w:eastAsia="Times New Roman" w:hAnsi="Times New Roman" w:cs="Times New Roman"/>
          <w:sz w:val="28"/>
          <w:szCs w:val="28"/>
        </w:rPr>
        <w:t>Кафедра</w:t>
      </w:r>
      <w:r w:rsidRPr="00DF317E">
        <w:rPr>
          <w:rFonts w:ascii="Times New Roman" w:eastAsia="Calibri" w:hAnsi="Times New Roman" w:cs="Times New Roman"/>
          <w:color w:val="000000"/>
          <w:sz w:val="28"/>
          <w:szCs w:val="28"/>
          <w:lang w:bidi="hi-IN"/>
        </w:rPr>
        <w:t xml:space="preserve"> Кибербезопасность информационных систем</w:t>
      </w:r>
    </w:p>
    <w:p w14:paraId="0FF5AC82" w14:textId="77777777" w:rsidR="00DF317E" w:rsidRPr="00DF317E" w:rsidRDefault="00DF317E" w:rsidP="00DF317E">
      <w:pPr>
        <w:widowControl w:val="0"/>
        <w:rPr>
          <w:rFonts w:ascii="Times New Roman" w:eastAsia="Calibri" w:hAnsi="Times New Roman" w:cs="Times New Roman"/>
          <w:sz w:val="28"/>
          <w:szCs w:val="28"/>
          <w:lang w:bidi="hi-IN"/>
        </w:rPr>
      </w:pPr>
    </w:p>
    <w:p w14:paraId="5EE7A90D" w14:textId="77777777" w:rsidR="00DF317E" w:rsidRPr="00DF317E" w:rsidRDefault="00DF317E" w:rsidP="00DF317E">
      <w:pPr>
        <w:widowControl w:val="0"/>
        <w:rPr>
          <w:rFonts w:ascii="Times New Roman" w:eastAsia="Calibri" w:hAnsi="Times New Roman" w:cs="Times New Roman"/>
          <w:sz w:val="28"/>
          <w:szCs w:val="28"/>
          <w:lang w:bidi="hi-IN"/>
        </w:rPr>
      </w:pPr>
    </w:p>
    <w:p w14:paraId="784D4FE8" w14:textId="77777777" w:rsidR="00DF317E" w:rsidRPr="00DF317E" w:rsidRDefault="00DF317E" w:rsidP="00DF317E">
      <w:pPr>
        <w:widowControl w:val="0"/>
        <w:rPr>
          <w:rFonts w:ascii="Times New Roman" w:eastAsia="Calibri" w:hAnsi="Times New Roman" w:cs="Times New Roman"/>
          <w:sz w:val="28"/>
          <w:szCs w:val="28"/>
          <w:lang w:bidi="hi-IN"/>
        </w:rPr>
      </w:pPr>
    </w:p>
    <w:p w14:paraId="48FF5E9B" w14:textId="77777777" w:rsidR="00DF317E" w:rsidRPr="00DF317E" w:rsidRDefault="00DF317E" w:rsidP="00DF317E">
      <w:pPr>
        <w:widowControl w:val="0"/>
        <w:rPr>
          <w:rFonts w:ascii="Times New Roman" w:eastAsia="Calibri" w:hAnsi="Times New Roman" w:cs="Times New Roman"/>
          <w:sz w:val="28"/>
          <w:szCs w:val="28"/>
          <w:lang w:bidi="hi-IN"/>
        </w:rPr>
      </w:pPr>
    </w:p>
    <w:p w14:paraId="07DD4CBC" w14:textId="77777777" w:rsidR="00DF317E" w:rsidRPr="00DF317E" w:rsidRDefault="00DF317E" w:rsidP="00DF317E">
      <w:pPr>
        <w:widowControl w:val="0"/>
        <w:rPr>
          <w:rFonts w:ascii="Times New Roman" w:eastAsia="Calibri" w:hAnsi="Times New Roman" w:cs="Times New Roman"/>
          <w:sz w:val="28"/>
          <w:szCs w:val="28"/>
          <w:lang w:bidi="hi-IN"/>
        </w:rPr>
      </w:pPr>
    </w:p>
    <w:p w14:paraId="4FD57567" w14:textId="77777777" w:rsidR="00DF317E" w:rsidRPr="00DF317E" w:rsidRDefault="00DF317E" w:rsidP="00DF317E">
      <w:pPr>
        <w:widowControl w:val="0"/>
        <w:rPr>
          <w:rFonts w:ascii="Times New Roman" w:eastAsia="Calibri" w:hAnsi="Times New Roman" w:cs="Times New Roman"/>
          <w:sz w:val="28"/>
          <w:szCs w:val="28"/>
          <w:lang w:bidi="hi-IN"/>
        </w:rPr>
      </w:pPr>
    </w:p>
    <w:p w14:paraId="4B05D798" w14:textId="77777777" w:rsidR="00DF317E" w:rsidRPr="00DF317E" w:rsidRDefault="00DF317E" w:rsidP="00DF317E">
      <w:pPr>
        <w:widowControl w:val="0"/>
        <w:tabs>
          <w:tab w:val="left" w:pos="1134"/>
        </w:tabs>
        <w:jc w:val="center"/>
        <w:rPr>
          <w:rFonts w:ascii="Times New Roman" w:eastAsia="Calibri" w:hAnsi="Times New Roman" w:cs="Times New Roman"/>
          <w:b/>
          <w:color w:val="000000"/>
          <w:sz w:val="28"/>
          <w:szCs w:val="28"/>
          <w:lang w:bidi="hi-IN"/>
        </w:rPr>
      </w:pPr>
      <w:r>
        <w:rPr>
          <w:rFonts w:ascii="Times New Roman" w:eastAsia="Times New Roman" w:hAnsi="Times New Roman" w:cs="Times New Roman"/>
          <w:b/>
          <w:color w:val="000000"/>
          <w:sz w:val="28"/>
        </w:rPr>
        <w:t>Практическая работа № 15</w:t>
      </w:r>
    </w:p>
    <w:p w14:paraId="3A2CC0A1" w14:textId="77777777" w:rsidR="00DF317E" w:rsidRPr="00DF317E" w:rsidRDefault="00DF317E" w:rsidP="00DF317E">
      <w:pPr>
        <w:widowControl w:val="0"/>
        <w:tabs>
          <w:tab w:val="left" w:pos="1134"/>
        </w:tabs>
        <w:jc w:val="center"/>
        <w:rPr>
          <w:rFonts w:ascii="Times New Roman" w:eastAsia="Calibri" w:hAnsi="Times New Roman" w:cs="Times New Roman"/>
          <w:sz w:val="28"/>
          <w:szCs w:val="28"/>
        </w:rPr>
      </w:pPr>
      <w:r>
        <w:rPr>
          <w:rFonts w:ascii="Times New Roman" w:eastAsia="Times New Roman" w:hAnsi="Times New Roman" w:cs="Times New Roman"/>
          <w:color w:val="000000"/>
          <w:sz w:val="28"/>
        </w:rPr>
        <w:t>на тему «Основы квантовой криптографии.</w:t>
      </w:r>
    </w:p>
    <w:p w14:paraId="61E6B53B" w14:textId="77777777" w:rsidR="00DF317E" w:rsidRPr="00DF317E" w:rsidRDefault="00DF317E" w:rsidP="00DF317E">
      <w:pPr>
        <w:widowControl w:val="0"/>
        <w:tabs>
          <w:tab w:val="left" w:pos="1134"/>
        </w:tabs>
        <w:jc w:val="center"/>
        <w:rPr>
          <w:rFonts w:ascii="Times New Roman" w:eastAsia="Calibri" w:hAnsi="Times New Roman" w:cs="Times New Roman"/>
          <w:sz w:val="28"/>
          <w:szCs w:val="28"/>
        </w:rPr>
      </w:pPr>
      <w:r>
        <w:rPr>
          <w:rFonts w:ascii="Times New Roman" w:eastAsia="Times New Roman" w:hAnsi="Times New Roman" w:cs="Times New Roman"/>
          <w:color w:val="000000"/>
          <w:sz w:val="28"/>
        </w:rPr>
        <w:t>Квантовый хакинг и уязвимости реализации»</w:t>
      </w:r>
    </w:p>
    <w:p w14:paraId="6AC382FB" w14:textId="77777777" w:rsidR="00DF317E" w:rsidRPr="00DF317E" w:rsidRDefault="00DF317E" w:rsidP="00DF317E">
      <w:pPr>
        <w:widowControl w:val="0"/>
        <w:tabs>
          <w:tab w:val="left" w:pos="1134"/>
        </w:tabs>
        <w:rPr>
          <w:rFonts w:ascii="Times New Roman" w:eastAsia="Calibri" w:hAnsi="Times New Roman" w:cs="Times New Roman"/>
          <w:color w:val="000000"/>
          <w:sz w:val="28"/>
          <w:szCs w:val="28"/>
          <w:lang w:bidi="hi-IN"/>
        </w:rPr>
      </w:pPr>
    </w:p>
    <w:p w14:paraId="6984BC42" w14:textId="77777777" w:rsidR="00DF317E" w:rsidRPr="00DF317E" w:rsidRDefault="00DF317E" w:rsidP="00DF317E">
      <w:pPr>
        <w:widowControl w:val="0"/>
        <w:tabs>
          <w:tab w:val="left" w:pos="1134"/>
        </w:tabs>
        <w:jc w:val="center"/>
        <w:rPr>
          <w:rFonts w:ascii="Times New Roman" w:eastAsia="Calibri" w:hAnsi="Times New Roman" w:cs="Times New Roman"/>
          <w:color w:val="000000"/>
          <w:sz w:val="28"/>
          <w:szCs w:val="28"/>
          <w:lang w:bidi="hi-IN"/>
        </w:rPr>
      </w:pPr>
    </w:p>
    <w:p w14:paraId="24373174" w14:textId="77777777" w:rsidR="00DF317E" w:rsidRPr="0051346B" w:rsidRDefault="00DF317E" w:rsidP="00DF317E">
      <w:pPr>
        <w:widowControl w:val="0"/>
        <w:tabs>
          <w:tab w:val="left" w:pos="1134"/>
        </w:tabs>
        <w:rPr>
          <w:rFonts w:ascii="Times New Roman" w:eastAsia="Calibri" w:hAnsi="Times New Roman" w:cs="Times New Roman"/>
          <w:color w:val="000000"/>
          <w:sz w:val="28"/>
          <w:szCs w:val="28"/>
          <w:lang w:bidi="hi-IN"/>
        </w:rPr>
      </w:pPr>
    </w:p>
    <w:p w14:paraId="7471042E" w14:textId="77777777" w:rsidR="00DF317E" w:rsidRPr="00DF317E" w:rsidRDefault="00DF317E" w:rsidP="00DF317E">
      <w:pPr>
        <w:widowControl w:val="0"/>
        <w:tabs>
          <w:tab w:val="left" w:pos="1134"/>
        </w:tabs>
        <w:jc w:val="center"/>
        <w:rPr>
          <w:rFonts w:ascii="Times New Roman" w:eastAsia="Calibri" w:hAnsi="Times New Roman" w:cs="Times New Roman"/>
          <w:color w:val="000000"/>
          <w:sz w:val="28"/>
          <w:szCs w:val="28"/>
          <w:lang w:bidi="hi-IN"/>
        </w:rPr>
      </w:pPr>
    </w:p>
    <w:tbl>
      <w:tblPr>
        <w:tblStyle w:val="a8"/>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DF317E" w:rsidRPr="00DF317E" w14:paraId="3EE07019" w14:textId="77777777" w:rsidTr="00425387">
        <w:trPr>
          <w:trHeight w:val="432"/>
          <w:jc w:val="right"/>
        </w:trPr>
        <w:tc>
          <w:tcPr>
            <w:tcW w:w="5103" w:type="dxa"/>
            <w:hideMark/>
          </w:tcPr>
          <w:p w14:paraId="2EBA5F22" w14:textId="77777777" w:rsidR="00DF317E" w:rsidRPr="00DF317E" w:rsidRDefault="00DF317E" w:rsidP="00425387">
            <w:pPr>
              <w:rPr>
                <w:rFonts w:ascii="Times New Roman" w:hAnsi="Times New Roman" w:cs="Times New Roman"/>
                <w:sz w:val="28"/>
                <w:szCs w:val="28"/>
              </w:rPr>
            </w:pPr>
            <w:r w:rsidRPr="00DF317E">
              <w:rPr>
                <w:rFonts w:ascii="Times New Roman" w:hAnsi="Times New Roman" w:cs="Times New Roman"/>
                <w:sz w:val="28"/>
                <w:szCs w:val="28"/>
              </w:rPr>
              <w:t>Выполнили: студенты группы ВКБ5</w:t>
            </w:r>
            <w:r w:rsidR="00DF4C4F">
              <w:rPr>
                <w:rFonts w:ascii="Times New Roman" w:hAnsi="Times New Roman" w:cs="Times New Roman"/>
                <w:sz w:val="28"/>
                <w:szCs w:val="28"/>
              </w:rPr>
              <w:t>3</w:t>
            </w:r>
          </w:p>
        </w:tc>
      </w:tr>
      <w:tr w:rsidR="00DF317E" w:rsidRPr="00DF317E" w14:paraId="04709CC9" w14:textId="77777777" w:rsidTr="00425387">
        <w:trPr>
          <w:trHeight w:val="300"/>
          <w:jc w:val="right"/>
        </w:trPr>
        <w:tc>
          <w:tcPr>
            <w:tcW w:w="5103" w:type="dxa"/>
            <w:tcBorders>
              <w:top w:val="nil"/>
              <w:left w:val="nil"/>
              <w:bottom w:val="single" w:sz="4" w:space="0" w:color="auto"/>
              <w:right w:val="nil"/>
            </w:tcBorders>
            <w:hideMark/>
          </w:tcPr>
          <w:p w14:paraId="43393344" w14:textId="77777777" w:rsidR="00DF317E" w:rsidRPr="00DF317E" w:rsidRDefault="00DF4C4F" w:rsidP="00425387">
            <w:pPr>
              <w:jc w:val="center"/>
              <w:rPr>
                <w:rFonts w:ascii="Times New Roman" w:hAnsi="Times New Roman" w:cs="Times New Roman"/>
                <w:sz w:val="28"/>
                <w:szCs w:val="28"/>
              </w:rPr>
            </w:pPr>
            <w:r>
              <w:rPr>
                <w:rFonts w:ascii="Times New Roman" w:hAnsi="Times New Roman" w:cs="Times New Roman"/>
                <w:sz w:val="28"/>
                <w:szCs w:val="28"/>
              </w:rPr>
              <w:t>Ковалев Д.П.</w:t>
            </w:r>
          </w:p>
        </w:tc>
      </w:tr>
      <w:tr w:rsidR="00DF317E" w:rsidRPr="00DF317E" w14:paraId="58A17D9C" w14:textId="77777777" w:rsidTr="00425387">
        <w:trPr>
          <w:trHeight w:val="300"/>
          <w:jc w:val="right"/>
        </w:trPr>
        <w:tc>
          <w:tcPr>
            <w:tcW w:w="5103" w:type="dxa"/>
            <w:tcBorders>
              <w:top w:val="nil"/>
              <w:left w:val="nil"/>
              <w:bottom w:val="single" w:sz="4" w:space="0" w:color="auto"/>
              <w:right w:val="nil"/>
            </w:tcBorders>
            <w:hideMark/>
          </w:tcPr>
          <w:p w14:paraId="6F3B7FC4" w14:textId="77777777" w:rsidR="00DF317E" w:rsidRPr="00DF317E" w:rsidRDefault="00DF4C4F" w:rsidP="00425387">
            <w:pPr>
              <w:jc w:val="center"/>
              <w:rPr>
                <w:rFonts w:ascii="Times New Roman" w:hAnsi="Times New Roman" w:cs="Times New Roman"/>
                <w:sz w:val="28"/>
                <w:szCs w:val="28"/>
              </w:rPr>
            </w:pPr>
            <w:r>
              <w:rPr>
                <w:rFonts w:ascii="Times New Roman" w:hAnsi="Times New Roman" w:cs="Times New Roman"/>
                <w:sz w:val="28"/>
                <w:szCs w:val="28"/>
              </w:rPr>
              <w:t>Лёза А.А</w:t>
            </w:r>
          </w:p>
        </w:tc>
      </w:tr>
      <w:tr w:rsidR="00DF317E" w:rsidRPr="00DF317E" w14:paraId="6BEB1F65" w14:textId="77777777" w:rsidTr="00425387">
        <w:trPr>
          <w:trHeight w:val="300"/>
          <w:jc w:val="right"/>
        </w:trPr>
        <w:tc>
          <w:tcPr>
            <w:tcW w:w="5103" w:type="dxa"/>
            <w:tcBorders>
              <w:top w:val="nil"/>
              <w:left w:val="nil"/>
              <w:bottom w:val="single" w:sz="4" w:space="0" w:color="auto"/>
              <w:right w:val="nil"/>
            </w:tcBorders>
            <w:hideMark/>
          </w:tcPr>
          <w:p w14:paraId="465CA9CE" w14:textId="77777777" w:rsidR="00DF317E" w:rsidRPr="00DF317E" w:rsidRDefault="00DF4C4F" w:rsidP="00425387">
            <w:pPr>
              <w:jc w:val="center"/>
              <w:rPr>
                <w:rFonts w:ascii="Times New Roman" w:hAnsi="Times New Roman" w:cs="Times New Roman"/>
                <w:sz w:val="28"/>
                <w:szCs w:val="28"/>
              </w:rPr>
            </w:pPr>
            <w:r>
              <w:rPr>
                <w:rFonts w:ascii="Times New Roman" w:hAnsi="Times New Roman" w:cs="Times New Roman"/>
                <w:sz w:val="28"/>
                <w:szCs w:val="28"/>
              </w:rPr>
              <w:t>Ермолаев Б.Ю.</w:t>
            </w:r>
          </w:p>
        </w:tc>
      </w:tr>
      <w:tr w:rsidR="00DF317E" w:rsidRPr="00DF317E" w14:paraId="13BE1645" w14:textId="77777777" w:rsidTr="00425387">
        <w:trPr>
          <w:trHeight w:val="170"/>
          <w:jc w:val="right"/>
        </w:trPr>
        <w:tc>
          <w:tcPr>
            <w:tcW w:w="5103" w:type="dxa"/>
            <w:tcBorders>
              <w:top w:val="nil"/>
              <w:left w:val="nil"/>
              <w:bottom w:val="single" w:sz="4" w:space="0" w:color="auto"/>
              <w:right w:val="nil"/>
            </w:tcBorders>
            <w:hideMark/>
          </w:tcPr>
          <w:p w14:paraId="3620648C" w14:textId="77777777" w:rsidR="00DF317E" w:rsidRPr="00DF317E" w:rsidRDefault="00DF4C4F" w:rsidP="00425387">
            <w:pPr>
              <w:jc w:val="center"/>
              <w:rPr>
                <w:rFonts w:ascii="Times New Roman" w:hAnsi="Times New Roman" w:cs="Times New Roman"/>
                <w:sz w:val="28"/>
                <w:szCs w:val="28"/>
              </w:rPr>
            </w:pPr>
            <w:r>
              <w:rPr>
                <w:rFonts w:ascii="Times New Roman" w:hAnsi="Times New Roman" w:cs="Times New Roman"/>
                <w:sz w:val="28"/>
                <w:szCs w:val="28"/>
              </w:rPr>
              <w:t>Голованов Ф.А.</w:t>
            </w:r>
            <w:r w:rsidR="00DF317E" w:rsidRPr="00DF317E">
              <w:rPr>
                <w:rFonts w:ascii="Times New Roman" w:hAnsi="Times New Roman" w:cs="Times New Roman"/>
                <w:sz w:val="28"/>
                <w:szCs w:val="28"/>
              </w:rPr>
              <w:t xml:space="preserve"> </w:t>
            </w:r>
          </w:p>
        </w:tc>
      </w:tr>
      <w:tr w:rsidR="00DF317E" w:rsidRPr="00DF317E" w14:paraId="1F11E751" w14:textId="77777777" w:rsidTr="00425387">
        <w:trPr>
          <w:trHeight w:val="422"/>
          <w:jc w:val="right"/>
        </w:trPr>
        <w:tc>
          <w:tcPr>
            <w:tcW w:w="5103" w:type="dxa"/>
            <w:tcBorders>
              <w:top w:val="single" w:sz="4" w:space="0" w:color="auto"/>
              <w:left w:val="nil"/>
              <w:bottom w:val="nil"/>
              <w:right w:val="nil"/>
            </w:tcBorders>
            <w:hideMark/>
          </w:tcPr>
          <w:p w14:paraId="7E690C83" w14:textId="77777777" w:rsidR="00DF317E" w:rsidRPr="00DF317E" w:rsidRDefault="00DF317E" w:rsidP="00425387">
            <w:pPr>
              <w:jc w:val="center"/>
              <w:rPr>
                <w:rFonts w:ascii="Times New Roman" w:hAnsi="Times New Roman" w:cs="Times New Roman"/>
                <w:sz w:val="28"/>
                <w:szCs w:val="28"/>
              </w:rPr>
            </w:pPr>
            <w:r w:rsidRPr="00DF317E">
              <w:rPr>
                <w:rFonts w:ascii="Times New Roman" w:hAnsi="Times New Roman" w:cs="Times New Roman"/>
                <w:sz w:val="28"/>
                <w:szCs w:val="28"/>
              </w:rPr>
              <w:t>(Фамилия, имя, отчество)</w:t>
            </w:r>
          </w:p>
        </w:tc>
      </w:tr>
      <w:tr w:rsidR="00DF317E" w:rsidRPr="00DF317E" w14:paraId="42F735A0" w14:textId="77777777" w:rsidTr="00425387">
        <w:trPr>
          <w:trHeight w:val="440"/>
          <w:jc w:val="right"/>
        </w:trPr>
        <w:tc>
          <w:tcPr>
            <w:tcW w:w="5103" w:type="dxa"/>
            <w:hideMark/>
          </w:tcPr>
          <w:p w14:paraId="0CE3CD4B" w14:textId="77777777" w:rsidR="00DF317E" w:rsidRPr="00DF317E" w:rsidRDefault="00DF317E" w:rsidP="00425387">
            <w:pPr>
              <w:rPr>
                <w:rFonts w:ascii="Times New Roman" w:hAnsi="Times New Roman" w:cs="Times New Roman"/>
                <w:sz w:val="28"/>
                <w:szCs w:val="28"/>
              </w:rPr>
            </w:pPr>
          </w:p>
          <w:p w14:paraId="1A4778EF" w14:textId="77777777" w:rsidR="00DF317E" w:rsidRPr="00DF317E" w:rsidRDefault="00DF317E" w:rsidP="00425387">
            <w:pPr>
              <w:rPr>
                <w:rFonts w:ascii="Times New Roman" w:hAnsi="Times New Roman" w:cs="Times New Roman"/>
                <w:sz w:val="28"/>
                <w:szCs w:val="28"/>
              </w:rPr>
            </w:pPr>
            <w:r w:rsidRPr="00DF317E">
              <w:rPr>
                <w:rFonts w:ascii="Times New Roman" w:hAnsi="Times New Roman" w:cs="Times New Roman"/>
                <w:sz w:val="28"/>
                <w:szCs w:val="28"/>
              </w:rPr>
              <w:t xml:space="preserve">Проверил: </w:t>
            </w:r>
            <w:r w:rsidR="006F5DB4">
              <w:rPr>
                <w:rFonts w:ascii="Times New Roman" w:hAnsi="Times New Roman" w:cs="Times New Roman"/>
                <w:sz w:val="28"/>
                <w:szCs w:val="28"/>
              </w:rPr>
              <w:t>преп.</w:t>
            </w:r>
          </w:p>
        </w:tc>
      </w:tr>
      <w:tr w:rsidR="00DF317E" w:rsidRPr="00DF317E" w14:paraId="11296D61" w14:textId="77777777" w:rsidTr="00425387">
        <w:trPr>
          <w:trHeight w:val="398"/>
          <w:jc w:val="right"/>
        </w:trPr>
        <w:tc>
          <w:tcPr>
            <w:tcW w:w="5103" w:type="dxa"/>
            <w:tcBorders>
              <w:top w:val="nil"/>
              <w:left w:val="nil"/>
              <w:bottom w:val="single" w:sz="4" w:space="0" w:color="auto"/>
              <w:right w:val="nil"/>
            </w:tcBorders>
            <w:hideMark/>
          </w:tcPr>
          <w:p w14:paraId="20D11BEF" w14:textId="77777777" w:rsidR="00DF317E" w:rsidRPr="00DF317E" w:rsidRDefault="00E81723" w:rsidP="00425387">
            <w:pPr>
              <w:jc w:val="center"/>
              <w:rPr>
                <w:rFonts w:ascii="Times New Roman" w:hAnsi="Times New Roman" w:cs="Times New Roman"/>
                <w:sz w:val="28"/>
                <w:szCs w:val="28"/>
              </w:rPr>
            </w:pPr>
            <w:r>
              <w:rPr>
                <w:rFonts w:ascii="Times New Roman" w:hAnsi="Times New Roman" w:cs="Times New Roman"/>
                <w:sz w:val="28"/>
                <w:szCs w:val="28"/>
              </w:rPr>
              <w:t>Молодцова А.И.</w:t>
            </w:r>
          </w:p>
        </w:tc>
      </w:tr>
      <w:tr w:rsidR="00DF317E" w:rsidRPr="00DF317E" w14:paraId="60F1BF48" w14:textId="77777777" w:rsidTr="00425387">
        <w:trPr>
          <w:trHeight w:val="336"/>
          <w:jc w:val="right"/>
        </w:trPr>
        <w:tc>
          <w:tcPr>
            <w:tcW w:w="5103" w:type="dxa"/>
            <w:tcBorders>
              <w:top w:val="single" w:sz="4" w:space="0" w:color="auto"/>
              <w:left w:val="nil"/>
              <w:bottom w:val="nil"/>
              <w:right w:val="nil"/>
            </w:tcBorders>
            <w:hideMark/>
          </w:tcPr>
          <w:p w14:paraId="7D55D5A3" w14:textId="77777777" w:rsidR="00DF317E" w:rsidRPr="00DF317E" w:rsidRDefault="00DF317E" w:rsidP="00425387">
            <w:pPr>
              <w:rPr>
                <w:rFonts w:ascii="Times New Roman" w:hAnsi="Times New Roman" w:cs="Times New Roman"/>
                <w:sz w:val="28"/>
                <w:szCs w:val="28"/>
              </w:rPr>
            </w:pPr>
            <w:r w:rsidRPr="00DF317E">
              <w:rPr>
                <w:rFonts w:ascii="Times New Roman" w:hAnsi="Times New Roman" w:cs="Times New Roman"/>
                <w:sz w:val="28"/>
                <w:szCs w:val="28"/>
              </w:rPr>
              <w:t>(Фамилия, имя, отчество)</w:t>
            </w:r>
          </w:p>
        </w:tc>
      </w:tr>
    </w:tbl>
    <w:p w14:paraId="35440ABE" w14:textId="77777777" w:rsidR="0051346B" w:rsidRDefault="0051346B" w:rsidP="0051346B">
      <w:pPr>
        <w:rPr>
          <w:rFonts w:ascii="Times New Roman" w:hAnsi="Times New Roman" w:cs="Times New Roman"/>
          <w:b/>
          <w:sz w:val="28"/>
          <w:szCs w:val="28"/>
        </w:rPr>
      </w:pPr>
      <w:r>
        <w:rPr>
          <w:rFonts w:ascii="Times New Roman" w:hAnsi="Times New Roman" w:cs="Times New Roman"/>
          <w:b/>
          <w:sz w:val="28"/>
          <w:szCs w:val="28"/>
        </w:rPr>
        <w:br w:type="page"/>
      </w:r>
    </w:p>
    <w:p w14:paraId="0E5CEFD8" w14:textId="77777777" w:rsidR="00662E42" w:rsidRDefault="00FF231D">
      <w:pPr>
        <w:keepNext/>
        <w:keepLines/>
        <w:spacing w:before="240" w:after="120" w:line="360" w:lineRule="auto"/>
        <w:jc w:val="center"/>
      </w:pPr>
      <w:r>
        <w:rPr>
          <w:rFonts w:ascii="Times New Roman" w:eastAsia="Times New Roman" w:hAnsi="Times New Roman" w:cs="Times New Roman"/>
          <w:b/>
          <w:color w:val="000000"/>
          <w:sz w:val="28"/>
        </w:rPr>
        <w:lastRenderedPageBreak/>
        <w:t>Цель работы</w:t>
      </w:r>
    </w:p>
    <w:p w14:paraId="1E69FCA0" w14:textId="77777777" w:rsidR="00662E42" w:rsidRDefault="00FF231D">
      <w:pPr>
        <w:spacing w:line="360" w:lineRule="auto"/>
        <w:ind w:firstLine="709"/>
        <w:jc w:val="both"/>
      </w:pPr>
      <w:r>
        <w:rPr>
          <w:rFonts w:ascii="Times New Roman" w:eastAsia="Times New Roman" w:hAnsi="Times New Roman" w:cs="Times New Roman"/>
          <w:color w:val="000000"/>
          <w:sz w:val="28"/>
        </w:rPr>
        <w:t>Изучить физические и математические основы квантового распределения ключей, объяснить действие BB84 и B92, рассмотреть доказательства стойкости и оценить, как несовершенства оптических устройств меняют условия безопасности. Проанализировать научные работы 2020–2023 годов и примеры реализации квантовых сетей.</w:t>
      </w:r>
    </w:p>
    <w:p w14:paraId="630D40B8" w14:textId="77777777" w:rsidR="00662E42" w:rsidRDefault="00FF231D">
      <w:pPr>
        <w:spacing w:line="360" w:lineRule="auto"/>
        <w:ind w:firstLine="709"/>
        <w:jc w:val="both"/>
      </w:pPr>
      <w:r>
        <w:rPr>
          <w:rFonts w:ascii="Times New Roman" w:eastAsia="Times New Roman" w:hAnsi="Times New Roman" w:cs="Times New Roman"/>
          <w:color w:val="000000"/>
          <w:sz w:val="28"/>
        </w:rPr>
        <w:t>Основной источник — главы 4 и 5 пособия Д. А. Короченцева и соавторов [1]. Ответы расположены в порядке вопросов задания. Для уточнения доказательств использована работа Шора–Прескилла [3], для обзора практических систем и исследований — источники [2, 4–8]. Исторические примеры привязаны к датам публикаций; они не выдаются за актуальные рекорды на дату подготовки отчёта.</w:t>
      </w:r>
    </w:p>
    <w:p w14:paraId="0E78AE56" w14:textId="77777777" w:rsidR="00662E42" w:rsidRDefault="00FF231D">
      <w:pPr>
        <w:spacing w:line="360" w:lineRule="auto"/>
        <w:ind w:firstLine="709"/>
        <w:jc w:val="both"/>
      </w:pPr>
      <w:r>
        <w:rPr>
          <w:rFonts w:ascii="Times New Roman" w:eastAsia="Times New Roman" w:hAnsi="Times New Roman" w:cs="Times New Roman"/>
          <w:color w:val="000000"/>
          <w:sz w:val="28"/>
        </w:rPr>
        <w:t>Квантовая криптография использует квантовые состояния и измерения для решения криптографических задач. Квантовое распределение ключей (КРК, QKD) — её основное практическое направление: Алиса и Боб получают общий случайный секретный ключ, после чего применяют его в отдельном алгоритме шифрования. Передача произвольного сообщения непосредственно в BB84 не производится.</w:t>
      </w:r>
    </w:p>
    <w:p w14:paraId="46C4C467" w14:textId="77777777" w:rsidR="00662E42" w:rsidRDefault="00FF231D">
      <w:pPr>
        <w:spacing w:line="360" w:lineRule="auto"/>
        <w:ind w:firstLine="709"/>
        <w:jc w:val="both"/>
      </w:pPr>
      <w:r>
        <w:rPr>
          <w:rFonts w:ascii="Times New Roman" w:eastAsia="Times New Roman" w:hAnsi="Times New Roman" w:cs="Times New Roman"/>
          <w:color w:val="000000"/>
          <w:sz w:val="28"/>
        </w:rPr>
        <w:t>В традиционной криптографии безопасность может опираться на вычислительную сложность (например, RSA) или на информационно-теоретические условия (одноразовый блокнот). QKD допускает информационно-теоретическое доказательство секретности при выполнении модели устройств и аутентификации. Постквантовая криптография отличается от QKD: она использует классические каналы и алгоритмы, рассчитанные на противника с квантовым компьютером.</w:t>
      </w:r>
    </w:p>
    <w:p w14:paraId="05AF6EE0" w14:textId="77777777" w:rsidR="00662E42" w:rsidRDefault="00FF231D">
      <w:pPr>
        <w:keepNext/>
        <w:keepLines/>
        <w:spacing w:before="240" w:after="120" w:line="360" w:lineRule="auto"/>
        <w:ind w:firstLine="709"/>
        <w:outlineLvl w:val="0"/>
      </w:pPr>
      <w:r>
        <w:rPr>
          <w:rFonts w:ascii="Times New Roman" w:eastAsia="Times New Roman" w:hAnsi="Times New Roman" w:cs="Times New Roman"/>
          <w:b/>
          <w:color w:val="000000"/>
          <w:sz w:val="28"/>
        </w:rPr>
        <w:lastRenderedPageBreak/>
        <w:t>1. Квантовые состояния, применяемые в квантовой криптографии</w:t>
      </w:r>
    </w:p>
    <w:p w14:paraId="363D377B"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Чистое состояние кубита задаётся единичным вектором двумерного комплексного гильбертова пространства. Глобальная фаза не наблюдаема, но относительная фаза амплитуд влияет на измерение в другом базисе [1, § 4.1].</w:t>
      </w:r>
    </w:p>
    <w:p w14:paraId="658634AF" w14:textId="77777777" w:rsidR="00662E42" w:rsidRDefault="00FF231D">
      <w:pPr>
        <w:keepLines/>
        <w:spacing w:before="80" w:after="80"/>
        <w:jc w:val="center"/>
      </w:pPr>
      <m:oMathPara>
        <m:oMath>
          <m:r>
            <w:rPr>
              <w:rFonts w:ascii="Cambria Math" w:hAnsi="Cambria Math" w:cs="Cambria Math"/>
              <w:sz w:val="26"/>
            </w:rPr>
            <m:t>|</m:t>
          </m:r>
          <m:r>
            <w:rPr>
              <w:rFonts w:ascii="Cambria Math" w:hAnsi="Cambria Math" w:cs="Cambria Math"/>
              <w:sz w:val="26"/>
            </w:rPr>
            <m:t>ψ</m:t>
          </m:r>
          <m:r>
            <w:rPr>
              <w:rFonts w:ascii="Cambria Math" w:hAnsi="Cambria Math" w:cs="Cambria Math"/>
              <w:sz w:val="26"/>
            </w:rPr>
            <m:t>⟩</m:t>
          </m:r>
          <m:r>
            <w:rPr>
              <w:rFonts w:ascii="Cambria Math" w:hAnsi="Cambria Math" w:cs="Cambria Math"/>
              <w:sz w:val="26"/>
            </w:rPr>
            <m:t>=</m:t>
          </m:r>
          <m:r>
            <w:rPr>
              <w:rFonts w:ascii="Cambria Math" w:hAnsi="Cambria Math" w:cs="Cambria Math"/>
              <w:sz w:val="26"/>
            </w:rPr>
            <m:t>α</m:t>
          </m:r>
          <m:r>
            <w:rPr>
              <w:rFonts w:ascii="Cambria Math" w:hAnsi="Cambria Math" w:cs="Cambria Math"/>
              <w:sz w:val="26"/>
            </w:rPr>
            <m:t>|0</m:t>
          </m:r>
          <m:r>
            <w:rPr>
              <w:rFonts w:ascii="Cambria Math" w:hAnsi="Cambria Math" w:cs="Cambria Math"/>
              <w:sz w:val="26"/>
            </w:rPr>
            <m:t>⟩</m:t>
          </m:r>
          <m:r>
            <w:rPr>
              <w:rFonts w:ascii="Cambria Math" w:hAnsi="Cambria Math" w:cs="Cambria Math"/>
              <w:sz w:val="26"/>
            </w:rPr>
            <m:t>+</m:t>
          </m:r>
          <m:r>
            <w:rPr>
              <w:rFonts w:ascii="Cambria Math" w:hAnsi="Cambria Math" w:cs="Cambria Math"/>
              <w:sz w:val="26"/>
            </w:rPr>
            <m:t>β</m:t>
          </m:r>
          <m:r>
            <w:rPr>
              <w:rFonts w:ascii="Cambria Math" w:hAnsi="Cambria Math" w:cs="Cambria Math"/>
              <w:sz w:val="26"/>
            </w:rPr>
            <m:t>|1</m:t>
          </m:r>
          <m:r>
            <w:rPr>
              <w:rFonts w:ascii="Cambria Math" w:hAnsi="Cambria Math" w:cs="Cambria Math"/>
              <w:sz w:val="26"/>
            </w:rPr>
            <m:t>⟩</m:t>
          </m:r>
          <m:r>
            <w:rPr>
              <w:rFonts w:ascii="Cambria Math" w:hAnsi="Cambria Math" w:cs="Cambria Math"/>
              <w:sz w:val="26"/>
            </w:rPr>
            <m:t>,    |</m:t>
          </m:r>
          <m:r>
            <w:rPr>
              <w:rFonts w:ascii="Cambria Math" w:hAnsi="Cambria Math" w:cs="Cambria Math"/>
              <w:sz w:val="26"/>
            </w:rPr>
            <m:t>α</m:t>
          </m:r>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β</m:t>
          </m:r>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=1.</m:t>
          </m:r>
        </m:oMath>
      </m:oMathPara>
    </w:p>
    <w:p w14:paraId="68A016F5"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В BB84 используют два взаимно несмещённых базиса: Z с состояниями |0⟩, |1⟩ и X с состояниями |+⟩, |−⟩. Вероятность любого результата измерения состояния одного базиса в другом равна 1/2.</w:t>
      </w:r>
    </w:p>
    <w:p w14:paraId="609D98BB" w14:textId="77777777" w:rsidR="00662E42" w:rsidRDefault="00FF231D">
      <w:pPr>
        <w:keepLines/>
        <w:spacing w:before="80" w:after="80"/>
        <w:jc w:val="center"/>
      </w:pPr>
      <m:oMathPara>
        <m:oMath>
          <m:r>
            <w:rPr>
              <w:rFonts w:ascii="Cambria Math" w:hAnsi="Cambria Math" w:cs="Cambria Math"/>
              <w:sz w:val="26"/>
            </w:rPr>
            <m:t>|+</m:t>
          </m:r>
          <m:r>
            <w:rPr>
              <w:rFonts w:ascii="Cambria Math" w:hAnsi="Cambria Math" w:cs="Cambria Math"/>
              <w:sz w:val="26"/>
            </w:rPr>
            <m:t>⟩</m:t>
          </m:r>
          <m:r>
            <w:rPr>
              <w:rFonts w:ascii="Cambria Math" w:hAnsi="Cambria Math" w:cs="Cambria Math"/>
              <w:sz w:val="26"/>
            </w:rPr>
            <m:t>=</m:t>
          </m:r>
          <m:f>
            <m:fPr>
              <m:ctrlPr>
                <w:rPr>
                  <w:rFonts w:ascii="Cambria Math" w:hAnsi="Cambria Math"/>
                </w:rPr>
              </m:ctrlPr>
            </m:fPr>
            <m:num>
              <m:r>
                <w:rPr>
                  <w:rFonts w:ascii="Cambria Math" w:hAnsi="Cambria Math" w:cs="Cambria Math"/>
                  <w:sz w:val="26"/>
                </w:rPr>
                <m:t>|0</m:t>
              </m:r>
              <m:r>
                <w:rPr>
                  <w:rFonts w:ascii="Cambria Math" w:hAnsi="Cambria Math" w:cs="Cambria Math"/>
                  <w:sz w:val="26"/>
                </w:rPr>
                <m:t>⟩</m:t>
              </m:r>
              <m:r>
                <w:rPr>
                  <w:rFonts w:ascii="Cambria Math" w:hAnsi="Cambria Math" w:cs="Cambria Math"/>
                  <w:sz w:val="26"/>
                </w:rPr>
                <m:t>+|1</m:t>
              </m:r>
              <m:r>
                <w:rPr>
                  <w:rFonts w:ascii="Cambria Math" w:hAnsi="Cambria Math" w:cs="Cambria Math"/>
                  <w:sz w:val="26"/>
                </w:rPr>
                <m:t>⟩</m:t>
              </m:r>
            </m:num>
            <m:den>
              <m:rad>
                <m:radPr>
                  <m:degHide m:val="1"/>
                  <m:ctrlPr>
                    <w:rPr>
                      <w:rFonts w:ascii="Cambria Math" w:hAnsi="Cambria Math"/>
                    </w:rPr>
                  </m:ctrlPr>
                </m:radPr>
                <m:deg/>
                <m:e>
                  <m:r>
                    <w:rPr>
                      <w:rFonts w:ascii="Cambria Math" w:hAnsi="Cambria Math" w:cs="Cambria Math"/>
                      <w:sz w:val="26"/>
                    </w:rPr>
                    <m:t>2</m:t>
                  </m:r>
                </m:e>
              </m:rad>
            </m:den>
          </m:f>
          <m:r>
            <w:rPr>
              <w:rFonts w:ascii="Cambria Math" w:hAnsi="Cambria Math" w:cs="Cambria Math"/>
              <w:sz w:val="26"/>
            </w:rPr>
            <m:t>,    |-</m:t>
          </m:r>
          <m:r>
            <w:rPr>
              <w:rFonts w:ascii="Cambria Math" w:hAnsi="Cambria Math" w:cs="Cambria Math"/>
              <w:sz w:val="26"/>
            </w:rPr>
            <m:t>⟩</m:t>
          </m:r>
          <m:r>
            <w:rPr>
              <w:rFonts w:ascii="Cambria Math" w:hAnsi="Cambria Math" w:cs="Cambria Math"/>
              <w:sz w:val="26"/>
            </w:rPr>
            <m:t>=</m:t>
          </m:r>
          <m:f>
            <m:fPr>
              <m:ctrlPr>
                <w:rPr>
                  <w:rFonts w:ascii="Cambria Math" w:hAnsi="Cambria Math"/>
                </w:rPr>
              </m:ctrlPr>
            </m:fPr>
            <m:num>
              <m:r>
                <w:rPr>
                  <w:rFonts w:ascii="Cambria Math" w:hAnsi="Cambria Math" w:cs="Cambria Math"/>
                  <w:sz w:val="26"/>
                </w:rPr>
                <m:t>|0</m:t>
              </m:r>
              <m:r>
                <w:rPr>
                  <w:rFonts w:ascii="Cambria Math" w:hAnsi="Cambria Math" w:cs="Cambria Math"/>
                  <w:sz w:val="26"/>
                </w:rPr>
                <m:t>⟩</m:t>
              </m:r>
              <m:r>
                <w:rPr>
                  <w:rFonts w:ascii="Cambria Math" w:hAnsi="Cambria Math" w:cs="Cambria Math"/>
                  <w:sz w:val="26"/>
                </w:rPr>
                <m:t>-</m:t>
              </m:r>
              <m:r>
                <w:rPr>
                  <w:rFonts w:ascii="Cambria Math" w:hAnsi="Cambria Math" w:cs="Cambria Math"/>
                  <w:sz w:val="26"/>
                </w:rPr>
                <m:t>|1</m:t>
              </m:r>
              <m:r>
                <w:rPr>
                  <w:rFonts w:ascii="Cambria Math" w:hAnsi="Cambria Math" w:cs="Cambria Math"/>
                  <w:sz w:val="26"/>
                </w:rPr>
                <m:t>⟩</m:t>
              </m:r>
            </m:num>
            <m:den>
              <m:rad>
                <m:radPr>
                  <m:degHide m:val="1"/>
                  <m:ctrlPr>
                    <w:rPr>
                      <w:rFonts w:ascii="Cambria Math" w:hAnsi="Cambria Math"/>
                    </w:rPr>
                  </m:ctrlPr>
                </m:radPr>
                <m:deg/>
                <m:e>
                  <m:r>
                    <w:rPr>
                      <w:rFonts w:ascii="Cambria Math" w:hAnsi="Cambria Math" w:cs="Cambria Math"/>
                      <w:sz w:val="26"/>
                    </w:rPr>
                    <m:t>2</m:t>
                  </m:r>
                </m:e>
              </m:rad>
            </m:den>
          </m:f>
          <m:r>
            <w:rPr>
              <w:rFonts w:ascii="Cambria Math" w:hAnsi="Cambria Math" w:cs="Cambria Math"/>
              <w:sz w:val="26"/>
            </w:rPr>
            <m:t>.</m:t>
          </m:r>
        </m:oMath>
      </m:oMathPara>
    </w:p>
    <w:p w14:paraId="18F93513" w14:textId="77777777" w:rsidR="00662E42" w:rsidRDefault="00FF231D">
      <w:pPr>
        <w:spacing w:line="360" w:lineRule="auto"/>
        <w:ind w:firstLine="709"/>
        <w:jc w:val="both"/>
      </w:pPr>
      <w:r>
        <w:rPr>
          <w:rFonts w:ascii="Times New Roman" w:eastAsia="Times New Roman" w:hAnsi="Times New Roman" w:cs="Times New Roman"/>
          <w:color w:val="000000"/>
          <w:sz w:val="28"/>
        </w:rPr>
        <w:t>При поляризационном кодировании этим состояниям соответствуют горизонтальная и вертикальная поляризации, а также направления +45° и −45°. Возможны фазовое и временное кодирование. Выбор физического носителя не меняет идеальную алгебру кубита, но определяет потери, стабильность и побочные каналы аппаратуры.</w:t>
      </w:r>
    </w:p>
    <w:p w14:paraId="2B75C609"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Смешанное состояние описывают оператором плотности: положительным эрмитовым оператором с единичным следом. Для чистого состояния квадрат оператора совпадает с ним самим; смесь описывает статистическую неопределённость либо подсистему запутанного состояния.</w:t>
      </w:r>
    </w:p>
    <w:p w14:paraId="603B2095" w14:textId="77777777" w:rsidR="00662E42" w:rsidRDefault="00FF231D">
      <w:pPr>
        <w:keepLines/>
        <w:spacing w:before="80" w:after="80"/>
        <w:jc w:val="center"/>
      </w:pPr>
      <m:oMathPara>
        <m:oMath>
          <m:r>
            <w:rPr>
              <w:rFonts w:ascii="Cambria Math" w:hAnsi="Cambria Math" w:cs="Cambria Math"/>
              <w:sz w:val="26"/>
            </w:rPr>
            <m:t>ρ</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m:t>
              </m:r>
            </m:e>
            <m:sub>
              <m:r>
                <w:rPr>
                  <w:rFonts w:ascii="Cambria Math" w:hAnsi="Cambria Math" w:cs="Cambria Math"/>
                  <w:sz w:val="26"/>
                </w:rPr>
                <m:t>i</m:t>
              </m:r>
            </m:sub>
          </m:sSub>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i</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ψ</m:t>
              </m:r>
            </m:e>
            <m:sub>
              <m:r>
                <w:rPr>
                  <w:rFonts w:ascii="Cambria Math" w:hAnsi="Cambria Math" w:cs="Cambria Math"/>
                  <w:sz w:val="26"/>
                </w:rPr>
                <m:t>i</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ψ</m:t>
              </m:r>
            </m:e>
            <m:sub>
              <m:r>
                <w:rPr>
                  <w:rFonts w:ascii="Cambria Math" w:hAnsi="Cambria Math" w:cs="Cambria Math"/>
                  <w:sz w:val="26"/>
                </w:rPr>
                <m:t>i</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i</m:t>
              </m:r>
            </m:sub>
          </m:sSub>
          <m:r>
            <w:rPr>
              <w:rFonts w:ascii="Cambria Math" w:hAnsi="Cambria Math" w:cs="Cambria Math"/>
              <w:sz w:val="26"/>
            </w:rPr>
            <m:t xml:space="preserve">≥0,    </m:t>
          </m:r>
          <m:sSub>
            <m:sSubPr>
              <m:ctrlPr>
                <w:rPr>
                  <w:rFonts w:ascii="Cambria Math" w:hAnsi="Cambria Math"/>
                </w:rPr>
              </m:ctrlPr>
            </m:sSubPr>
            <m:e>
              <m:r>
                <w:rPr>
                  <w:rFonts w:ascii="Cambria Math" w:hAnsi="Cambria Math" w:cs="Cambria Math"/>
                  <w:sz w:val="26"/>
                </w:rPr>
                <m:t>∑</m:t>
              </m:r>
            </m:e>
            <m:sub>
              <m:r>
                <w:rPr>
                  <w:rFonts w:ascii="Cambria Math" w:hAnsi="Cambria Math" w:cs="Cambria Math"/>
                  <w:sz w:val="26"/>
                </w:rPr>
                <m:t>i</m:t>
              </m:r>
            </m:sub>
          </m:sSub>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i</m:t>
              </m:r>
            </m:sub>
          </m:sSub>
          <m:r>
            <w:rPr>
              <w:rFonts w:ascii="Cambria Math" w:hAnsi="Cambria Math" w:cs="Cambria Math"/>
              <w:sz w:val="26"/>
            </w:rPr>
            <m:t xml:space="preserve">=1,    </m:t>
          </m:r>
          <m:r>
            <m:rPr>
              <m:nor/>
            </m:rPr>
            <w:rPr>
              <w:rFonts w:ascii="Cambria Math" w:hAnsi="Cambria Math" w:cs="Cambria Math"/>
              <w:sz w:val="26"/>
            </w:rPr>
            <m:t>Tr</m:t>
          </m:r>
          <m:r>
            <w:rPr>
              <w:rFonts w:ascii="Cambria Math" w:hAnsi="Cambria Math" w:cs="Cambria Math"/>
              <w:sz w:val="26"/>
            </w:rPr>
            <m:t>ρ</m:t>
          </m:r>
          <m:r>
            <w:rPr>
              <w:rFonts w:ascii="Cambria Math" w:hAnsi="Cambria Math" w:cs="Cambria Math"/>
              <w:sz w:val="26"/>
            </w:rPr>
            <m:t>=1.</m:t>
          </m:r>
        </m:oMath>
      </m:oMathPara>
    </w:p>
    <w:p w14:paraId="575DE1BF" w14:textId="77777777" w:rsidR="00662E42" w:rsidRDefault="00FF231D">
      <w:pPr>
        <w:spacing w:line="360" w:lineRule="auto"/>
        <w:ind w:firstLine="709"/>
        <w:jc w:val="both"/>
      </w:pPr>
      <w:r>
        <w:rPr>
          <w:rFonts w:ascii="Times New Roman" w:eastAsia="Times New Roman" w:hAnsi="Times New Roman" w:cs="Times New Roman"/>
          <w:color w:val="000000"/>
          <w:sz w:val="28"/>
        </w:rPr>
        <w:t>Состояние |+⟩ и равновероятная смесь |0⟩, |1⟩ имеют одинаковую статистику в Z, но разную в X: для |+⟩ исход «+» достоверен, для смеси равновероятны оба исхода. Следовательно, суперпозиция не тождественна незнанию классического бита.</w:t>
      </w:r>
    </w:p>
    <w:p w14:paraId="47AA52A0" w14:textId="77777777" w:rsidR="00662E42" w:rsidRDefault="00FF231D">
      <w:pPr>
        <w:spacing w:line="360" w:lineRule="auto"/>
        <w:ind w:firstLine="709"/>
        <w:jc w:val="both"/>
      </w:pPr>
      <w:r>
        <w:rPr>
          <w:rFonts w:ascii="Times New Roman" w:eastAsia="Times New Roman" w:hAnsi="Times New Roman" w:cs="Times New Roman"/>
          <w:color w:val="000000"/>
          <w:sz w:val="28"/>
        </w:rPr>
        <w:t xml:space="preserve">В оптике применяют также ослабленные когерентные импульсы; они могут содержать ноль, один или несколько фотонов. После рандомизации фазы их описывают смесью состояний с определённым числом фотонов и пуассоновскими весами. Поэтому ослабленный лазер нельзя автоматически считать идеальным </w:t>
      </w:r>
      <w:r>
        <w:rPr>
          <w:rFonts w:ascii="Times New Roman" w:eastAsia="Times New Roman" w:hAnsi="Times New Roman" w:cs="Times New Roman"/>
          <w:color w:val="000000"/>
          <w:sz w:val="28"/>
        </w:rPr>
        <w:lastRenderedPageBreak/>
        <w:t>однофотонным источником. В протоколах с непрерывными переменными кодируют квадратуры электромагнитного поля [1, гл. 5].</w:t>
      </w:r>
    </w:p>
    <w:p w14:paraId="6C308FBA" w14:textId="77777777" w:rsidR="00662E42" w:rsidRDefault="00FF231D">
      <w:pPr>
        <w:keepNext/>
        <w:keepLines/>
        <w:spacing w:before="240" w:after="120" w:line="360" w:lineRule="auto"/>
        <w:ind w:firstLine="709"/>
        <w:outlineLvl w:val="0"/>
      </w:pPr>
      <w:r>
        <w:rPr>
          <w:rFonts w:ascii="Times New Roman" w:eastAsia="Times New Roman" w:hAnsi="Times New Roman" w:cs="Times New Roman"/>
          <w:b/>
          <w:color w:val="000000"/>
          <w:sz w:val="28"/>
        </w:rPr>
        <w:t>2. Измерения квантовой информации</w:t>
      </w:r>
    </w:p>
    <w:p w14:paraId="1E06B6FA"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Проективное измерение задаётся ортогональными проекторами, сумма которых равна единичному оператору. Правило Борна определяет вероятность результата. Более общее измерение описывается POVM — набором положительных операторов Eₘ с суммой I. Если выбран один оператор измерения Mₘ для каждого исхода, справедливы формулы [1, § 4.2]:</w:t>
      </w:r>
    </w:p>
    <w:p w14:paraId="02A65796" w14:textId="77777777" w:rsidR="00662E42" w:rsidRDefault="00FF231D">
      <w:pPr>
        <w:keepNext/>
        <w:keepLines/>
        <w:spacing w:before="80" w:after="80"/>
        <w:jc w:val="center"/>
      </w:pPr>
      <m:oMathPara>
        <m:oMath>
          <m:sSub>
            <m:sSubPr>
              <m:ctrlPr>
                <w:rPr>
                  <w:rFonts w:ascii="Cambria Math" w:hAnsi="Cambria Math"/>
                </w:rPr>
              </m:ctrlPr>
            </m:sSubPr>
            <m:e>
              <m:r>
                <w:rPr>
                  <w:rFonts w:ascii="Cambria Math" w:hAnsi="Cambria Math" w:cs="Cambria Math"/>
                  <w:sz w:val="26"/>
                </w:rPr>
                <m:t>E</m:t>
              </m:r>
            </m:e>
            <m:sub>
              <m:r>
                <w:rPr>
                  <w:rFonts w:ascii="Cambria Math" w:hAnsi="Cambria Math" w:cs="Cambria Math"/>
                  <w:sz w:val="26"/>
                </w:rPr>
                <m:t>m</m:t>
              </m:r>
            </m:sub>
          </m:sSub>
          <m:r>
            <w:rPr>
              <w:rFonts w:ascii="Cambria Math" w:hAnsi="Cambria Math" w:cs="Cambria Math"/>
              <w:sz w:val="26"/>
            </w:rPr>
            <m:t>=</m:t>
          </m:r>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M</m:t>
                  </m:r>
                </m:e>
                <m:sub>
                  <m:r>
                    <w:rPr>
                      <w:rFonts w:ascii="Cambria Math" w:hAnsi="Cambria Math" w:cs="Cambria Math"/>
                      <w:sz w:val="26"/>
                    </w:rPr>
                    <m:t>m</m:t>
                  </m:r>
                </m:sub>
              </m:sSub>
            </m:e>
            <m:sup>
              <m:r>
                <w:rPr>
                  <w:rFonts w:ascii="Cambria Math" w:hAnsi="Cambria Math" w:cs="Cambria Math"/>
                  <w:sz w:val="26"/>
                </w:rPr>
                <m:t>†</m:t>
              </m:r>
            </m:sup>
          </m:sSup>
          <m:sSub>
            <m:sSubPr>
              <m:ctrlPr>
                <w:rPr>
                  <w:rFonts w:ascii="Cambria Math" w:hAnsi="Cambria Math"/>
                </w:rPr>
              </m:ctrlPr>
            </m:sSubPr>
            <m:e>
              <m:r>
                <w:rPr>
                  <w:rFonts w:ascii="Cambria Math" w:hAnsi="Cambria Math" w:cs="Cambria Math"/>
                  <w:sz w:val="26"/>
                </w:rPr>
                <m:t>M</m:t>
              </m:r>
            </m:e>
            <m:sub>
              <m:r>
                <w:rPr>
                  <w:rFonts w:ascii="Cambria Math" w:hAnsi="Cambria Math" w:cs="Cambria Math"/>
                  <w:sz w:val="26"/>
                </w:rPr>
                <m:t>m</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m:t>
              </m:r>
            </m:e>
            <m:sub>
              <m:r>
                <w:rPr>
                  <w:rFonts w:ascii="Cambria Math" w:hAnsi="Cambria Math" w:cs="Cambria Math"/>
                  <w:sz w:val="26"/>
                </w:rPr>
                <m:t>m</m:t>
              </m:r>
            </m:sub>
          </m:sSub>
          <m:sSub>
            <m:sSubPr>
              <m:ctrlPr>
                <w:rPr>
                  <w:rFonts w:ascii="Cambria Math" w:hAnsi="Cambria Math"/>
                </w:rPr>
              </m:ctrlPr>
            </m:sSubPr>
            <m:e>
              <m:r>
                <w:rPr>
                  <w:rFonts w:ascii="Cambria Math" w:hAnsi="Cambria Math" w:cs="Cambria Math"/>
                  <w:sz w:val="26"/>
                </w:rPr>
                <m:t>E</m:t>
              </m:r>
            </m:e>
            <m:sub>
              <m:r>
                <w:rPr>
                  <w:rFonts w:ascii="Cambria Math" w:hAnsi="Cambria Math" w:cs="Cambria Math"/>
                  <w:sz w:val="26"/>
                </w:rPr>
                <m:t>m</m:t>
              </m:r>
            </m:sub>
          </m:sSub>
          <m:r>
            <w:rPr>
              <w:rFonts w:ascii="Cambria Math" w:hAnsi="Cambria Math" w:cs="Cambria Math"/>
              <w:sz w:val="26"/>
            </w:rPr>
            <m:t>=</m:t>
          </m:r>
          <m:r>
            <w:rPr>
              <w:rFonts w:ascii="Cambria Math" w:hAnsi="Cambria Math" w:cs="Cambria Math"/>
              <w:sz w:val="26"/>
            </w:rPr>
            <m:t>I</m:t>
          </m:r>
          <m:r>
            <w:rPr>
              <w:rFonts w:ascii="Cambria Math" w:hAnsi="Cambria Math" w:cs="Cambria Math"/>
              <w:sz w:val="26"/>
            </w:rPr>
            <m:t xml:space="preserve">,    </m:t>
          </m:r>
          <m:r>
            <w:rPr>
              <w:rFonts w:ascii="Cambria Math" w:hAnsi="Cambria Math" w:cs="Cambria Math"/>
              <w:sz w:val="26"/>
            </w:rPr>
            <m:t>p</m:t>
          </m:r>
          <m:r>
            <w:rPr>
              <w:rFonts w:ascii="Cambria Math" w:hAnsi="Cambria Math" w:cs="Cambria Math"/>
              <w:sz w:val="26"/>
            </w:rPr>
            <m:t>(</m:t>
          </m:r>
          <m:r>
            <w:rPr>
              <w:rFonts w:ascii="Cambria Math" w:hAnsi="Cambria Math" w:cs="Cambria Math"/>
              <w:sz w:val="26"/>
            </w:rPr>
            <m:t>m</m:t>
          </m:r>
          <m:r>
            <w:rPr>
              <w:rFonts w:ascii="Cambria Math" w:hAnsi="Cambria Math" w:cs="Cambria Math"/>
              <w:sz w:val="26"/>
            </w:rPr>
            <m:t>)=</m:t>
          </m:r>
          <m:r>
            <m:rPr>
              <m:nor/>
            </m:rPr>
            <w:rPr>
              <w:rFonts w:ascii="Cambria Math" w:hAnsi="Cambria Math" w:cs="Cambria Math"/>
              <w:sz w:val="26"/>
            </w:rPr>
            <m:t>Tr</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E</m:t>
              </m:r>
            </m:e>
            <m:sub>
              <m:r>
                <w:rPr>
                  <w:rFonts w:ascii="Cambria Math" w:hAnsi="Cambria Math" w:cs="Cambria Math"/>
                  <w:sz w:val="26"/>
                </w:rPr>
                <m:t>m</m:t>
              </m:r>
            </m:sub>
          </m:sSub>
          <m:r>
            <w:rPr>
              <w:rFonts w:ascii="Cambria Math" w:hAnsi="Cambria Math" w:cs="Cambria Math"/>
              <w:sz w:val="26"/>
            </w:rPr>
            <m:t>ρ</m:t>
          </m:r>
          <m:r>
            <w:rPr>
              <w:rFonts w:ascii="Cambria Math" w:hAnsi="Cambria Math" w:cs="Cambria Math"/>
              <w:sz w:val="26"/>
            </w:rPr>
            <m:t>).</m:t>
          </m:r>
        </m:oMath>
      </m:oMathPara>
    </w:p>
    <w:p w14:paraId="427AC2E6" w14:textId="77777777" w:rsidR="00662E42" w:rsidRDefault="00FF231D">
      <w:pPr>
        <w:keepLines/>
        <w:spacing w:before="80" w:after="80"/>
        <w:jc w:val="center"/>
      </w:pPr>
      <m:oMathPara>
        <m:oMath>
          <m:sSub>
            <m:sSubPr>
              <m:ctrlPr>
                <w:rPr>
                  <w:rFonts w:ascii="Cambria Math" w:hAnsi="Cambria Math"/>
                </w:rPr>
              </m:ctrlPr>
            </m:sSubPr>
            <m:e>
              <m:r>
                <w:rPr>
                  <w:rFonts w:ascii="Cambria Math" w:hAnsi="Cambria Math" w:cs="Cambria Math"/>
                  <w:sz w:val="26"/>
                </w:rPr>
                <m:t>ρ</m:t>
              </m:r>
            </m:e>
            <m:sub>
              <m:r>
                <w:rPr>
                  <w:rFonts w:ascii="Cambria Math" w:hAnsi="Cambria Math" w:cs="Cambria Math"/>
                  <w:sz w:val="26"/>
                </w:rPr>
                <m:t>m</m:t>
              </m:r>
            </m:sub>
          </m:sSub>
          <m:r>
            <w:rPr>
              <w:rFonts w:ascii="Cambria Math" w:hAnsi="Cambria Math" w:cs="Cambria Math"/>
              <w:sz w:val="26"/>
            </w:rPr>
            <m:t>=</m:t>
          </m:r>
          <m:f>
            <m:fPr>
              <m:ctrlPr>
                <w:rPr>
                  <w:rFonts w:ascii="Cambria Math" w:hAnsi="Cambria Math"/>
                </w:rPr>
              </m:ctrlPr>
            </m:fPr>
            <m:num>
              <m:sSub>
                <m:sSubPr>
                  <m:ctrlPr>
                    <w:rPr>
                      <w:rFonts w:ascii="Cambria Math" w:hAnsi="Cambria Math"/>
                    </w:rPr>
                  </m:ctrlPr>
                </m:sSubPr>
                <m:e>
                  <m:r>
                    <w:rPr>
                      <w:rFonts w:ascii="Cambria Math" w:hAnsi="Cambria Math" w:cs="Cambria Math"/>
                      <w:sz w:val="26"/>
                    </w:rPr>
                    <m:t>M</m:t>
                  </m:r>
                </m:e>
                <m:sub>
                  <m:r>
                    <w:rPr>
                      <w:rFonts w:ascii="Cambria Math" w:hAnsi="Cambria Math" w:cs="Cambria Math"/>
                      <w:sz w:val="26"/>
                    </w:rPr>
                    <m:t>m</m:t>
                  </m:r>
                </m:sub>
              </m:sSub>
              <m:r>
                <w:rPr>
                  <w:rFonts w:ascii="Cambria Math" w:hAnsi="Cambria Math" w:cs="Cambria Math"/>
                  <w:sz w:val="26"/>
                </w:rPr>
                <m:t>ρ</m:t>
              </m:r>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M</m:t>
                      </m:r>
                    </m:e>
                    <m:sub>
                      <m:r>
                        <w:rPr>
                          <w:rFonts w:ascii="Cambria Math" w:hAnsi="Cambria Math" w:cs="Cambria Math"/>
                          <w:sz w:val="26"/>
                        </w:rPr>
                        <m:t>m</m:t>
                      </m:r>
                    </m:sub>
                  </m:sSub>
                </m:e>
                <m:sup>
                  <m:r>
                    <w:rPr>
                      <w:rFonts w:ascii="Cambria Math" w:hAnsi="Cambria Math" w:cs="Cambria Math"/>
                      <w:sz w:val="26"/>
                    </w:rPr>
                    <m:t>†</m:t>
                  </m:r>
                </m:sup>
              </m:sSup>
            </m:num>
            <m:den>
              <m:r>
                <w:rPr>
                  <w:rFonts w:ascii="Cambria Math" w:hAnsi="Cambria Math" w:cs="Cambria Math"/>
                  <w:sz w:val="26"/>
                </w:rPr>
                <m:t>p</m:t>
              </m:r>
              <m:r>
                <w:rPr>
                  <w:rFonts w:ascii="Cambria Math" w:hAnsi="Cambria Math" w:cs="Cambria Math"/>
                  <w:sz w:val="26"/>
                </w:rPr>
                <m:t>(</m:t>
              </m:r>
              <m:r>
                <w:rPr>
                  <w:rFonts w:ascii="Cambria Math" w:hAnsi="Cambria Math" w:cs="Cambria Math"/>
                  <w:sz w:val="26"/>
                </w:rPr>
                <m:t>m</m:t>
              </m:r>
              <m:r>
                <w:rPr>
                  <w:rFonts w:ascii="Cambria Math" w:hAnsi="Cambria Math" w:cs="Cambria Math"/>
                  <w:sz w:val="26"/>
                </w:rPr>
                <m:t>)</m:t>
              </m:r>
            </m:den>
          </m:f>
          <m:r>
            <w:rPr>
              <w:rFonts w:ascii="Cambria Math" w:hAnsi="Cambria Math" w:cs="Cambria Math"/>
              <w:sz w:val="26"/>
            </w:rPr>
            <m:t xml:space="preserve">    (</m:t>
          </m:r>
          <m:r>
            <w:rPr>
              <w:rFonts w:ascii="Cambria Math" w:hAnsi="Cambria Math" w:cs="Cambria Math"/>
              <w:sz w:val="26"/>
            </w:rPr>
            <m:t>p</m:t>
          </m:r>
          <m:r>
            <w:rPr>
              <w:rFonts w:ascii="Cambria Math" w:hAnsi="Cambria Math" w:cs="Cambria Math"/>
              <w:sz w:val="26"/>
            </w:rPr>
            <m:t>(</m:t>
          </m:r>
          <m:r>
            <w:rPr>
              <w:rFonts w:ascii="Cambria Math" w:hAnsi="Cambria Math" w:cs="Cambria Math"/>
              <w:sz w:val="26"/>
            </w:rPr>
            <m:t>m</m:t>
          </m:r>
          <m:r>
            <w:rPr>
              <w:rFonts w:ascii="Cambria Math" w:hAnsi="Cambria Math" w:cs="Cambria Math"/>
              <w:sz w:val="26"/>
            </w:rPr>
            <m:t>)&gt;0).</m:t>
          </m:r>
        </m:oMath>
      </m:oMathPara>
    </w:p>
    <w:p w14:paraId="7A93CE3D" w14:textId="77777777" w:rsidR="00662E42" w:rsidRDefault="00FF231D">
      <w:pPr>
        <w:spacing w:line="360" w:lineRule="auto"/>
        <w:ind w:firstLine="709"/>
        <w:jc w:val="both"/>
      </w:pPr>
      <w:r>
        <w:rPr>
          <w:rFonts w:ascii="Times New Roman" w:eastAsia="Times New Roman" w:hAnsi="Times New Roman" w:cs="Times New Roman"/>
          <w:color w:val="000000"/>
          <w:sz w:val="28"/>
        </w:rPr>
        <w:t>Сам POVM задаёт вероятности, но не единственным образом определяет изменение состояния после измерения: для этого нужен квантовый инструмент. Это различие важно при моделировании устройства, которое передаёт состояние дальше.</w:t>
      </w:r>
    </w:p>
    <w:p w14:paraId="135C0574" w14:textId="77777777" w:rsidR="00662E42" w:rsidRDefault="00FF231D">
      <w:pPr>
        <w:spacing w:line="360" w:lineRule="auto"/>
        <w:ind w:firstLine="709"/>
        <w:jc w:val="both"/>
      </w:pPr>
      <w:r>
        <w:rPr>
          <w:rFonts w:ascii="Times New Roman" w:eastAsia="Times New Roman" w:hAnsi="Times New Roman" w:cs="Times New Roman"/>
          <w:color w:val="000000"/>
          <w:sz w:val="28"/>
        </w:rPr>
        <w:t>Неортогональные состояния нельзя достоверно различить по одному экземпляру с обязательным ответом в каждом испытании. Можно либо допускать ошибки, либо использовать однозначное различение с неинформативным исходом «?». Второй вариант лежит в основе B92. Теорема Наймарка позволяет реализовать POVM как проективное измерение в расширенной системе с дополнительной подсистемой.</w:t>
      </w:r>
    </w:p>
    <w:p w14:paraId="4C4A0064" w14:textId="77777777" w:rsidR="00662E42" w:rsidRDefault="00FF231D">
      <w:pPr>
        <w:spacing w:line="360" w:lineRule="auto"/>
        <w:ind w:firstLine="709"/>
        <w:jc w:val="both"/>
      </w:pPr>
      <w:r>
        <w:rPr>
          <w:rFonts w:ascii="Times New Roman" w:eastAsia="Times New Roman" w:hAnsi="Times New Roman" w:cs="Times New Roman"/>
          <w:color w:val="000000"/>
          <w:sz w:val="28"/>
        </w:rPr>
        <w:t>Фраза «любое измерение обязательно изменяет состояние» слишком сильна: измерение |0⟩ в Z сохраняет это состояние. Защита BB84 связана с невозможностью без возмущения извлечь полную информацию сразу о всём неортогональном сигнальном наборе. Томография требует многих одинаково подготовленных экземпляров и не позволяет восстановить неизвестный одиночный кубит.</w:t>
      </w:r>
    </w:p>
    <w:p w14:paraId="4DFDE095" w14:textId="77777777" w:rsidR="00662E42" w:rsidRDefault="00FF231D">
      <w:pPr>
        <w:keepNext/>
        <w:keepLines/>
        <w:spacing w:before="240" w:after="120" w:line="360" w:lineRule="auto"/>
        <w:ind w:firstLine="709"/>
        <w:outlineLvl w:val="0"/>
      </w:pPr>
      <w:r>
        <w:rPr>
          <w:rFonts w:ascii="Times New Roman" w:eastAsia="Times New Roman" w:hAnsi="Times New Roman" w:cs="Times New Roman"/>
          <w:b/>
          <w:color w:val="000000"/>
          <w:sz w:val="28"/>
        </w:rPr>
        <w:lastRenderedPageBreak/>
        <w:t>3. Составные квантовые системы и действия над ними</w:t>
      </w:r>
    </w:p>
    <w:p w14:paraId="1F9D8F52"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Пространство системы AB — тензорное произведение пространств A и B. Для двух кубитов размерность равна 4. Произведение ρₐ ⊗ ρᵦ описывает независимую подготовку. Разделимое смешанное состояние — выпуклая смесь произведений; состояние, не допускающее такого представления, называется запутанным [1, § 4.3].</w:t>
      </w:r>
    </w:p>
    <w:p w14:paraId="7A8FF26F" w14:textId="77777777" w:rsidR="00662E42" w:rsidRDefault="00FF231D">
      <w:pPr>
        <w:keepLines/>
        <w:spacing w:before="80" w:after="80"/>
        <w:jc w:val="center"/>
      </w:pPr>
      <m:oMathPara>
        <m:oMath>
          <m:sSub>
            <m:sSubPr>
              <m:ctrlPr>
                <w:rPr>
                  <w:rFonts w:ascii="Cambria Math" w:hAnsi="Cambria Math"/>
                </w:rPr>
              </m:ctrlPr>
            </m:sSubPr>
            <m:e>
              <m:r>
                <w:rPr>
                  <w:rFonts w:ascii="Cambria Math" w:hAnsi="Cambria Math" w:cs="Cambria Math"/>
                  <w:sz w:val="26"/>
                </w:rPr>
                <m:t>ρ</m:t>
              </m:r>
            </m:e>
            <m:sub>
              <m:r>
                <w:rPr>
                  <w:rFonts w:ascii="Cambria Math" w:hAnsi="Cambria Math" w:cs="Cambria Math"/>
                  <w:sz w:val="26"/>
                </w:rPr>
                <m:t>AB</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m:t>
              </m:r>
            </m:e>
            <m:sub>
              <m:r>
                <w:rPr>
                  <w:rFonts w:ascii="Cambria Math" w:hAnsi="Cambria Math" w:cs="Cambria Math"/>
                  <w:sz w:val="26"/>
                </w:rPr>
                <m:t>i</m:t>
              </m:r>
            </m:sub>
          </m:sSub>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i</m:t>
              </m:r>
            </m:sub>
          </m:sSub>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ρ</m:t>
                  </m:r>
                </m:e>
                <m:sub>
                  <m:r>
                    <w:rPr>
                      <w:rFonts w:ascii="Cambria Math" w:hAnsi="Cambria Math" w:cs="Cambria Math"/>
                      <w:sz w:val="26"/>
                    </w:rPr>
                    <m:t>A</m:t>
                  </m:r>
                </m:sub>
              </m:sSub>
            </m:e>
            <m:sup>
              <m:r>
                <w:rPr>
                  <w:rFonts w:ascii="Cambria Math" w:hAnsi="Cambria Math" w:cs="Cambria Math"/>
                  <w:sz w:val="26"/>
                </w:rPr>
                <m:t>(</m:t>
              </m:r>
              <m:r>
                <w:rPr>
                  <w:rFonts w:ascii="Cambria Math" w:hAnsi="Cambria Math" w:cs="Cambria Math"/>
                  <w:sz w:val="26"/>
                </w:rPr>
                <m:t>i</m:t>
              </m:r>
              <m:r>
                <w:rPr>
                  <w:rFonts w:ascii="Cambria Math" w:hAnsi="Cambria Math" w:cs="Cambria Math"/>
                  <w:sz w:val="26"/>
                </w:rPr>
                <m:t>)</m:t>
              </m:r>
            </m:sup>
          </m:sSup>
          <m:r>
            <w:rPr>
              <w:rFonts w:ascii="Cambria Math" w:hAnsi="Cambria Math" w:cs="Cambria Math"/>
              <w:sz w:val="26"/>
            </w:rPr>
            <m:t>⊗</m:t>
          </m:r>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ρ</m:t>
                  </m:r>
                </m:e>
                <m:sub>
                  <m:r>
                    <w:rPr>
                      <w:rFonts w:ascii="Cambria Math" w:hAnsi="Cambria Math" w:cs="Cambria Math"/>
                      <w:sz w:val="26"/>
                    </w:rPr>
                    <m:t>B</m:t>
                  </m:r>
                </m:sub>
              </m:sSub>
            </m:e>
            <m:sup>
              <m:r>
                <w:rPr>
                  <w:rFonts w:ascii="Cambria Math" w:hAnsi="Cambria Math" w:cs="Cambria Math"/>
                  <w:sz w:val="26"/>
                </w:rPr>
                <m:t>(</m:t>
              </m:r>
              <m:r>
                <w:rPr>
                  <w:rFonts w:ascii="Cambria Math" w:hAnsi="Cambria Math" w:cs="Cambria Math"/>
                  <w:sz w:val="26"/>
                </w:rPr>
                <m:t>i</m:t>
              </m:r>
              <m:r>
                <w:rPr>
                  <w:rFonts w:ascii="Cambria Math" w:hAnsi="Cambria Math" w:cs="Cambria Math"/>
                  <w:sz w:val="26"/>
                </w:rPr>
                <m:t>)</m:t>
              </m:r>
            </m:sup>
          </m:sSup>
          <m:r>
            <w:rPr>
              <w:rFonts w:ascii="Cambria Math" w:hAnsi="Cambria Math" w:cs="Cambria Math"/>
              <w:sz w:val="26"/>
            </w:rPr>
            <m:t xml:space="preserve">    (</m:t>
          </m:r>
          <m:r>
            <m:rPr>
              <m:nor/>
            </m:rPr>
            <w:rPr>
              <w:rFonts w:ascii="Cambria Math" w:hAnsi="Cambria Math" w:cs="Cambria Math"/>
              <w:sz w:val="26"/>
            </w:rPr>
            <m:t>разделимое</m:t>
          </m:r>
          <m:r>
            <w:rPr>
              <w:rFonts w:ascii="Cambria Math" w:hAnsi="Cambria Math" w:cs="Cambria Math"/>
              <w:sz w:val="26"/>
            </w:rPr>
            <m:t xml:space="preserve"> </m:t>
          </m:r>
          <m:r>
            <m:rPr>
              <m:nor/>
            </m:rPr>
            <w:rPr>
              <w:rFonts w:ascii="Cambria Math" w:hAnsi="Cambria Math" w:cs="Cambria Math"/>
              <w:sz w:val="26"/>
            </w:rPr>
            <m:t>состояние</m:t>
          </m:r>
          <m:r>
            <w:rPr>
              <w:rFonts w:ascii="Cambria Math" w:hAnsi="Cambria Math" w:cs="Cambria Math"/>
              <w:sz w:val="26"/>
            </w:rPr>
            <m:t>).</m:t>
          </m:r>
        </m:oMath>
      </m:oMathPara>
    </w:p>
    <w:p w14:paraId="7F548E9F"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Пример запутанного состояния — одна из четырёх пар Белла. Совместное состояние чистое, но каждая отдельная подсистема максимально смешана:</w:t>
      </w:r>
    </w:p>
    <w:p w14:paraId="69F0652B" w14:textId="77777777" w:rsidR="00662E42" w:rsidRDefault="00FF231D">
      <w:pPr>
        <w:keepLines/>
        <w:spacing w:before="80" w:after="80"/>
        <w:jc w:val="center"/>
      </w:pPr>
      <m:oMathPara>
        <m:oMath>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Φ</m:t>
              </m:r>
            </m:e>
            <m:sup>
              <m:r>
                <w:rPr>
                  <w:rFonts w:ascii="Cambria Math" w:hAnsi="Cambria Math" w:cs="Cambria Math"/>
                  <w:sz w:val="26"/>
                </w:rPr>
                <m:t>+</m:t>
              </m:r>
            </m:sup>
          </m:sSup>
          <m:r>
            <w:rPr>
              <w:rFonts w:ascii="Cambria Math" w:hAnsi="Cambria Math" w:cs="Cambria Math"/>
              <w:sz w:val="26"/>
            </w:rPr>
            <m:t>⟩</m:t>
          </m:r>
          <m:r>
            <w:rPr>
              <w:rFonts w:ascii="Cambria Math" w:hAnsi="Cambria Math" w:cs="Cambria Math"/>
              <w:sz w:val="26"/>
            </w:rPr>
            <m:t>=</m:t>
          </m:r>
          <m:f>
            <m:fPr>
              <m:ctrlPr>
                <w:rPr>
                  <w:rFonts w:ascii="Cambria Math" w:hAnsi="Cambria Math"/>
                </w:rPr>
              </m:ctrlPr>
            </m:fPr>
            <m:num>
              <m:r>
                <w:rPr>
                  <w:rFonts w:ascii="Cambria Math" w:hAnsi="Cambria Math" w:cs="Cambria Math"/>
                  <w:sz w:val="26"/>
                </w:rPr>
                <m:t>|00</m:t>
              </m:r>
              <m:r>
                <w:rPr>
                  <w:rFonts w:ascii="Cambria Math" w:hAnsi="Cambria Math" w:cs="Cambria Math"/>
                  <w:sz w:val="26"/>
                </w:rPr>
                <m:t>⟩</m:t>
              </m:r>
              <m:r>
                <w:rPr>
                  <w:rFonts w:ascii="Cambria Math" w:hAnsi="Cambria Math" w:cs="Cambria Math"/>
                  <w:sz w:val="26"/>
                </w:rPr>
                <m:t>+|11</m:t>
              </m:r>
              <m:r>
                <w:rPr>
                  <w:rFonts w:ascii="Cambria Math" w:hAnsi="Cambria Math" w:cs="Cambria Math"/>
                  <w:sz w:val="26"/>
                </w:rPr>
                <m:t>⟩</m:t>
              </m:r>
            </m:num>
            <m:den>
              <m:rad>
                <m:radPr>
                  <m:degHide m:val="1"/>
                  <m:ctrlPr>
                    <w:rPr>
                      <w:rFonts w:ascii="Cambria Math" w:hAnsi="Cambria Math"/>
                    </w:rPr>
                  </m:ctrlPr>
                </m:radPr>
                <m:deg/>
                <m:e>
                  <m:r>
                    <w:rPr>
                      <w:rFonts w:ascii="Cambria Math" w:hAnsi="Cambria Math" w:cs="Cambria Math"/>
                      <w:sz w:val="26"/>
                    </w:rPr>
                    <m:t>2</m:t>
                  </m:r>
                </m:e>
              </m:rad>
            </m:den>
          </m:f>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ρ</m:t>
              </m:r>
            </m:e>
            <m:sub>
              <m:r>
                <w:rPr>
                  <w:rFonts w:ascii="Cambria Math" w:hAnsi="Cambria Math" w:cs="Cambria Math"/>
                  <w:sz w:val="26"/>
                </w:rPr>
                <m:t>A</m:t>
              </m:r>
            </m:sub>
          </m:sSub>
          <m:r>
            <w:rPr>
              <w:rFonts w:ascii="Cambria Math" w:hAnsi="Cambria Math" w:cs="Cambria Math"/>
              <w:sz w:val="26"/>
            </w:rPr>
            <m:t>=</m:t>
          </m:r>
          <m:sSub>
            <m:sSubPr>
              <m:ctrlPr>
                <w:rPr>
                  <w:rFonts w:ascii="Cambria Math" w:hAnsi="Cambria Math"/>
                </w:rPr>
              </m:ctrlPr>
            </m:sSubPr>
            <m:e>
              <m:r>
                <m:rPr>
                  <m:nor/>
                </m:rPr>
                <w:rPr>
                  <w:rFonts w:ascii="Cambria Math" w:hAnsi="Cambria Math" w:cs="Cambria Math"/>
                  <w:sz w:val="26"/>
                </w:rPr>
                <m:t>Tr</m:t>
              </m:r>
            </m:e>
            <m:sub>
              <m:r>
                <w:rPr>
                  <w:rFonts w:ascii="Cambria Math" w:hAnsi="Cambria Math" w:cs="Cambria Math"/>
                  <w:sz w:val="26"/>
                </w:rPr>
                <m:t>B</m:t>
              </m:r>
            </m:sub>
          </m:sSub>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Φ</m:t>
              </m:r>
            </m:e>
            <m:sup>
              <m:r>
                <w:rPr>
                  <w:rFonts w:ascii="Cambria Math" w:hAnsi="Cambria Math" w:cs="Cambria Math"/>
                  <w:sz w:val="26"/>
                </w:rPr>
                <m:t>+</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Φ</m:t>
              </m:r>
            </m:e>
            <m:sup>
              <m:r>
                <w:rPr>
                  <w:rFonts w:ascii="Cambria Math" w:hAnsi="Cambria Math" w:cs="Cambria Math"/>
                  <w:sz w:val="26"/>
                </w:rPr>
                <m:t>+</m:t>
              </m:r>
            </m:sup>
          </m:sSup>
          <m:r>
            <w:rPr>
              <w:rFonts w:ascii="Cambria Math" w:hAnsi="Cambria Math" w:cs="Cambria Math"/>
              <w:sz w:val="26"/>
            </w:rPr>
            <m:t>|)=</m:t>
          </m:r>
          <m:f>
            <m:fPr>
              <m:ctrlPr>
                <w:rPr>
                  <w:rFonts w:ascii="Cambria Math" w:hAnsi="Cambria Math"/>
                </w:rPr>
              </m:ctrlPr>
            </m:fPr>
            <m:num>
              <m:r>
                <w:rPr>
                  <w:rFonts w:ascii="Cambria Math" w:hAnsi="Cambria Math" w:cs="Cambria Math"/>
                  <w:sz w:val="26"/>
                </w:rPr>
                <m:t>I</m:t>
              </m:r>
            </m:num>
            <m:den>
              <m:r>
                <w:rPr>
                  <w:rFonts w:ascii="Cambria Math" w:hAnsi="Cambria Math" w:cs="Cambria Math"/>
                  <w:sz w:val="26"/>
                </w:rPr>
                <m:t>2</m:t>
              </m:r>
            </m:den>
          </m:f>
          <m:r>
            <w:rPr>
              <w:rFonts w:ascii="Cambria Math" w:hAnsi="Cambria Math" w:cs="Cambria Math"/>
              <w:sz w:val="26"/>
            </w:rPr>
            <m:t>.</m:t>
          </m:r>
        </m:oMath>
      </m:oMathPara>
    </w:p>
    <w:p w14:paraId="466602C1" w14:textId="77777777" w:rsidR="00662E42" w:rsidRDefault="00FF231D">
      <w:pPr>
        <w:spacing w:line="360" w:lineRule="auto"/>
        <w:ind w:firstLine="709"/>
        <w:jc w:val="both"/>
      </w:pPr>
      <w:r>
        <w:rPr>
          <w:rFonts w:ascii="Times New Roman" w:eastAsia="Times New Roman" w:hAnsi="Times New Roman" w:cs="Times New Roman"/>
          <w:color w:val="000000"/>
          <w:sz w:val="28"/>
        </w:rPr>
        <w:t>Допустимы локальные унитарные операции, взаимодействия подсистем, добавление вспомогательных систем, измерения и отбрасывание подсистем посредством частичного следа. Локальные операции и обмен классическими сообщениями называют LOCC. Ими можно преобразовывать и очищать имеющуюся запутанность, но нельзя создать её из разделимого состояния.</w:t>
      </w:r>
    </w:p>
    <w:p w14:paraId="528481AD" w14:textId="77777777" w:rsidR="00662E42" w:rsidRDefault="00FF231D">
      <w:pPr>
        <w:spacing w:line="360" w:lineRule="auto"/>
        <w:ind w:firstLine="709"/>
        <w:jc w:val="both"/>
      </w:pPr>
      <w:r>
        <w:rPr>
          <w:rFonts w:ascii="Times New Roman" w:eastAsia="Times New Roman" w:hAnsi="Times New Roman" w:cs="Times New Roman"/>
          <w:color w:val="000000"/>
          <w:sz w:val="28"/>
        </w:rPr>
        <w:t>Локальное измерение Боба без передачи его результата не меняет наблюдаемую статистику Алисы. Поэтому запутанность сама по себе не передаёт информацию быстрее света. В телепортации нужны заранее распределённая пара Белла и два классических бита; исходный экземпляр состояния не сохраняется.</w:t>
      </w:r>
    </w:p>
    <w:p w14:paraId="406FA257"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Запрет клонирования можно доказать сохранением скалярного произведения. Если унитарная операция копирует два состояния с одним и тем же начальным состоянием вспомогательной системы, то для их перекрытия s выполняется:</w:t>
      </w:r>
    </w:p>
    <w:p w14:paraId="15B3AAF1" w14:textId="77777777" w:rsidR="00662E42" w:rsidRDefault="00FF231D">
      <w:pPr>
        <w:keepLines/>
        <w:spacing w:before="80" w:after="80"/>
        <w:jc w:val="center"/>
      </w:pPr>
      <m:oMathPara>
        <m:oMath>
          <m:r>
            <w:rPr>
              <w:rFonts w:ascii="Cambria Math" w:hAnsi="Cambria Math" w:cs="Cambria Math"/>
              <w:sz w:val="26"/>
            </w:rPr>
            <m:t>s</m:t>
          </m:r>
          <m:r>
            <w:rPr>
              <w:rFonts w:ascii="Cambria Math" w:hAnsi="Cambria Math" w:cs="Cambria Math"/>
              <w:sz w:val="26"/>
            </w:rPr>
            <m:t>=</m:t>
          </m:r>
          <m:r>
            <w:rPr>
              <w:rFonts w:ascii="Cambria Math" w:hAnsi="Cambria Math" w:cs="Cambria Math"/>
              <w:sz w:val="26"/>
            </w:rPr>
            <m:t>⟨</m:t>
          </m:r>
          <m:r>
            <w:rPr>
              <w:rFonts w:ascii="Cambria Math" w:hAnsi="Cambria Math" w:cs="Cambria Math"/>
              <w:sz w:val="26"/>
            </w:rPr>
            <m:t>φ</m:t>
          </m:r>
          <m:r>
            <w:rPr>
              <w:rFonts w:ascii="Cambria Math" w:hAnsi="Cambria Math" w:cs="Cambria Math"/>
              <w:sz w:val="26"/>
            </w:rPr>
            <m:t>|</m:t>
          </m:r>
          <m:r>
            <w:rPr>
              <w:rFonts w:ascii="Cambria Math" w:hAnsi="Cambria Math" w:cs="Cambria Math"/>
              <w:sz w:val="26"/>
            </w:rPr>
            <m:t>ψ</m:t>
          </m:r>
          <m:r>
            <w:rPr>
              <w:rFonts w:ascii="Cambria Math" w:hAnsi="Cambria Math" w:cs="Cambria Math"/>
              <w:sz w:val="26"/>
            </w:rPr>
            <m:t>⟩</m:t>
          </m:r>
          <m:r>
            <w:rPr>
              <w:rFonts w:ascii="Cambria Math" w:hAnsi="Cambria Math" w:cs="Cambria Math"/>
              <w:sz w:val="26"/>
            </w:rPr>
            <m:t xml:space="preserve">,    </m:t>
          </m:r>
          <m:r>
            <w:rPr>
              <w:rFonts w:ascii="Cambria Math" w:hAnsi="Cambria Math" w:cs="Cambria Math"/>
              <w:sz w:val="26"/>
            </w:rPr>
            <m:t>s</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s</m:t>
              </m:r>
            </m:e>
            <m:sup>
              <m:r>
                <w:rPr>
                  <w:rFonts w:ascii="Cambria Math" w:hAnsi="Cambria Math" w:cs="Cambria Math"/>
                  <w:sz w:val="26"/>
                </w:rPr>
                <m:t>2</m:t>
              </m:r>
            </m:sup>
          </m:sSup>
          <m:r>
            <w:rPr>
              <w:rFonts w:ascii="Cambria Math" w:hAnsi="Cambria Math" w:cs="Cambria Math"/>
              <w:sz w:val="26"/>
            </w:rPr>
            <m:t>.</m:t>
          </m:r>
        </m:oMath>
      </m:oMathPara>
    </w:p>
    <w:p w14:paraId="28B19008" w14:textId="77777777" w:rsidR="00662E42" w:rsidRDefault="00FF231D">
      <w:pPr>
        <w:spacing w:line="360" w:lineRule="auto"/>
        <w:ind w:firstLine="709"/>
        <w:jc w:val="both"/>
      </w:pPr>
      <w:r>
        <w:rPr>
          <w:rFonts w:ascii="Times New Roman" w:eastAsia="Times New Roman" w:hAnsi="Times New Roman" w:cs="Times New Roman"/>
          <w:color w:val="000000"/>
          <w:sz w:val="28"/>
        </w:rPr>
        <w:t xml:space="preserve">Для различных неортогональных состояний с 0 &lt; |s| &lt; 1 это невозможно. Запрет относится к универсальному точному детерминированному копированию неизвестных состояний; известные ортогональные состояния копировать можно. У Евы остаются вероятностные стратегии, приблизительное клонирование и </w:t>
      </w:r>
      <w:r>
        <w:rPr>
          <w:rFonts w:ascii="Times New Roman" w:eastAsia="Times New Roman" w:hAnsi="Times New Roman" w:cs="Times New Roman"/>
          <w:color w:val="000000"/>
          <w:sz w:val="28"/>
        </w:rPr>
        <w:lastRenderedPageBreak/>
        <w:t>взаимодействие с квантовыми пробами, что учитывают доказательства безопасности.</w:t>
      </w:r>
    </w:p>
    <w:p w14:paraId="3EEF4A63" w14:textId="77777777" w:rsidR="00662E42" w:rsidRDefault="00FF231D">
      <w:pPr>
        <w:keepNext/>
        <w:keepLines/>
        <w:spacing w:before="240" w:after="120" w:line="360" w:lineRule="auto"/>
        <w:ind w:firstLine="709"/>
        <w:outlineLvl w:val="0"/>
      </w:pPr>
      <w:r>
        <w:rPr>
          <w:rFonts w:ascii="Times New Roman" w:eastAsia="Times New Roman" w:hAnsi="Times New Roman" w:cs="Times New Roman"/>
          <w:b/>
          <w:color w:val="000000"/>
          <w:sz w:val="28"/>
        </w:rPr>
        <w:t>4. Квантовые каналы связи. Теорема Стайнспринга</w:t>
      </w:r>
    </w:p>
    <w:p w14:paraId="7D059CBD" w14:textId="77777777" w:rsidR="00662E42" w:rsidRDefault="00FF231D">
      <w:pPr>
        <w:spacing w:line="360" w:lineRule="auto"/>
        <w:ind w:firstLine="709"/>
        <w:jc w:val="both"/>
      </w:pPr>
      <w:r>
        <w:rPr>
          <w:rFonts w:ascii="Times New Roman" w:eastAsia="Times New Roman" w:hAnsi="Times New Roman" w:cs="Times New Roman"/>
          <w:color w:val="000000"/>
          <w:sz w:val="28"/>
        </w:rPr>
        <w:t>Физический детерминированный квантовый канал — линейное полностью положительное отображение, сохраняющее след (CPTP). Полная положительность означает, что канал остаётся положительным и при действии только на часть произвольной составной системы. Одной положительности недостаточно, поскольку сигнал может быть запутан с другой системой [1, § 4.4].</w:t>
      </w:r>
    </w:p>
    <w:p w14:paraId="5B5B0AA0"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В конечномерном случае канал допускает представление Крауса:</w:t>
      </w:r>
    </w:p>
    <w:p w14:paraId="4EB381A7" w14:textId="77777777" w:rsidR="00662E42" w:rsidRDefault="00FF231D">
      <w:pPr>
        <w:keepLines/>
        <w:spacing w:before="80" w:after="80"/>
        <w:jc w:val="center"/>
      </w:pPr>
      <m:oMathPara>
        <m:oMath>
          <m:r>
            <w:rPr>
              <w:rFonts w:ascii="Cambria Math" w:hAnsi="Cambria Math" w:cs="Cambria Math"/>
              <w:sz w:val="26"/>
            </w:rPr>
            <m:t>Φ</m:t>
          </m:r>
          <m:r>
            <w:rPr>
              <w:rFonts w:ascii="Cambria Math" w:hAnsi="Cambria Math" w:cs="Cambria Math"/>
              <w:sz w:val="26"/>
            </w:rPr>
            <m:t>(</m:t>
          </m:r>
          <m:r>
            <w:rPr>
              <w:rFonts w:ascii="Cambria Math" w:hAnsi="Cambria Math" w:cs="Cambria Math"/>
              <w:sz w:val="26"/>
            </w:rPr>
            <m:t>ρ</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m:t>
              </m:r>
            </m:e>
            <m:sub>
              <m:r>
                <w:rPr>
                  <w:rFonts w:ascii="Cambria Math" w:hAnsi="Cambria Math" w:cs="Cambria Math"/>
                  <w:sz w:val="26"/>
                </w:rPr>
                <m:t>j</m:t>
              </m:r>
            </m:sub>
          </m:sSub>
          <m:sSub>
            <m:sSubPr>
              <m:ctrlPr>
                <w:rPr>
                  <w:rFonts w:ascii="Cambria Math" w:hAnsi="Cambria Math"/>
                </w:rPr>
              </m:ctrlPr>
            </m:sSubPr>
            <m:e>
              <m:r>
                <w:rPr>
                  <w:rFonts w:ascii="Cambria Math" w:hAnsi="Cambria Math" w:cs="Cambria Math"/>
                  <w:sz w:val="26"/>
                </w:rPr>
                <m:t>K</m:t>
              </m:r>
            </m:e>
            <m:sub>
              <m:r>
                <w:rPr>
                  <w:rFonts w:ascii="Cambria Math" w:hAnsi="Cambria Math" w:cs="Cambria Math"/>
                  <w:sz w:val="26"/>
                </w:rPr>
                <m:t>j</m:t>
              </m:r>
            </m:sub>
          </m:sSub>
          <m:r>
            <w:rPr>
              <w:rFonts w:ascii="Cambria Math" w:hAnsi="Cambria Math" w:cs="Cambria Math"/>
              <w:sz w:val="26"/>
            </w:rPr>
            <m:t>ρ</m:t>
          </m:r>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K</m:t>
                  </m:r>
                </m:e>
                <m:sub>
                  <m:r>
                    <w:rPr>
                      <w:rFonts w:ascii="Cambria Math" w:hAnsi="Cambria Math" w:cs="Cambria Math"/>
                      <w:sz w:val="26"/>
                    </w:rPr>
                    <m:t>j</m:t>
                  </m:r>
                </m:sub>
              </m:sSub>
            </m:e>
            <m:sup>
              <m:r>
                <w:rPr>
                  <w:rFonts w:ascii="Cambria Math" w:hAnsi="Cambria Math" w:cs="Cambria Math"/>
                  <w:sz w:val="26"/>
                </w:rPr>
                <m:t>†</m:t>
              </m:r>
            </m:sup>
          </m:sSup>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m:t>
              </m:r>
            </m:e>
            <m:sub>
              <m:r>
                <w:rPr>
                  <w:rFonts w:ascii="Cambria Math" w:hAnsi="Cambria Math" w:cs="Cambria Math"/>
                  <w:sz w:val="26"/>
                </w:rPr>
                <m:t>j</m:t>
              </m:r>
            </m:sub>
          </m:sSub>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K</m:t>
                  </m:r>
                </m:e>
                <m:sub>
                  <m:r>
                    <w:rPr>
                      <w:rFonts w:ascii="Cambria Math" w:hAnsi="Cambria Math" w:cs="Cambria Math"/>
                      <w:sz w:val="26"/>
                    </w:rPr>
                    <m:t>j</m:t>
                  </m:r>
                </m:sub>
              </m:sSub>
            </m:e>
            <m:sup>
              <m:r>
                <w:rPr>
                  <w:rFonts w:ascii="Cambria Math" w:hAnsi="Cambria Math" w:cs="Cambria Math"/>
                  <w:sz w:val="26"/>
                </w:rPr>
                <m:t>†</m:t>
              </m:r>
            </m:sup>
          </m:sSup>
          <m:sSub>
            <m:sSubPr>
              <m:ctrlPr>
                <w:rPr>
                  <w:rFonts w:ascii="Cambria Math" w:hAnsi="Cambria Math"/>
                </w:rPr>
              </m:ctrlPr>
            </m:sSubPr>
            <m:e>
              <m:r>
                <w:rPr>
                  <w:rFonts w:ascii="Cambria Math" w:hAnsi="Cambria Math" w:cs="Cambria Math"/>
                  <w:sz w:val="26"/>
                </w:rPr>
                <m:t>K</m:t>
              </m:r>
            </m:e>
            <m:sub>
              <m:r>
                <w:rPr>
                  <w:rFonts w:ascii="Cambria Math" w:hAnsi="Cambria Math" w:cs="Cambria Math"/>
                  <w:sz w:val="26"/>
                </w:rPr>
                <m:t>j</m:t>
              </m:r>
            </m:sub>
          </m:sSub>
          <m:r>
            <w:rPr>
              <w:rFonts w:ascii="Cambria Math" w:hAnsi="Cambria Math" w:cs="Cambria Math"/>
              <w:sz w:val="26"/>
            </w:rPr>
            <m:t>=</m:t>
          </m:r>
          <m:r>
            <w:rPr>
              <w:rFonts w:ascii="Cambria Math" w:hAnsi="Cambria Math" w:cs="Cambria Math"/>
              <w:sz w:val="26"/>
            </w:rPr>
            <m:t>I</m:t>
          </m:r>
          <m:r>
            <w:rPr>
              <w:rFonts w:ascii="Cambria Math" w:hAnsi="Cambria Math" w:cs="Cambria Math"/>
              <w:sz w:val="26"/>
            </w:rPr>
            <m:t>.</m:t>
          </m:r>
        </m:oMath>
      </m:oMathPara>
    </w:p>
    <w:p w14:paraId="5781C23A"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Теорема Стайнспринга утверждает, что такой канал можно представить изометрическим вложением в более широкую систему с последующим отбрасыванием окружения. При достаточном расширении это эквивалентно добавлению чистой вспомогательной системы, унитарному взаимодействию и частичному следу:</w:t>
      </w:r>
    </w:p>
    <w:p w14:paraId="28050DC1" w14:textId="77777777" w:rsidR="00662E42" w:rsidRDefault="00FF231D">
      <w:pPr>
        <w:keepNext/>
        <w:keepLines/>
        <w:spacing w:before="80" w:after="80"/>
        <w:jc w:val="center"/>
      </w:pPr>
      <m:oMathPara>
        <m:oMath>
          <m:r>
            <w:rPr>
              <w:rFonts w:ascii="Cambria Math" w:hAnsi="Cambria Math" w:cs="Cambria Math"/>
              <w:sz w:val="26"/>
            </w:rPr>
            <m:t>Φ</m:t>
          </m:r>
          <m:r>
            <w:rPr>
              <w:rFonts w:ascii="Cambria Math" w:hAnsi="Cambria Math" w:cs="Cambria Math"/>
              <w:sz w:val="26"/>
            </w:rPr>
            <m:t>(</m:t>
          </m:r>
          <m:r>
            <w:rPr>
              <w:rFonts w:ascii="Cambria Math" w:hAnsi="Cambria Math" w:cs="Cambria Math"/>
              <w:sz w:val="26"/>
            </w:rPr>
            <m:t>ρ</m:t>
          </m:r>
          <m:r>
            <w:rPr>
              <w:rFonts w:ascii="Cambria Math" w:hAnsi="Cambria Math" w:cs="Cambria Math"/>
              <w:sz w:val="26"/>
            </w:rPr>
            <m:t>)=</m:t>
          </m:r>
          <m:sSub>
            <m:sSubPr>
              <m:ctrlPr>
                <w:rPr>
                  <w:rFonts w:ascii="Cambria Math" w:hAnsi="Cambria Math"/>
                </w:rPr>
              </m:ctrlPr>
            </m:sSubPr>
            <m:e>
              <m:r>
                <m:rPr>
                  <m:nor/>
                </m:rPr>
                <w:rPr>
                  <w:rFonts w:ascii="Cambria Math" w:hAnsi="Cambria Math" w:cs="Cambria Math"/>
                  <w:sz w:val="26"/>
                </w:rPr>
                <m:t>Tr</m:t>
              </m:r>
            </m:e>
            <m:sub>
              <m:r>
                <w:rPr>
                  <w:rFonts w:ascii="Cambria Math" w:hAnsi="Cambria Math" w:cs="Cambria Math"/>
                  <w:sz w:val="26"/>
                </w:rPr>
                <m:t>E</m:t>
              </m:r>
            </m:sub>
          </m:sSub>
          <m:r>
            <w:rPr>
              <w:rFonts w:ascii="Cambria Math" w:hAnsi="Cambria Math" w:cs="Cambria Math"/>
              <w:sz w:val="26"/>
            </w:rPr>
            <m:t>(</m:t>
          </m:r>
          <m:r>
            <w:rPr>
              <w:rFonts w:ascii="Cambria Math" w:hAnsi="Cambria Math" w:cs="Cambria Math"/>
              <w:sz w:val="26"/>
            </w:rPr>
            <m:t>Vρ</m:t>
          </m:r>
          <m:sSup>
            <m:sSupPr>
              <m:ctrlPr>
                <w:rPr>
                  <w:rFonts w:ascii="Cambria Math" w:hAnsi="Cambria Math"/>
                </w:rPr>
              </m:ctrlPr>
            </m:sSupPr>
            <m:e>
              <m:r>
                <w:rPr>
                  <w:rFonts w:ascii="Cambria Math" w:hAnsi="Cambria Math" w:cs="Cambria Math"/>
                  <w:sz w:val="26"/>
                </w:rPr>
                <m:t>V</m:t>
              </m:r>
            </m:e>
            <m:sup>
              <m:r>
                <w:rPr>
                  <w:rFonts w:ascii="Cambria Math" w:hAnsi="Cambria Math" w:cs="Cambria Math"/>
                  <w:sz w:val="26"/>
                </w:rPr>
                <m:t>†</m:t>
              </m:r>
            </m:sup>
          </m:sSup>
          <m:r>
            <w:rPr>
              <w:rFonts w:ascii="Cambria Math" w:hAnsi="Cambria Math" w:cs="Cambria Math"/>
              <w:sz w:val="26"/>
            </w:rPr>
            <m:t xml:space="preserve">),    </m:t>
          </m:r>
          <m:sSup>
            <m:sSupPr>
              <m:ctrlPr>
                <w:rPr>
                  <w:rFonts w:ascii="Cambria Math" w:hAnsi="Cambria Math"/>
                </w:rPr>
              </m:ctrlPr>
            </m:sSupPr>
            <m:e>
              <m:r>
                <w:rPr>
                  <w:rFonts w:ascii="Cambria Math" w:hAnsi="Cambria Math" w:cs="Cambria Math"/>
                  <w:sz w:val="26"/>
                </w:rPr>
                <m:t>V</m:t>
              </m:r>
            </m:e>
            <m:sup>
              <m:r>
                <w:rPr>
                  <w:rFonts w:ascii="Cambria Math" w:hAnsi="Cambria Math" w:cs="Cambria Math"/>
                  <w:sz w:val="26"/>
                </w:rPr>
                <m:t>†</m:t>
              </m:r>
            </m:sup>
          </m:sSup>
          <m:r>
            <w:rPr>
              <w:rFonts w:ascii="Cambria Math" w:hAnsi="Cambria Math" w:cs="Cambria Math"/>
              <w:sz w:val="26"/>
            </w:rPr>
            <m:t>V</m:t>
          </m:r>
          <m:r>
            <w:rPr>
              <w:rFonts w:ascii="Cambria Math" w:hAnsi="Cambria Math" w:cs="Cambria Math"/>
              <w:sz w:val="26"/>
            </w:rPr>
            <m:t>=</m:t>
          </m:r>
          <m:r>
            <w:rPr>
              <w:rFonts w:ascii="Cambria Math" w:hAnsi="Cambria Math" w:cs="Cambria Math"/>
              <w:sz w:val="26"/>
            </w:rPr>
            <m:t>I</m:t>
          </m:r>
          <m:r>
            <w:rPr>
              <w:rFonts w:ascii="Cambria Math" w:hAnsi="Cambria Math" w:cs="Cambria Math"/>
              <w:sz w:val="26"/>
            </w:rPr>
            <m:t>.</m:t>
          </m:r>
        </m:oMath>
      </m:oMathPara>
    </w:p>
    <w:p w14:paraId="64ED610E" w14:textId="77777777" w:rsidR="00662E42" w:rsidRDefault="00FF231D">
      <w:pPr>
        <w:keepLines/>
        <w:spacing w:before="80" w:after="80"/>
        <w:jc w:val="center"/>
      </w:pPr>
      <m:oMathPara>
        <m:oMath>
          <m:r>
            <w:rPr>
              <w:rFonts w:ascii="Cambria Math" w:hAnsi="Cambria Math" w:cs="Cambria Math"/>
              <w:sz w:val="26"/>
            </w:rPr>
            <m:t>Φ</m:t>
          </m:r>
          <m:r>
            <w:rPr>
              <w:rFonts w:ascii="Cambria Math" w:hAnsi="Cambria Math" w:cs="Cambria Math"/>
              <w:sz w:val="26"/>
            </w:rPr>
            <m:t>(</m:t>
          </m:r>
          <m:r>
            <w:rPr>
              <w:rFonts w:ascii="Cambria Math" w:hAnsi="Cambria Math" w:cs="Cambria Math"/>
              <w:sz w:val="26"/>
            </w:rPr>
            <m:t>ρ</m:t>
          </m:r>
          <m:r>
            <w:rPr>
              <w:rFonts w:ascii="Cambria Math" w:hAnsi="Cambria Math" w:cs="Cambria Math"/>
              <w:sz w:val="26"/>
            </w:rPr>
            <m:t>)=</m:t>
          </m:r>
          <m:sSub>
            <m:sSubPr>
              <m:ctrlPr>
                <w:rPr>
                  <w:rFonts w:ascii="Cambria Math" w:hAnsi="Cambria Math"/>
                </w:rPr>
              </m:ctrlPr>
            </m:sSubPr>
            <m:e>
              <m:r>
                <m:rPr>
                  <m:nor/>
                </m:rPr>
                <w:rPr>
                  <w:rFonts w:ascii="Cambria Math" w:hAnsi="Cambria Math" w:cs="Cambria Math"/>
                  <w:sz w:val="26"/>
                </w:rPr>
                <m:t>Tr</m:t>
              </m:r>
            </m:e>
            <m:sub>
              <m:r>
                <w:rPr>
                  <w:rFonts w:ascii="Cambria Math" w:hAnsi="Cambria Math" w:cs="Cambria Math"/>
                  <w:sz w:val="26"/>
                </w:rPr>
                <m:t>E</m:t>
              </m:r>
            </m:sub>
          </m:sSub>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ρ</m:t>
          </m:r>
          <m:r>
            <w:rPr>
              <w:rFonts w:ascii="Cambria Math" w:hAnsi="Cambria Math" w:cs="Cambria Math"/>
              <w:sz w:val="26"/>
            </w:rPr>
            <m:t>⊗</m:t>
          </m:r>
          <m:r>
            <w:rPr>
              <w:rFonts w:ascii="Cambria Math" w:hAnsi="Cambria Math" w:cs="Cambria Math"/>
              <w:sz w:val="26"/>
            </w:rPr>
            <m:t>|0</m:t>
          </m:r>
          <m:r>
            <w:rPr>
              <w:rFonts w:ascii="Cambria Math" w:hAnsi="Cambria Math" w:cs="Cambria Math"/>
              <w:sz w:val="26"/>
            </w:rPr>
            <m:t>⟩⟨</m:t>
          </m:r>
          <m:r>
            <w:rPr>
              <w:rFonts w:ascii="Cambria Math" w:hAnsi="Cambria Math" w:cs="Cambria Math"/>
              <w:sz w:val="26"/>
            </w:rPr>
            <m:t>0</m:t>
          </m:r>
          <m:sSub>
            <m:sSubPr>
              <m:ctrlPr>
                <w:rPr>
                  <w:rFonts w:ascii="Cambria Math" w:hAnsi="Cambria Math"/>
                </w:rPr>
              </m:ctrlPr>
            </m:sSubPr>
            <m:e>
              <m:r>
                <w:rPr>
                  <w:rFonts w:ascii="Cambria Math" w:hAnsi="Cambria Math" w:cs="Cambria Math"/>
                  <w:sz w:val="26"/>
                </w:rPr>
                <m:t>|</m:t>
              </m:r>
            </m:e>
            <m:sub>
              <m:r>
                <w:rPr>
                  <w:rFonts w:ascii="Cambria Math" w:hAnsi="Cambria Math" w:cs="Cambria Math"/>
                  <w:sz w:val="26"/>
                </w:rPr>
                <m:t>E</m:t>
              </m:r>
            </m:sub>
          </m:sSub>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U</m:t>
              </m:r>
            </m:e>
            <m:sup>
              <m:r>
                <w:rPr>
                  <w:rFonts w:ascii="Cambria Math" w:hAnsi="Cambria Math" w:cs="Cambria Math"/>
                  <w:sz w:val="26"/>
                </w:rPr>
                <m:t>†</m:t>
              </m:r>
            </m:sup>
          </m:sSup>
          <m:r>
            <w:rPr>
              <w:rFonts w:ascii="Cambria Math" w:hAnsi="Cambria Math" w:cs="Cambria Math"/>
              <w:sz w:val="26"/>
            </w:rPr>
            <m:t>].</m:t>
          </m:r>
        </m:oMath>
      </m:oMathPara>
    </w:p>
    <w:p w14:paraId="01B13BEB" w14:textId="77777777" w:rsidR="00662E42" w:rsidRDefault="00FF231D">
      <w:pPr>
        <w:spacing w:line="360" w:lineRule="auto"/>
        <w:ind w:firstLine="709"/>
        <w:jc w:val="both"/>
      </w:pPr>
      <w:r>
        <w:rPr>
          <w:rFonts w:ascii="Times New Roman" w:eastAsia="Times New Roman" w:hAnsi="Times New Roman" w:cs="Times New Roman"/>
          <w:color w:val="000000"/>
          <w:sz w:val="28"/>
        </w:rPr>
        <w:t>Таким образом, видимый шум может возникать из обратимой эволюции сигнала с окружением. В консервативной модели QKD окружение и потери отдают под контроль Евы. Недоступность этого окружения легитимным участникам не означает недоступность его противнику.</w:t>
      </w:r>
    </w:p>
    <w:p w14:paraId="07545415" w14:textId="77777777" w:rsidR="00662E42" w:rsidRDefault="00FF231D">
      <w:pPr>
        <w:spacing w:line="360" w:lineRule="auto"/>
        <w:ind w:firstLine="709"/>
        <w:jc w:val="both"/>
      </w:pPr>
      <w:r>
        <w:rPr>
          <w:rFonts w:ascii="Times New Roman" w:eastAsia="Times New Roman" w:hAnsi="Times New Roman" w:cs="Times New Roman"/>
          <w:color w:val="000000"/>
          <w:sz w:val="28"/>
        </w:rPr>
        <w:t>Пример — канал фазовой ошибки Φ(ρ) = (1 − p)ρ + pZρZ. Он не меняет статистику сигналов |0⟩ и |1⟩ при измерении Z, но превращает |+⟩ в |−⟩ с вероятностью p. Следовательно, для оценки секретности недостаточно проверять ошибки только в ключевом базисе, не связывая их с фазовой ошибкой.</w:t>
      </w:r>
    </w:p>
    <w:p w14:paraId="492A5577" w14:textId="77777777" w:rsidR="00662E42" w:rsidRDefault="00FF231D">
      <w:pPr>
        <w:spacing w:line="360" w:lineRule="auto"/>
        <w:ind w:firstLine="709"/>
        <w:jc w:val="both"/>
      </w:pPr>
      <w:r>
        <w:rPr>
          <w:rFonts w:ascii="Times New Roman" w:eastAsia="Times New Roman" w:hAnsi="Times New Roman" w:cs="Times New Roman"/>
          <w:color w:val="000000"/>
          <w:sz w:val="28"/>
        </w:rPr>
        <w:t xml:space="preserve">Для классического ансамбля {pᵢ, ρᵢ} доступная при измерении информация ограничена величиной Холево χ = S(Σpᵢρᵢ) − ΣpᵢS(ρᵢ), где S(ρ) = −Tr(ρ log₂ρ). Без </w:t>
      </w:r>
      <w:r>
        <w:rPr>
          <w:rFonts w:ascii="Times New Roman" w:eastAsia="Times New Roman" w:hAnsi="Times New Roman" w:cs="Times New Roman"/>
          <w:color w:val="000000"/>
          <w:sz w:val="28"/>
        </w:rPr>
        <w:lastRenderedPageBreak/>
        <w:t>заранее разделённой запутанности один кубит не позволяет передать произвольное число классических битов за одну посылку. Классическая пропускная способность, квантовая пропускная способность и скорость секретного ключа — разные характеристики канала.</w:t>
      </w:r>
    </w:p>
    <w:p w14:paraId="781D8AAA" w14:textId="77777777" w:rsidR="00662E42" w:rsidRDefault="00FF231D">
      <w:pPr>
        <w:keepNext/>
        <w:keepLines/>
        <w:spacing w:before="240" w:after="120" w:line="360" w:lineRule="auto"/>
        <w:ind w:firstLine="709"/>
        <w:outlineLvl w:val="0"/>
      </w:pPr>
      <w:r>
        <w:rPr>
          <w:rFonts w:ascii="Times New Roman" w:eastAsia="Times New Roman" w:hAnsi="Times New Roman" w:cs="Times New Roman"/>
          <w:b/>
          <w:color w:val="000000"/>
          <w:sz w:val="28"/>
        </w:rPr>
        <w:t>5. Квантовые коды коррекции ошибок. Коды Кальдербанка–Шора–Стина</w:t>
      </w:r>
    </w:p>
    <w:p w14:paraId="205D8183" w14:textId="77777777" w:rsidR="00662E42" w:rsidRDefault="00FF231D">
      <w:pPr>
        <w:spacing w:line="360" w:lineRule="auto"/>
        <w:ind w:firstLine="709"/>
        <w:jc w:val="both"/>
      </w:pPr>
      <w:r>
        <w:rPr>
          <w:rFonts w:ascii="Times New Roman" w:eastAsia="Times New Roman" w:hAnsi="Times New Roman" w:cs="Times New Roman"/>
          <w:color w:val="000000"/>
          <w:sz w:val="28"/>
        </w:rPr>
        <w:t>Квантовый код помещает k логических кубитов в подпространство n физических кубитов. Коррекция восстанавливает произвольную суперпозицию, не измеряя её логические амплитуды. Ошибки Паули X, Z и Y = iXZ образуют базис ошибок одного кубита, поэтому коррекция их линейной оболочки охватывает произвольную ошибку на этом кубите [1, § 4.5].</w:t>
      </w:r>
    </w:p>
    <w:p w14:paraId="3E3E4BD7" w14:textId="77777777" w:rsidR="00662E42" w:rsidRDefault="00FF231D">
      <w:pPr>
        <w:spacing w:line="360" w:lineRule="auto"/>
        <w:ind w:firstLine="709"/>
        <w:jc w:val="both"/>
      </w:pPr>
      <w:r>
        <w:rPr>
          <w:rFonts w:ascii="Times New Roman" w:eastAsia="Times New Roman" w:hAnsi="Times New Roman" w:cs="Times New Roman"/>
          <w:color w:val="000000"/>
          <w:sz w:val="28"/>
        </w:rPr>
        <w:t>Кодирование α|0⟩ + β|1⟩ → α|000⟩ + β|111⟩ не создаёт три независимые копии состояния. Оно исправляет одну битовую ошибку, но не произвольную фазовую. Измерения стабилизаторов Z₁Z₂ и Z₂Z₃ дают синдром: без ошибки (+,+), для X₁ — (−,+), для X₂ — (−,−), для X₃ — (+,−). Зная синдром, применяют соответствующий X; сами α и β не раскрываются.</w:t>
      </w:r>
    </w:p>
    <w:p w14:paraId="76F05B5B" w14:textId="77777777" w:rsidR="00662E42" w:rsidRDefault="00FF231D">
      <w:pPr>
        <w:spacing w:line="360" w:lineRule="auto"/>
        <w:ind w:firstLine="709"/>
        <w:jc w:val="both"/>
      </w:pPr>
      <w:r>
        <w:rPr>
          <w:rFonts w:ascii="Times New Roman" w:eastAsia="Times New Roman" w:hAnsi="Times New Roman" w:cs="Times New Roman"/>
          <w:color w:val="000000"/>
          <w:sz w:val="28"/>
        </w:rPr>
        <w:t>Общее условие Книлла–Лафламма для исправляемого набора ошибок Eₐ записывается через проектор P на кодовое подпространство: PEₐ†EᵦP = cₐᵦP. Оно означает, что сведения о типе ошибки можно извлечь без различения логических состояний.</w:t>
      </w:r>
    </w:p>
    <w:p w14:paraId="7DEDB39B"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CSS-код строят по двум двоичным линейным кодам C₂ ⊂ C₁ ⊂ F₂ⁿ с размерностями k₂ и k₁. Логические базисные состояния нумеруются смежными классами C₁/C₂ [3]:</w:t>
      </w:r>
    </w:p>
    <w:p w14:paraId="231043C3" w14:textId="77777777" w:rsidR="00662E42" w:rsidRDefault="00FF231D">
      <w:pPr>
        <w:keepNext/>
        <w:keepLines/>
        <w:spacing w:before="80" w:after="80"/>
        <w:jc w:val="center"/>
      </w:pPr>
      <m:oMathPara>
        <m:oMath>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C</m:t>
              </m:r>
            </m:e>
            <m:sub>
              <m:r>
                <w:rPr>
                  <w:rFonts w:ascii="Cambria Math" w:hAnsi="Cambria Math" w:cs="Cambria Math"/>
                  <w:sz w:val="26"/>
                </w:rPr>
                <m:t>2</m:t>
              </m:r>
            </m:sub>
          </m:sSub>
          <m:r>
            <w:rPr>
              <w:rFonts w:ascii="Cambria Math" w:hAnsi="Cambria Math" w:cs="Cambria Math"/>
              <w:sz w:val="26"/>
            </w:rPr>
            <m:t>⟩</m:t>
          </m:r>
          <m:r>
            <w:rPr>
              <w:rFonts w:ascii="Cambria Math" w:hAnsi="Cambria Math" w:cs="Cambria Math"/>
              <w:sz w:val="26"/>
            </w:rPr>
            <m:t>=</m:t>
          </m:r>
          <m:f>
            <m:fPr>
              <m:ctrlPr>
                <w:rPr>
                  <w:rFonts w:ascii="Cambria Math" w:hAnsi="Cambria Math"/>
                </w:rPr>
              </m:ctrlPr>
            </m:fPr>
            <m:num>
              <m:r>
                <w:rPr>
                  <w:rFonts w:ascii="Cambria Math" w:hAnsi="Cambria Math" w:cs="Cambria Math"/>
                  <w:sz w:val="26"/>
                </w:rPr>
                <m:t>1</m:t>
              </m:r>
            </m:num>
            <m:den>
              <m:rad>
                <m:radPr>
                  <m:degHide m:val="1"/>
                  <m:ctrlPr>
                    <w:rPr>
                      <w:rFonts w:ascii="Cambria Math" w:hAnsi="Cambria Math"/>
                    </w:rPr>
                  </m:ctrlPr>
                </m:radPr>
                <m:deg/>
                <m:e>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C</m:t>
                      </m:r>
                    </m:e>
                    <m:sub>
                      <m:r>
                        <w:rPr>
                          <w:rFonts w:ascii="Cambria Math" w:hAnsi="Cambria Math" w:cs="Cambria Math"/>
                          <w:sz w:val="26"/>
                        </w:rPr>
                        <m:t>2</m:t>
                      </m:r>
                    </m:sub>
                  </m:sSub>
                  <m:r>
                    <w:rPr>
                      <w:rFonts w:ascii="Cambria Math" w:hAnsi="Cambria Math" w:cs="Cambria Math"/>
                      <w:sz w:val="26"/>
                    </w:rPr>
                    <m:t>|</m:t>
                  </m:r>
                </m:e>
              </m:rad>
            </m:den>
          </m:f>
          <m:sSub>
            <m:sSubPr>
              <m:ctrlPr>
                <w:rPr>
                  <w:rFonts w:ascii="Cambria Math" w:hAnsi="Cambria Math"/>
                </w:rPr>
              </m:ctrlPr>
            </m:sSubPr>
            <m:e>
              <m:r>
                <w:rPr>
                  <w:rFonts w:ascii="Cambria Math" w:hAnsi="Cambria Math" w:cs="Cambria Math"/>
                  <w:sz w:val="26"/>
                </w:rPr>
                <m:t>∑</m:t>
              </m:r>
            </m:e>
            <m:sub>
              <m:r>
                <w:rPr>
                  <w:rFonts w:ascii="Cambria Math" w:hAnsi="Cambria Math" w:cs="Cambria Math"/>
                  <w:sz w:val="26"/>
                </w:rPr>
                <m:t>v</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C</m:t>
                  </m:r>
                </m:e>
                <m:sub>
                  <m:r>
                    <w:rPr>
                      <w:rFonts w:ascii="Cambria Math" w:hAnsi="Cambria Math" w:cs="Cambria Math"/>
                      <w:sz w:val="26"/>
                    </w:rPr>
                    <m:t>2</m:t>
                  </m:r>
                </m:sub>
              </m:sSub>
            </m:sub>
          </m:sSub>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r>
            <w:rPr>
              <w:rFonts w:ascii="Cambria Math" w:hAnsi="Cambria Math" w:cs="Cambria Math"/>
              <w:sz w:val="26"/>
            </w:rPr>
            <m:t xml:space="preserve">,    </m:t>
          </m:r>
          <m:r>
            <w:rPr>
              <w:rFonts w:ascii="Cambria Math" w:hAnsi="Cambria Math" w:cs="Cambria Math"/>
              <w:sz w:val="26"/>
            </w:rPr>
            <m:t>u</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C</m:t>
              </m:r>
            </m:e>
            <m:sub>
              <m:r>
                <w:rPr>
                  <w:rFonts w:ascii="Cambria Math" w:hAnsi="Cambria Math" w:cs="Cambria Math"/>
                  <w:sz w:val="26"/>
                </w:rPr>
                <m:t>1</m:t>
              </m:r>
            </m:sub>
          </m:sSub>
          <m:r>
            <w:rPr>
              <w:rFonts w:ascii="Cambria Math" w:hAnsi="Cambria Math" w:cs="Cambria Math"/>
              <w:sz w:val="26"/>
            </w:rPr>
            <m:t>.</m:t>
          </m:r>
        </m:oMath>
      </m:oMathPara>
    </w:p>
    <w:p w14:paraId="42044C75" w14:textId="77777777" w:rsidR="00662E42" w:rsidRDefault="00FF231D">
      <w:pPr>
        <w:keepLines/>
        <w:spacing w:before="80" w:after="80"/>
        <w:jc w:val="center"/>
      </w:pPr>
      <m:oMathPara>
        <m:oMath>
          <m:r>
            <w:rPr>
              <w:rFonts w:ascii="Cambria Math" w:hAnsi="Cambria Math" w:cs="Cambria Math"/>
              <w:sz w:val="26"/>
            </w:rPr>
            <m:t>k</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k</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k</m:t>
              </m:r>
            </m:e>
            <m:sub>
              <m:r>
                <w:rPr>
                  <w:rFonts w:ascii="Cambria Math" w:hAnsi="Cambria Math" w:cs="Cambria Math"/>
                  <w:sz w:val="26"/>
                </w:rPr>
                <m:t>2</m:t>
              </m:r>
            </m:sub>
          </m:sSub>
          <m:r>
            <w:rPr>
              <w:rFonts w:ascii="Cambria Math" w:hAnsi="Cambria Math" w:cs="Cambria Math"/>
              <w:sz w:val="26"/>
            </w:rPr>
            <m:t xml:space="preserve">,    </m:t>
          </m:r>
          <m:r>
            <w:rPr>
              <w:rFonts w:ascii="Cambria Math" w:hAnsi="Cambria Math" w:cs="Cambria Math"/>
              <w:sz w:val="26"/>
            </w:rPr>
            <m:t>d</m:t>
          </m:r>
          <m:r>
            <w:rPr>
              <w:rFonts w:ascii="Cambria Math" w:hAnsi="Cambria Math" w:cs="Cambria Math"/>
              <w:sz w:val="26"/>
            </w:rPr>
            <m:t>≥</m:t>
          </m:r>
          <m:r>
            <m:rPr>
              <m:nor/>
            </m:rPr>
            <w:rPr>
              <w:rFonts w:ascii="Cambria Math" w:hAnsi="Cambria Math" w:cs="Cambria Math"/>
              <w:sz w:val="26"/>
            </w:rPr>
            <m:t>min</m:t>
          </m:r>
          <m:r>
            <w:rPr>
              <w:rFonts w:ascii="Cambria Math" w:hAnsi="Cambria Math" w:cs="Cambria Math"/>
              <w:sz w:val="26"/>
            </w:rPr>
            <m:t>(</m:t>
          </m:r>
          <m:r>
            <w:rPr>
              <w:rFonts w:ascii="Cambria Math" w:hAnsi="Cambria Math" w:cs="Cambria Math"/>
              <w:sz w:val="26"/>
            </w:rPr>
            <m:t>d</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C</m:t>
              </m:r>
            </m:e>
            <m:sub>
              <m:r>
                <w:rPr>
                  <w:rFonts w:ascii="Cambria Math" w:hAnsi="Cambria Math" w:cs="Cambria Math"/>
                  <w:sz w:val="26"/>
                </w:rPr>
                <m:t>1</m:t>
              </m:r>
            </m:sub>
          </m:sSub>
          <m:r>
            <w:rPr>
              <w:rFonts w:ascii="Cambria Math" w:hAnsi="Cambria Math" w:cs="Cambria Math"/>
              <w:sz w:val="26"/>
            </w:rPr>
            <m:t>),</m:t>
          </m:r>
          <m:r>
            <w:rPr>
              <w:rFonts w:ascii="Cambria Math" w:hAnsi="Cambria Math" w:cs="Cambria Math"/>
              <w:sz w:val="26"/>
            </w:rPr>
            <m:t>d</m:t>
          </m:r>
          <m:r>
            <w:rPr>
              <w:rFonts w:ascii="Cambria Math" w:hAnsi="Cambria Math" w:cs="Cambria Math"/>
              <w:sz w:val="26"/>
            </w:rPr>
            <m:t>(</m:t>
          </m:r>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C</m:t>
                  </m:r>
                </m:e>
                <m:sub>
                  <m:r>
                    <w:rPr>
                      <w:rFonts w:ascii="Cambria Math" w:hAnsi="Cambria Math" w:cs="Cambria Math"/>
                      <w:sz w:val="26"/>
                    </w:rPr>
                    <m:t>2</m:t>
                  </m:r>
                </m:sub>
              </m:sSub>
            </m:e>
            <m:sup>
              <m:r>
                <w:rPr>
                  <w:rFonts w:ascii="Cambria Math" w:hAnsi="Cambria Math" w:cs="Cambria Math"/>
                  <w:sz w:val="26"/>
                </w:rPr>
                <m:t>⊥</m:t>
              </m:r>
            </m:sup>
          </m:sSup>
          <m:r>
            <w:rPr>
              <w:rFonts w:ascii="Cambria Math" w:hAnsi="Cambria Math" w:cs="Cambria Math"/>
              <w:sz w:val="26"/>
            </w:rPr>
            <m:t>)).</m:t>
          </m:r>
        </m:oMath>
      </m:oMathPara>
    </w:p>
    <w:p w14:paraId="39F5FC52" w14:textId="77777777" w:rsidR="00662E42" w:rsidRDefault="00FF231D">
      <w:pPr>
        <w:spacing w:line="360" w:lineRule="auto"/>
        <w:ind w:firstLine="709"/>
        <w:jc w:val="both"/>
      </w:pPr>
      <w:r>
        <w:rPr>
          <w:rFonts w:ascii="Times New Roman" w:eastAsia="Times New Roman" w:hAnsi="Times New Roman" w:cs="Times New Roman"/>
          <w:color w:val="000000"/>
          <w:sz w:val="28"/>
        </w:rPr>
        <w:lastRenderedPageBreak/>
        <w:t>Сложение в кетах выполняют по модулю 2. Проверки кода C₁ выявляют битовые ошибки, а проверки двойственного кода C₂⊥ — фазовые. X-стабилизаторы соответствуют векторам C₂, Z-стабилизаторы — векторам C₁⊥. Вложение кодов обеспечивает их коммутирование. Если оба соответствующих классических кода исправляют t ошибок, CSS-код исправляет произвольную ошибку на любых t кубитах.</w:t>
      </w:r>
    </w:p>
    <w:p w14:paraId="2CDDAB22" w14:textId="77777777" w:rsidR="00662E42" w:rsidRDefault="00FF231D">
      <w:pPr>
        <w:spacing w:line="360" w:lineRule="auto"/>
        <w:ind w:firstLine="709"/>
        <w:jc w:val="both"/>
      </w:pPr>
      <w:r>
        <w:rPr>
          <w:rFonts w:ascii="Times New Roman" w:eastAsia="Times New Roman" w:hAnsi="Times New Roman" w:cs="Times New Roman"/>
          <w:color w:val="000000"/>
          <w:sz w:val="28"/>
        </w:rPr>
        <w:t>Пример — код Стина [[7,1,3]]. Берут код Хемминга C₁ = [7,4,3] и его двойственный C₂ = [7,3,4] ⊂ C₁. Получается k = 4 − 3 = 1; минимальное расстояние 3 позволяет исправлять одну произвольную ошибку. Одна проверочная матрица задаёт три Z- и три X-стабилизатора; её строки взаимно ортогональны над F₂.</w:t>
      </w:r>
    </w:p>
    <w:p w14:paraId="4EFB0CEB" w14:textId="77777777" w:rsidR="00662E42" w:rsidRDefault="00FF231D">
      <w:pPr>
        <w:keepNext/>
        <w:keepLines/>
        <w:spacing w:before="240" w:after="120" w:line="240" w:lineRule="auto"/>
      </w:pPr>
      <w:r>
        <w:rPr>
          <w:rFonts w:ascii="Times New Roman" w:eastAsia="Times New Roman" w:hAnsi="Times New Roman" w:cs="Times New Roman"/>
          <w:color w:val="000000"/>
          <w:sz w:val="24"/>
        </w:rPr>
        <w:t>Таблица 1 — Проверки кода Стина</w:t>
      </w:r>
    </w:p>
    <w:tbl>
      <w:tblPr>
        <w:tblW w:w="0" w:type="auto"/>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CellMar>
          <w:top w:w="65" w:type="dxa"/>
          <w:left w:w="85" w:type="dxa"/>
          <w:bottom w:w="65" w:type="dxa"/>
          <w:right w:w="85" w:type="dxa"/>
        </w:tblCellMar>
        <w:tblLook w:val="04A0" w:firstRow="1" w:lastRow="0" w:firstColumn="1" w:lastColumn="0" w:noHBand="0" w:noVBand="1"/>
      </w:tblPr>
      <w:tblGrid>
        <w:gridCol w:w="2551"/>
        <w:gridCol w:w="3402"/>
        <w:gridCol w:w="3402"/>
      </w:tblGrid>
      <w:tr w:rsidR="00662E42" w14:paraId="7C081ABE" w14:textId="77777777">
        <w:trPr>
          <w:cantSplit/>
          <w:tblHeader/>
          <w:jc w:val="center"/>
        </w:trPr>
        <w:tc>
          <w:tcPr>
            <w:tcW w:w="2551" w:type="dxa"/>
            <w:shd w:val="clear" w:color="auto" w:fill="EEEEEE"/>
            <w:vAlign w:val="center"/>
          </w:tcPr>
          <w:p w14:paraId="102B7DD9" w14:textId="77777777" w:rsidR="00662E42" w:rsidRDefault="00FF231D">
            <w:pPr>
              <w:spacing w:before="60" w:after="60" w:line="240" w:lineRule="auto"/>
              <w:jc w:val="center"/>
            </w:pPr>
            <w:r>
              <w:rPr>
                <w:rFonts w:ascii="Times New Roman" w:eastAsia="Times New Roman" w:hAnsi="Times New Roman" w:cs="Times New Roman"/>
                <w:b/>
                <w:color w:val="000000"/>
                <w:sz w:val="24"/>
              </w:rPr>
              <w:t>Строка H</w:t>
            </w:r>
          </w:p>
        </w:tc>
        <w:tc>
          <w:tcPr>
            <w:tcW w:w="3402" w:type="dxa"/>
            <w:shd w:val="clear" w:color="auto" w:fill="EEEEEE"/>
            <w:vAlign w:val="center"/>
          </w:tcPr>
          <w:p w14:paraId="6F87A593" w14:textId="77777777" w:rsidR="00662E42" w:rsidRDefault="00FF231D">
            <w:pPr>
              <w:spacing w:before="60" w:after="60" w:line="240" w:lineRule="auto"/>
            </w:pPr>
            <w:r>
              <w:rPr>
                <w:rFonts w:ascii="Times New Roman" w:eastAsia="Times New Roman" w:hAnsi="Times New Roman" w:cs="Times New Roman"/>
                <w:b/>
                <w:color w:val="000000"/>
                <w:sz w:val="24"/>
              </w:rPr>
              <w:t>Z-стабилизатор</w:t>
            </w:r>
          </w:p>
        </w:tc>
        <w:tc>
          <w:tcPr>
            <w:tcW w:w="3402" w:type="dxa"/>
            <w:shd w:val="clear" w:color="auto" w:fill="EEEEEE"/>
            <w:vAlign w:val="center"/>
          </w:tcPr>
          <w:p w14:paraId="41E7FE00" w14:textId="77777777" w:rsidR="00662E42" w:rsidRDefault="00FF231D">
            <w:pPr>
              <w:spacing w:before="60" w:after="60" w:line="240" w:lineRule="auto"/>
            </w:pPr>
            <w:r>
              <w:rPr>
                <w:rFonts w:ascii="Times New Roman" w:eastAsia="Times New Roman" w:hAnsi="Times New Roman" w:cs="Times New Roman"/>
                <w:b/>
                <w:color w:val="000000"/>
                <w:sz w:val="24"/>
              </w:rPr>
              <w:t>X-стабилизатор</w:t>
            </w:r>
          </w:p>
        </w:tc>
      </w:tr>
      <w:tr w:rsidR="00662E42" w14:paraId="4FF96CEA" w14:textId="77777777">
        <w:trPr>
          <w:cantSplit/>
          <w:jc w:val="center"/>
        </w:trPr>
        <w:tc>
          <w:tcPr>
            <w:tcW w:w="2551" w:type="dxa"/>
            <w:vAlign w:val="center"/>
          </w:tcPr>
          <w:p w14:paraId="5DF6D592" w14:textId="77777777" w:rsidR="00662E42" w:rsidRDefault="00FF231D">
            <w:pPr>
              <w:spacing w:before="60" w:after="60" w:line="240" w:lineRule="auto"/>
              <w:jc w:val="center"/>
            </w:pPr>
            <w:r>
              <w:rPr>
                <w:rFonts w:ascii="Times New Roman" w:eastAsia="Times New Roman" w:hAnsi="Times New Roman" w:cs="Times New Roman"/>
                <w:color w:val="000000"/>
                <w:sz w:val="24"/>
              </w:rPr>
              <w:t>1010101</w:t>
            </w:r>
          </w:p>
        </w:tc>
        <w:tc>
          <w:tcPr>
            <w:tcW w:w="3402" w:type="dxa"/>
            <w:vAlign w:val="center"/>
          </w:tcPr>
          <w:p w14:paraId="616C2744" w14:textId="77777777" w:rsidR="00662E42" w:rsidRDefault="00FF231D">
            <w:pPr>
              <w:spacing w:before="60" w:after="60" w:line="240" w:lineRule="auto"/>
            </w:pPr>
            <w:r>
              <w:rPr>
                <w:rFonts w:ascii="Times New Roman" w:eastAsia="Times New Roman" w:hAnsi="Times New Roman" w:cs="Times New Roman"/>
                <w:color w:val="000000"/>
                <w:sz w:val="24"/>
              </w:rPr>
              <w:t>ZIZIZIZ</w:t>
            </w:r>
          </w:p>
        </w:tc>
        <w:tc>
          <w:tcPr>
            <w:tcW w:w="3402" w:type="dxa"/>
            <w:vAlign w:val="center"/>
          </w:tcPr>
          <w:p w14:paraId="0D2B44C2" w14:textId="77777777" w:rsidR="00662E42" w:rsidRDefault="00FF231D">
            <w:pPr>
              <w:spacing w:before="60" w:after="60" w:line="240" w:lineRule="auto"/>
            </w:pPr>
            <w:r>
              <w:rPr>
                <w:rFonts w:ascii="Times New Roman" w:eastAsia="Times New Roman" w:hAnsi="Times New Roman" w:cs="Times New Roman"/>
                <w:color w:val="000000"/>
                <w:sz w:val="24"/>
              </w:rPr>
              <w:t>XIXIXIX</w:t>
            </w:r>
          </w:p>
        </w:tc>
      </w:tr>
      <w:tr w:rsidR="00662E42" w14:paraId="623FA8B2" w14:textId="77777777">
        <w:trPr>
          <w:cantSplit/>
          <w:jc w:val="center"/>
        </w:trPr>
        <w:tc>
          <w:tcPr>
            <w:tcW w:w="2551" w:type="dxa"/>
            <w:vAlign w:val="center"/>
          </w:tcPr>
          <w:p w14:paraId="2ED42DD1" w14:textId="77777777" w:rsidR="00662E42" w:rsidRDefault="00FF231D">
            <w:pPr>
              <w:spacing w:before="60" w:after="60" w:line="240" w:lineRule="auto"/>
              <w:jc w:val="center"/>
            </w:pPr>
            <w:r>
              <w:rPr>
                <w:rFonts w:ascii="Times New Roman" w:eastAsia="Times New Roman" w:hAnsi="Times New Roman" w:cs="Times New Roman"/>
                <w:color w:val="000000"/>
                <w:sz w:val="24"/>
              </w:rPr>
              <w:t>0110011</w:t>
            </w:r>
          </w:p>
        </w:tc>
        <w:tc>
          <w:tcPr>
            <w:tcW w:w="3402" w:type="dxa"/>
            <w:vAlign w:val="center"/>
          </w:tcPr>
          <w:p w14:paraId="1CEE787B" w14:textId="77777777" w:rsidR="00662E42" w:rsidRDefault="00FF231D">
            <w:pPr>
              <w:spacing w:before="60" w:after="60" w:line="240" w:lineRule="auto"/>
            </w:pPr>
            <w:r>
              <w:rPr>
                <w:rFonts w:ascii="Times New Roman" w:eastAsia="Times New Roman" w:hAnsi="Times New Roman" w:cs="Times New Roman"/>
                <w:color w:val="000000"/>
                <w:sz w:val="24"/>
              </w:rPr>
              <w:t>IZZIIZZ</w:t>
            </w:r>
          </w:p>
        </w:tc>
        <w:tc>
          <w:tcPr>
            <w:tcW w:w="3402" w:type="dxa"/>
            <w:vAlign w:val="center"/>
          </w:tcPr>
          <w:p w14:paraId="0390BA17" w14:textId="77777777" w:rsidR="00662E42" w:rsidRDefault="00FF231D">
            <w:pPr>
              <w:spacing w:before="60" w:after="60" w:line="240" w:lineRule="auto"/>
            </w:pPr>
            <w:r>
              <w:rPr>
                <w:rFonts w:ascii="Times New Roman" w:eastAsia="Times New Roman" w:hAnsi="Times New Roman" w:cs="Times New Roman"/>
                <w:color w:val="000000"/>
                <w:sz w:val="24"/>
              </w:rPr>
              <w:t>IXXIIXX</w:t>
            </w:r>
          </w:p>
        </w:tc>
      </w:tr>
      <w:tr w:rsidR="00662E42" w14:paraId="1B86260F" w14:textId="77777777">
        <w:trPr>
          <w:cantSplit/>
          <w:jc w:val="center"/>
        </w:trPr>
        <w:tc>
          <w:tcPr>
            <w:tcW w:w="2551" w:type="dxa"/>
            <w:vAlign w:val="center"/>
          </w:tcPr>
          <w:p w14:paraId="3F37922D" w14:textId="77777777" w:rsidR="00662E42" w:rsidRDefault="00FF231D">
            <w:pPr>
              <w:spacing w:before="60" w:after="60" w:line="240" w:lineRule="auto"/>
              <w:jc w:val="center"/>
            </w:pPr>
            <w:r>
              <w:rPr>
                <w:rFonts w:ascii="Times New Roman" w:eastAsia="Times New Roman" w:hAnsi="Times New Roman" w:cs="Times New Roman"/>
                <w:color w:val="000000"/>
                <w:sz w:val="24"/>
              </w:rPr>
              <w:t>0001111</w:t>
            </w:r>
          </w:p>
        </w:tc>
        <w:tc>
          <w:tcPr>
            <w:tcW w:w="3402" w:type="dxa"/>
            <w:vAlign w:val="center"/>
          </w:tcPr>
          <w:p w14:paraId="51EF9633" w14:textId="77777777" w:rsidR="00662E42" w:rsidRDefault="00FF231D">
            <w:pPr>
              <w:spacing w:before="60" w:after="60" w:line="240" w:lineRule="auto"/>
            </w:pPr>
            <w:r>
              <w:rPr>
                <w:rFonts w:ascii="Times New Roman" w:eastAsia="Times New Roman" w:hAnsi="Times New Roman" w:cs="Times New Roman"/>
                <w:color w:val="000000"/>
                <w:sz w:val="24"/>
              </w:rPr>
              <w:t>IIIZZZZ</w:t>
            </w:r>
          </w:p>
        </w:tc>
        <w:tc>
          <w:tcPr>
            <w:tcW w:w="3402" w:type="dxa"/>
            <w:vAlign w:val="center"/>
          </w:tcPr>
          <w:p w14:paraId="6F61F1CD" w14:textId="77777777" w:rsidR="00662E42" w:rsidRDefault="00FF231D">
            <w:pPr>
              <w:spacing w:before="60" w:after="60" w:line="240" w:lineRule="auto"/>
            </w:pPr>
            <w:r>
              <w:rPr>
                <w:rFonts w:ascii="Times New Roman" w:eastAsia="Times New Roman" w:hAnsi="Times New Roman" w:cs="Times New Roman"/>
                <w:color w:val="000000"/>
                <w:sz w:val="24"/>
              </w:rPr>
              <w:t>IIIXXXX</w:t>
            </w:r>
          </w:p>
        </w:tc>
      </w:tr>
    </w:tbl>
    <w:p w14:paraId="046EC62D" w14:textId="77777777" w:rsidR="00662E42" w:rsidRDefault="00FF231D">
      <w:pPr>
        <w:spacing w:line="360" w:lineRule="auto"/>
        <w:ind w:firstLine="709"/>
        <w:jc w:val="both"/>
      </w:pPr>
      <w:r>
        <w:rPr>
          <w:rFonts w:ascii="Times New Roman" w:eastAsia="Times New Roman" w:hAnsi="Times New Roman" w:cs="Times New Roman"/>
          <w:color w:val="000000"/>
          <w:sz w:val="28"/>
        </w:rPr>
        <w:t>В доказательстве Шора–Прескилла CSS-коды связывают очищение запутанности с обычным BB84: коррекция битовых ошибок превращается в согласование классических строк, а устранение информации о фазовых ошибках — в усиление секретности. Реальные абоненты BB84 не обязаны строить квантовый компьютер и физически кодировать сигналы кодом Стина [3].</w:t>
      </w:r>
    </w:p>
    <w:p w14:paraId="28B54CB8" w14:textId="77777777" w:rsidR="00662E42" w:rsidRDefault="00FF231D">
      <w:pPr>
        <w:keepNext/>
        <w:keepLines/>
        <w:spacing w:before="240" w:after="120" w:line="360" w:lineRule="auto"/>
        <w:ind w:firstLine="709"/>
        <w:outlineLvl w:val="0"/>
      </w:pPr>
      <w:r>
        <w:rPr>
          <w:rFonts w:ascii="Times New Roman" w:eastAsia="Times New Roman" w:hAnsi="Times New Roman" w:cs="Times New Roman"/>
          <w:b/>
          <w:color w:val="000000"/>
          <w:sz w:val="28"/>
        </w:rPr>
        <w:t>6. Протокол BB84: общая схема действия</w:t>
      </w:r>
    </w:p>
    <w:p w14:paraId="4E4CF44D" w14:textId="77777777" w:rsidR="00662E42" w:rsidRDefault="00FF231D">
      <w:pPr>
        <w:spacing w:line="360" w:lineRule="auto"/>
        <w:ind w:firstLine="709"/>
        <w:jc w:val="both"/>
      </w:pPr>
      <w:r>
        <w:rPr>
          <w:rFonts w:ascii="Times New Roman" w:eastAsia="Times New Roman" w:hAnsi="Times New Roman" w:cs="Times New Roman"/>
          <w:color w:val="000000"/>
          <w:sz w:val="28"/>
        </w:rPr>
        <w:t xml:space="preserve">Алиса и Боб используют квантовый канал и открытый, но аутентифицированный классический канал. Аутентификация подтверждает источник сообщений и целостность обмена; секретность классических сообщений о базисах не нужна. Для информационно-теоретической аутентификации требуется </w:t>
      </w:r>
      <w:r>
        <w:rPr>
          <w:rFonts w:ascii="Times New Roman" w:eastAsia="Times New Roman" w:hAnsi="Times New Roman" w:cs="Times New Roman"/>
          <w:color w:val="000000"/>
          <w:sz w:val="28"/>
        </w:rPr>
        <w:lastRenderedPageBreak/>
        <w:t>начальный общий секрет, часть вновь полученного ключа резервируют для следующих сеансов [1, § 4.6].</w:t>
      </w:r>
    </w:p>
    <w:p w14:paraId="7945166B" w14:textId="77777777" w:rsidR="00662E42" w:rsidRDefault="00FF231D">
      <w:pPr>
        <w:spacing w:line="360" w:lineRule="auto"/>
        <w:ind w:firstLine="709"/>
        <w:jc w:val="both"/>
      </w:pPr>
      <w:r>
        <w:rPr>
          <w:rFonts w:ascii="Times New Roman" w:eastAsia="Times New Roman" w:hAnsi="Times New Roman" w:cs="Times New Roman"/>
          <w:color w:val="000000"/>
          <w:sz w:val="28"/>
        </w:rPr>
        <w:t>1) Алиса независимо и случайно выбирает биты aᵢ и базисы bᵢ ∈ {Z, X}, затем готовит соответствующие состояния. Битам 0 и 1 в Z отвечают |0⟩ и |1⟩, в X — |+⟩ и |−⟩.</w:t>
      </w:r>
    </w:p>
    <w:p w14:paraId="6A7A0F03" w14:textId="77777777" w:rsidR="00662E42" w:rsidRDefault="00FF231D">
      <w:pPr>
        <w:spacing w:line="360" w:lineRule="auto"/>
        <w:ind w:firstLine="709"/>
        <w:jc w:val="both"/>
      </w:pPr>
      <w:r>
        <w:rPr>
          <w:rFonts w:ascii="Times New Roman" w:eastAsia="Times New Roman" w:hAnsi="Times New Roman" w:cs="Times New Roman"/>
          <w:color w:val="000000"/>
          <w:sz w:val="28"/>
        </w:rPr>
        <w:t>2) Боб независимо выбирает базис измерения для каждой посылки. Он регистрирует результат и факт обнаружения. Отсутствие регистрации обрабатывается согласно согласованным правилам протокола.</w:t>
      </w:r>
    </w:p>
    <w:p w14:paraId="679EE7F0" w14:textId="77777777" w:rsidR="00662E42" w:rsidRDefault="00FF231D">
      <w:pPr>
        <w:spacing w:line="360" w:lineRule="auto"/>
        <w:ind w:firstLine="709"/>
        <w:jc w:val="both"/>
      </w:pPr>
      <w:r>
        <w:rPr>
          <w:rFonts w:ascii="Times New Roman" w:eastAsia="Times New Roman" w:hAnsi="Times New Roman" w:cs="Times New Roman"/>
          <w:color w:val="000000"/>
          <w:sz w:val="28"/>
        </w:rPr>
        <w:t>3) По аутентифицированному каналу стороны сообщают позиции регистраций и базисы. Оставляют позиции с совпавшими базисами. При равномерном выборе базисов и идеальном базисно-независимом обнаружении сохраняется примерно половина зарегистрированных сигналов.</w:t>
      </w:r>
    </w:p>
    <w:p w14:paraId="5634DA12" w14:textId="77777777" w:rsidR="00662E42" w:rsidRDefault="00FF231D">
      <w:pPr>
        <w:spacing w:line="360" w:lineRule="auto"/>
        <w:ind w:firstLine="709"/>
        <w:jc w:val="both"/>
      </w:pPr>
      <w:r>
        <w:rPr>
          <w:rFonts w:ascii="Times New Roman" w:eastAsia="Times New Roman" w:hAnsi="Times New Roman" w:cs="Times New Roman"/>
          <w:color w:val="000000"/>
          <w:sz w:val="28"/>
        </w:rPr>
        <w:t>4) Случайную контрольную часть раскрывают и исключают из будущего ключа. Оценивают долю ошибок QBER и статистическую погрешность, отдельно учитывая данные для оценки фазовой ошибки. При несовместимости статистики с положительной длиной секретного ключа сеанс прекращают.</w:t>
      </w:r>
    </w:p>
    <w:p w14:paraId="449ED65B" w14:textId="77777777" w:rsidR="00662E42" w:rsidRDefault="00FF231D">
      <w:pPr>
        <w:spacing w:line="360" w:lineRule="auto"/>
        <w:ind w:firstLine="709"/>
        <w:jc w:val="both"/>
      </w:pPr>
      <w:r>
        <w:rPr>
          <w:rFonts w:ascii="Times New Roman" w:eastAsia="Times New Roman" w:hAnsi="Times New Roman" w:cs="Times New Roman"/>
          <w:color w:val="000000"/>
          <w:sz w:val="28"/>
        </w:rPr>
        <w:t>5) Выполняют классическое согласование оставшихся строк, например кодом LDPC или протоколом Cascade. Раскрытые синдромы и сообщения учитывают как утечку информации. С помощью проверочного хеша контролируют совпадение исправленных строк.</w:t>
      </w:r>
    </w:p>
    <w:p w14:paraId="1C923787" w14:textId="77777777" w:rsidR="00662E42" w:rsidRDefault="00FF231D">
      <w:pPr>
        <w:spacing w:line="360" w:lineRule="auto"/>
        <w:ind w:firstLine="709"/>
        <w:jc w:val="both"/>
      </w:pPr>
      <w:r>
        <w:rPr>
          <w:rFonts w:ascii="Times New Roman" w:eastAsia="Times New Roman" w:hAnsi="Times New Roman" w:cs="Times New Roman"/>
          <w:color w:val="000000"/>
          <w:sz w:val="28"/>
        </w:rPr>
        <w:t>6) Усиление секретности сжимает согласованную строку посредством случайно выбранного универсального хеширования. Публичный выбор функции допустим. Длину результата определяет доказанная граница знаний Евы с учётом конечного блока, утечки согласования и требуемых параметров безопасности.</w:t>
      </w:r>
    </w:p>
    <w:p w14:paraId="3069010C" w14:textId="77777777" w:rsidR="00662E42" w:rsidRDefault="00FF231D">
      <w:pPr>
        <w:keepNext/>
        <w:keepLines/>
        <w:spacing w:before="240" w:after="120" w:line="240" w:lineRule="auto"/>
      </w:pPr>
      <w:r>
        <w:rPr>
          <w:rFonts w:ascii="Times New Roman" w:eastAsia="Times New Roman" w:hAnsi="Times New Roman" w:cs="Times New Roman"/>
          <w:color w:val="000000"/>
          <w:sz w:val="24"/>
        </w:rPr>
        <w:lastRenderedPageBreak/>
        <w:t>Таблица 2 — Учебная передача BB84 без шума</w:t>
      </w:r>
    </w:p>
    <w:tbl>
      <w:tblPr>
        <w:tblW w:w="0" w:type="auto"/>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CellMar>
          <w:top w:w="65" w:type="dxa"/>
          <w:left w:w="85" w:type="dxa"/>
          <w:bottom w:w="65" w:type="dxa"/>
          <w:right w:w="85" w:type="dxa"/>
        </w:tblCellMar>
        <w:tblLook w:val="04A0" w:firstRow="1" w:lastRow="0" w:firstColumn="1" w:lastColumn="0" w:noHBand="0" w:noVBand="1"/>
      </w:tblPr>
      <w:tblGrid>
        <w:gridCol w:w="567"/>
        <w:gridCol w:w="1474"/>
        <w:gridCol w:w="1928"/>
        <w:gridCol w:w="1928"/>
        <w:gridCol w:w="1474"/>
        <w:gridCol w:w="1984"/>
      </w:tblGrid>
      <w:tr w:rsidR="00662E42" w14:paraId="419BE410" w14:textId="77777777">
        <w:trPr>
          <w:cantSplit/>
          <w:tblHeader/>
          <w:jc w:val="center"/>
        </w:trPr>
        <w:tc>
          <w:tcPr>
            <w:tcW w:w="567" w:type="dxa"/>
            <w:shd w:val="clear" w:color="auto" w:fill="EEEEEE"/>
            <w:vAlign w:val="center"/>
          </w:tcPr>
          <w:p w14:paraId="4759FC61" w14:textId="77777777" w:rsidR="00662E42" w:rsidRDefault="00FF231D">
            <w:pPr>
              <w:keepNext/>
              <w:spacing w:before="60" w:after="60" w:line="240" w:lineRule="auto"/>
              <w:jc w:val="center"/>
            </w:pPr>
            <w:r>
              <w:rPr>
                <w:rFonts w:ascii="Times New Roman" w:eastAsia="Times New Roman" w:hAnsi="Times New Roman" w:cs="Times New Roman"/>
                <w:b/>
                <w:color w:val="000000"/>
                <w:sz w:val="24"/>
              </w:rPr>
              <w:t>№</w:t>
            </w:r>
          </w:p>
        </w:tc>
        <w:tc>
          <w:tcPr>
            <w:tcW w:w="1474" w:type="dxa"/>
            <w:shd w:val="clear" w:color="auto" w:fill="EEEEEE"/>
            <w:vAlign w:val="center"/>
          </w:tcPr>
          <w:p w14:paraId="6233F8F7" w14:textId="77777777" w:rsidR="00662E42" w:rsidRDefault="00FF231D">
            <w:pPr>
              <w:keepNext/>
              <w:spacing w:before="60" w:after="60" w:line="240" w:lineRule="auto"/>
            </w:pPr>
            <w:r>
              <w:rPr>
                <w:rFonts w:ascii="Times New Roman" w:eastAsia="Times New Roman" w:hAnsi="Times New Roman" w:cs="Times New Roman"/>
                <w:b/>
                <w:color w:val="000000"/>
                <w:sz w:val="24"/>
              </w:rPr>
              <w:t>Бит Алисы</w:t>
            </w:r>
          </w:p>
        </w:tc>
        <w:tc>
          <w:tcPr>
            <w:tcW w:w="1928" w:type="dxa"/>
            <w:shd w:val="clear" w:color="auto" w:fill="EEEEEE"/>
            <w:vAlign w:val="center"/>
          </w:tcPr>
          <w:p w14:paraId="7EE312DD" w14:textId="77777777" w:rsidR="00662E42" w:rsidRDefault="00FF231D">
            <w:pPr>
              <w:keepNext/>
              <w:spacing w:before="60" w:after="60" w:line="240" w:lineRule="auto"/>
            </w:pPr>
            <w:r>
              <w:rPr>
                <w:rFonts w:ascii="Times New Roman" w:eastAsia="Times New Roman" w:hAnsi="Times New Roman" w:cs="Times New Roman"/>
                <w:b/>
                <w:color w:val="000000"/>
                <w:sz w:val="24"/>
              </w:rPr>
              <w:t>Базис Алисы</w:t>
            </w:r>
          </w:p>
        </w:tc>
        <w:tc>
          <w:tcPr>
            <w:tcW w:w="1928" w:type="dxa"/>
            <w:shd w:val="clear" w:color="auto" w:fill="EEEEEE"/>
            <w:vAlign w:val="center"/>
          </w:tcPr>
          <w:p w14:paraId="6857A124" w14:textId="77777777" w:rsidR="00662E42" w:rsidRDefault="00FF231D">
            <w:pPr>
              <w:keepNext/>
              <w:spacing w:before="60" w:after="60" w:line="240" w:lineRule="auto"/>
            </w:pPr>
            <w:r>
              <w:rPr>
                <w:rFonts w:ascii="Times New Roman" w:eastAsia="Times New Roman" w:hAnsi="Times New Roman" w:cs="Times New Roman"/>
                <w:b/>
                <w:color w:val="000000"/>
                <w:sz w:val="24"/>
              </w:rPr>
              <w:t>Базис Боба</w:t>
            </w:r>
          </w:p>
        </w:tc>
        <w:tc>
          <w:tcPr>
            <w:tcW w:w="1474" w:type="dxa"/>
            <w:shd w:val="clear" w:color="auto" w:fill="EEEEEE"/>
            <w:vAlign w:val="center"/>
          </w:tcPr>
          <w:p w14:paraId="04CDE1D6" w14:textId="77777777" w:rsidR="00662E42" w:rsidRDefault="00FF231D">
            <w:pPr>
              <w:keepNext/>
              <w:spacing w:before="60" w:after="60" w:line="240" w:lineRule="auto"/>
            </w:pPr>
            <w:r>
              <w:rPr>
                <w:rFonts w:ascii="Times New Roman" w:eastAsia="Times New Roman" w:hAnsi="Times New Roman" w:cs="Times New Roman"/>
                <w:b/>
                <w:color w:val="000000"/>
                <w:sz w:val="24"/>
              </w:rPr>
              <w:t>Бит Боба</w:t>
            </w:r>
          </w:p>
        </w:tc>
        <w:tc>
          <w:tcPr>
            <w:tcW w:w="1984" w:type="dxa"/>
            <w:shd w:val="clear" w:color="auto" w:fill="EEEEEE"/>
            <w:vAlign w:val="center"/>
          </w:tcPr>
          <w:p w14:paraId="695D769A" w14:textId="77777777" w:rsidR="00662E42" w:rsidRDefault="00FF231D">
            <w:pPr>
              <w:keepNext/>
              <w:spacing w:before="60" w:after="60" w:line="240" w:lineRule="auto"/>
            </w:pPr>
            <w:r>
              <w:rPr>
                <w:rFonts w:ascii="Times New Roman" w:eastAsia="Times New Roman" w:hAnsi="Times New Roman" w:cs="Times New Roman"/>
                <w:b/>
                <w:color w:val="000000"/>
                <w:sz w:val="24"/>
              </w:rPr>
              <w:t>Оставить</w:t>
            </w:r>
          </w:p>
        </w:tc>
      </w:tr>
      <w:tr w:rsidR="00662E42" w14:paraId="64F786B8" w14:textId="77777777">
        <w:trPr>
          <w:cantSplit/>
          <w:jc w:val="center"/>
        </w:trPr>
        <w:tc>
          <w:tcPr>
            <w:tcW w:w="567" w:type="dxa"/>
            <w:vAlign w:val="center"/>
          </w:tcPr>
          <w:p w14:paraId="148905CB" w14:textId="77777777" w:rsidR="00662E42" w:rsidRDefault="00FF231D">
            <w:pPr>
              <w:keepNext/>
              <w:spacing w:before="60" w:after="60" w:line="240" w:lineRule="auto"/>
              <w:jc w:val="center"/>
            </w:pPr>
            <w:r>
              <w:rPr>
                <w:rFonts w:ascii="Times New Roman" w:eastAsia="Times New Roman" w:hAnsi="Times New Roman" w:cs="Times New Roman"/>
                <w:color w:val="000000"/>
                <w:sz w:val="24"/>
              </w:rPr>
              <w:t>1</w:t>
            </w:r>
          </w:p>
        </w:tc>
        <w:tc>
          <w:tcPr>
            <w:tcW w:w="1474" w:type="dxa"/>
            <w:vAlign w:val="center"/>
          </w:tcPr>
          <w:p w14:paraId="67AFF743" w14:textId="77777777" w:rsidR="00662E42" w:rsidRDefault="00FF231D">
            <w:pPr>
              <w:keepNext/>
              <w:spacing w:before="60" w:after="60" w:line="240" w:lineRule="auto"/>
            </w:pPr>
            <w:r>
              <w:rPr>
                <w:rFonts w:ascii="Times New Roman" w:eastAsia="Times New Roman" w:hAnsi="Times New Roman" w:cs="Times New Roman"/>
                <w:color w:val="000000"/>
                <w:sz w:val="24"/>
              </w:rPr>
              <w:t>0</w:t>
            </w:r>
          </w:p>
        </w:tc>
        <w:tc>
          <w:tcPr>
            <w:tcW w:w="1928" w:type="dxa"/>
            <w:vAlign w:val="center"/>
          </w:tcPr>
          <w:p w14:paraId="64ADC038" w14:textId="77777777" w:rsidR="00662E42" w:rsidRDefault="00FF231D">
            <w:pPr>
              <w:keepNext/>
              <w:spacing w:before="60" w:after="60" w:line="240" w:lineRule="auto"/>
            </w:pPr>
            <w:r>
              <w:rPr>
                <w:rFonts w:ascii="Times New Roman" w:eastAsia="Times New Roman" w:hAnsi="Times New Roman" w:cs="Times New Roman"/>
                <w:color w:val="000000"/>
                <w:sz w:val="24"/>
              </w:rPr>
              <w:t>Z</w:t>
            </w:r>
          </w:p>
        </w:tc>
        <w:tc>
          <w:tcPr>
            <w:tcW w:w="1928" w:type="dxa"/>
            <w:vAlign w:val="center"/>
          </w:tcPr>
          <w:p w14:paraId="78B42059" w14:textId="77777777" w:rsidR="00662E42" w:rsidRDefault="00FF231D">
            <w:pPr>
              <w:keepNext/>
              <w:spacing w:before="60" w:after="60" w:line="240" w:lineRule="auto"/>
            </w:pPr>
            <w:r>
              <w:rPr>
                <w:rFonts w:ascii="Times New Roman" w:eastAsia="Times New Roman" w:hAnsi="Times New Roman" w:cs="Times New Roman"/>
                <w:color w:val="000000"/>
                <w:sz w:val="24"/>
              </w:rPr>
              <w:t>Z</w:t>
            </w:r>
          </w:p>
        </w:tc>
        <w:tc>
          <w:tcPr>
            <w:tcW w:w="1474" w:type="dxa"/>
            <w:vAlign w:val="center"/>
          </w:tcPr>
          <w:p w14:paraId="3149E7C6" w14:textId="77777777" w:rsidR="00662E42" w:rsidRDefault="00FF231D">
            <w:pPr>
              <w:keepNext/>
              <w:spacing w:before="60" w:after="60" w:line="240" w:lineRule="auto"/>
            </w:pPr>
            <w:r>
              <w:rPr>
                <w:rFonts w:ascii="Times New Roman" w:eastAsia="Times New Roman" w:hAnsi="Times New Roman" w:cs="Times New Roman"/>
                <w:color w:val="000000"/>
                <w:sz w:val="24"/>
              </w:rPr>
              <w:t>0</w:t>
            </w:r>
          </w:p>
        </w:tc>
        <w:tc>
          <w:tcPr>
            <w:tcW w:w="1984" w:type="dxa"/>
            <w:vAlign w:val="center"/>
          </w:tcPr>
          <w:p w14:paraId="7B4D7111" w14:textId="77777777" w:rsidR="00662E42" w:rsidRDefault="00FF231D">
            <w:pPr>
              <w:keepNext/>
              <w:spacing w:before="60" w:after="60" w:line="240" w:lineRule="auto"/>
            </w:pPr>
            <w:r>
              <w:rPr>
                <w:rFonts w:ascii="Times New Roman" w:eastAsia="Times New Roman" w:hAnsi="Times New Roman" w:cs="Times New Roman"/>
                <w:color w:val="000000"/>
                <w:sz w:val="24"/>
              </w:rPr>
              <w:t>Да</w:t>
            </w:r>
          </w:p>
        </w:tc>
      </w:tr>
      <w:tr w:rsidR="00662E42" w14:paraId="3B4B5006" w14:textId="77777777">
        <w:trPr>
          <w:cantSplit/>
          <w:jc w:val="center"/>
        </w:trPr>
        <w:tc>
          <w:tcPr>
            <w:tcW w:w="567" w:type="dxa"/>
            <w:vAlign w:val="center"/>
          </w:tcPr>
          <w:p w14:paraId="06F83044" w14:textId="77777777" w:rsidR="00662E42" w:rsidRDefault="00FF231D">
            <w:pPr>
              <w:keepNext/>
              <w:spacing w:before="60" w:after="60" w:line="240" w:lineRule="auto"/>
              <w:jc w:val="center"/>
            </w:pPr>
            <w:r>
              <w:rPr>
                <w:rFonts w:ascii="Times New Roman" w:eastAsia="Times New Roman" w:hAnsi="Times New Roman" w:cs="Times New Roman"/>
                <w:color w:val="000000"/>
                <w:sz w:val="24"/>
              </w:rPr>
              <w:t>2</w:t>
            </w:r>
          </w:p>
        </w:tc>
        <w:tc>
          <w:tcPr>
            <w:tcW w:w="1474" w:type="dxa"/>
            <w:vAlign w:val="center"/>
          </w:tcPr>
          <w:p w14:paraId="7A6057FF" w14:textId="77777777" w:rsidR="00662E42" w:rsidRDefault="00FF231D">
            <w:pPr>
              <w:keepNext/>
              <w:spacing w:before="60" w:after="60" w:line="240" w:lineRule="auto"/>
            </w:pPr>
            <w:r>
              <w:rPr>
                <w:rFonts w:ascii="Times New Roman" w:eastAsia="Times New Roman" w:hAnsi="Times New Roman" w:cs="Times New Roman"/>
                <w:color w:val="000000"/>
                <w:sz w:val="24"/>
              </w:rPr>
              <w:t>1</w:t>
            </w:r>
          </w:p>
        </w:tc>
        <w:tc>
          <w:tcPr>
            <w:tcW w:w="1928" w:type="dxa"/>
            <w:vAlign w:val="center"/>
          </w:tcPr>
          <w:p w14:paraId="5D1CD3C9" w14:textId="77777777" w:rsidR="00662E42" w:rsidRDefault="00FF231D">
            <w:pPr>
              <w:keepNext/>
              <w:spacing w:before="60" w:after="60" w:line="240" w:lineRule="auto"/>
            </w:pPr>
            <w:r>
              <w:rPr>
                <w:rFonts w:ascii="Times New Roman" w:eastAsia="Times New Roman" w:hAnsi="Times New Roman" w:cs="Times New Roman"/>
                <w:color w:val="000000"/>
                <w:sz w:val="24"/>
              </w:rPr>
              <w:t>X</w:t>
            </w:r>
          </w:p>
        </w:tc>
        <w:tc>
          <w:tcPr>
            <w:tcW w:w="1928" w:type="dxa"/>
            <w:vAlign w:val="center"/>
          </w:tcPr>
          <w:p w14:paraId="35F5B37E" w14:textId="77777777" w:rsidR="00662E42" w:rsidRDefault="00FF231D">
            <w:pPr>
              <w:keepNext/>
              <w:spacing w:before="60" w:after="60" w:line="240" w:lineRule="auto"/>
            </w:pPr>
            <w:r>
              <w:rPr>
                <w:rFonts w:ascii="Times New Roman" w:eastAsia="Times New Roman" w:hAnsi="Times New Roman" w:cs="Times New Roman"/>
                <w:color w:val="000000"/>
                <w:sz w:val="24"/>
              </w:rPr>
              <w:t>Z</w:t>
            </w:r>
          </w:p>
        </w:tc>
        <w:tc>
          <w:tcPr>
            <w:tcW w:w="1474" w:type="dxa"/>
            <w:vAlign w:val="center"/>
          </w:tcPr>
          <w:p w14:paraId="2DF3AAB6" w14:textId="77777777" w:rsidR="00662E42" w:rsidRDefault="00FF231D">
            <w:pPr>
              <w:keepNext/>
              <w:spacing w:before="60" w:after="60" w:line="240" w:lineRule="auto"/>
            </w:pPr>
            <w:r>
              <w:rPr>
                <w:rFonts w:ascii="Times New Roman" w:eastAsia="Times New Roman" w:hAnsi="Times New Roman" w:cs="Times New Roman"/>
                <w:color w:val="000000"/>
                <w:sz w:val="24"/>
              </w:rPr>
              <w:t>0</w:t>
            </w:r>
          </w:p>
        </w:tc>
        <w:tc>
          <w:tcPr>
            <w:tcW w:w="1984" w:type="dxa"/>
            <w:vAlign w:val="center"/>
          </w:tcPr>
          <w:p w14:paraId="77E8DBF5" w14:textId="77777777" w:rsidR="00662E42" w:rsidRDefault="00FF231D">
            <w:pPr>
              <w:keepNext/>
              <w:spacing w:before="60" w:after="60" w:line="240" w:lineRule="auto"/>
            </w:pPr>
            <w:r>
              <w:rPr>
                <w:rFonts w:ascii="Times New Roman" w:eastAsia="Times New Roman" w:hAnsi="Times New Roman" w:cs="Times New Roman"/>
                <w:color w:val="000000"/>
                <w:sz w:val="24"/>
              </w:rPr>
              <w:t>Нет</w:t>
            </w:r>
          </w:p>
        </w:tc>
      </w:tr>
      <w:tr w:rsidR="00662E42" w14:paraId="687647FD" w14:textId="77777777">
        <w:trPr>
          <w:cantSplit/>
          <w:jc w:val="center"/>
        </w:trPr>
        <w:tc>
          <w:tcPr>
            <w:tcW w:w="567" w:type="dxa"/>
            <w:vAlign w:val="center"/>
          </w:tcPr>
          <w:p w14:paraId="5349C022" w14:textId="77777777" w:rsidR="00662E42" w:rsidRDefault="00FF231D">
            <w:pPr>
              <w:keepNext/>
              <w:spacing w:before="60" w:after="60" w:line="240" w:lineRule="auto"/>
              <w:jc w:val="center"/>
            </w:pPr>
            <w:r>
              <w:rPr>
                <w:rFonts w:ascii="Times New Roman" w:eastAsia="Times New Roman" w:hAnsi="Times New Roman" w:cs="Times New Roman"/>
                <w:color w:val="000000"/>
                <w:sz w:val="24"/>
              </w:rPr>
              <w:t>3</w:t>
            </w:r>
          </w:p>
        </w:tc>
        <w:tc>
          <w:tcPr>
            <w:tcW w:w="1474" w:type="dxa"/>
            <w:vAlign w:val="center"/>
          </w:tcPr>
          <w:p w14:paraId="4F5CBCE8" w14:textId="77777777" w:rsidR="00662E42" w:rsidRDefault="00FF231D">
            <w:pPr>
              <w:keepNext/>
              <w:spacing w:before="60" w:after="60" w:line="240" w:lineRule="auto"/>
            </w:pPr>
            <w:r>
              <w:rPr>
                <w:rFonts w:ascii="Times New Roman" w:eastAsia="Times New Roman" w:hAnsi="Times New Roman" w:cs="Times New Roman"/>
                <w:color w:val="000000"/>
                <w:sz w:val="24"/>
              </w:rPr>
              <w:t>0</w:t>
            </w:r>
          </w:p>
        </w:tc>
        <w:tc>
          <w:tcPr>
            <w:tcW w:w="1928" w:type="dxa"/>
            <w:vAlign w:val="center"/>
          </w:tcPr>
          <w:p w14:paraId="33C7E0FB" w14:textId="77777777" w:rsidR="00662E42" w:rsidRDefault="00FF231D">
            <w:pPr>
              <w:keepNext/>
              <w:spacing w:before="60" w:after="60" w:line="240" w:lineRule="auto"/>
            </w:pPr>
            <w:r>
              <w:rPr>
                <w:rFonts w:ascii="Times New Roman" w:eastAsia="Times New Roman" w:hAnsi="Times New Roman" w:cs="Times New Roman"/>
                <w:color w:val="000000"/>
                <w:sz w:val="24"/>
              </w:rPr>
              <w:t>X</w:t>
            </w:r>
          </w:p>
        </w:tc>
        <w:tc>
          <w:tcPr>
            <w:tcW w:w="1928" w:type="dxa"/>
            <w:vAlign w:val="center"/>
          </w:tcPr>
          <w:p w14:paraId="160EC8B7" w14:textId="77777777" w:rsidR="00662E42" w:rsidRDefault="00FF231D">
            <w:pPr>
              <w:keepNext/>
              <w:spacing w:before="60" w:after="60" w:line="240" w:lineRule="auto"/>
            </w:pPr>
            <w:r>
              <w:rPr>
                <w:rFonts w:ascii="Times New Roman" w:eastAsia="Times New Roman" w:hAnsi="Times New Roman" w:cs="Times New Roman"/>
                <w:color w:val="000000"/>
                <w:sz w:val="24"/>
              </w:rPr>
              <w:t>X</w:t>
            </w:r>
          </w:p>
        </w:tc>
        <w:tc>
          <w:tcPr>
            <w:tcW w:w="1474" w:type="dxa"/>
            <w:vAlign w:val="center"/>
          </w:tcPr>
          <w:p w14:paraId="5036CB8D" w14:textId="77777777" w:rsidR="00662E42" w:rsidRDefault="00FF231D">
            <w:pPr>
              <w:keepNext/>
              <w:spacing w:before="60" w:after="60" w:line="240" w:lineRule="auto"/>
            </w:pPr>
            <w:r>
              <w:rPr>
                <w:rFonts w:ascii="Times New Roman" w:eastAsia="Times New Roman" w:hAnsi="Times New Roman" w:cs="Times New Roman"/>
                <w:color w:val="000000"/>
                <w:sz w:val="24"/>
              </w:rPr>
              <w:t>0</w:t>
            </w:r>
          </w:p>
        </w:tc>
        <w:tc>
          <w:tcPr>
            <w:tcW w:w="1984" w:type="dxa"/>
            <w:vAlign w:val="center"/>
          </w:tcPr>
          <w:p w14:paraId="612BCD77" w14:textId="77777777" w:rsidR="00662E42" w:rsidRDefault="00FF231D">
            <w:pPr>
              <w:keepNext/>
              <w:spacing w:before="60" w:after="60" w:line="240" w:lineRule="auto"/>
            </w:pPr>
            <w:r>
              <w:rPr>
                <w:rFonts w:ascii="Times New Roman" w:eastAsia="Times New Roman" w:hAnsi="Times New Roman" w:cs="Times New Roman"/>
                <w:color w:val="000000"/>
                <w:sz w:val="24"/>
              </w:rPr>
              <w:t>Да</w:t>
            </w:r>
          </w:p>
        </w:tc>
      </w:tr>
      <w:tr w:rsidR="00662E42" w14:paraId="3514C620" w14:textId="77777777">
        <w:trPr>
          <w:cantSplit/>
          <w:jc w:val="center"/>
        </w:trPr>
        <w:tc>
          <w:tcPr>
            <w:tcW w:w="567" w:type="dxa"/>
            <w:vAlign w:val="center"/>
          </w:tcPr>
          <w:p w14:paraId="1CB4951F" w14:textId="77777777" w:rsidR="00662E42" w:rsidRDefault="00FF231D">
            <w:pPr>
              <w:keepNext/>
              <w:spacing w:before="60" w:after="60" w:line="240" w:lineRule="auto"/>
              <w:jc w:val="center"/>
            </w:pPr>
            <w:r>
              <w:rPr>
                <w:rFonts w:ascii="Times New Roman" w:eastAsia="Times New Roman" w:hAnsi="Times New Roman" w:cs="Times New Roman"/>
                <w:color w:val="000000"/>
                <w:sz w:val="24"/>
              </w:rPr>
              <w:t>4</w:t>
            </w:r>
          </w:p>
        </w:tc>
        <w:tc>
          <w:tcPr>
            <w:tcW w:w="1474" w:type="dxa"/>
            <w:vAlign w:val="center"/>
          </w:tcPr>
          <w:p w14:paraId="56C9826E" w14:textId="77777777" w:rsidR="00662E42" w:rsidRDefault="00FF231D">
            <w:pPr>
              <w:keepNext/>
              <w:spacing w:before="60" w:after="60" w:line="240" w:lineRule="auto"/>
            </w:pPr>
            <w:r>
              <w:rPr>
                <w:rFonts w:ascii="Times New Roman" w:eastAsia="Times New Roman" w:hAnsi="Times New Roman" w:cs="Times New Roman"/>
                <w:color w:val="000000"/>
                <w:sz w:val="24"/>
              </w:rPr>
              <w:t>1</w:t>
            </w:r>
          </w:p>
        </w:tc>
        <w:tc>
          <w:tcPr>
            <w:tcW w:w="1928" w:type="dxa"/>
            <w:vAlign w:val="center"/>
          </w:tcPr>
          <w:p w14:paraId="0B9D8A55" w14:textId="77777777" w:rsidR="00662E42" w:rsidRDefault="00FF231D">
            <w:pPr>
              <w:keepNext/>
              <w:spacing w:before="60" w:after="60" w:line="240" w:lineRule="auto"/>
            </w:pPr>
            <w:r>
              <w:rPr>
                <w:rFonts w:ascii="Times New Roman" w:eastAsia="Times New Roman" w:hAnsi="Times New Roman" w:cs="Times New Roman"/>
                <w:color w:val="000000"/>
                <w:sz w:val="24"/>
              </w:rPr>
              <w:t>Z</w:t>
            </w:r>
          </w:p>
        </w:tc>
        <w:tc>
          <w:tcPr>
            <w:tcW w:w="1928" w:type="dxa"/>
            <w:vAlign w:val="center"/>
          </w:tcPr>
          <w:p w14:paraId="35D0A696" w14:textId="77777777" w:rsidR="00662E42" w:rsidRDefault="00FF231D">
            <w:pPr>
              <w:keepNext/>
              <w:spacing w:before="60" w:after="60" w:line="240" w:lineRule="auto"/>
            </w:pPr>
            <w:r>
              <w:rPr>
                <w:rFonts w:ascii="Times New Roman" w:eastAsia="Times New Roman" w:hAnsi="Times New Roman" w:cs="Times New Roman"/>
                <w:color w:val="000000"/>
                <w:sz w:val="24"/>
              </w:rPr>
              <w:t>Z</w:t>
            </w:r>
          </w:p>
        </w:tc>
        <w:tc>
          <w:tcPr>
            <w:tcW w:w="1474" w:type="dxa"/>
            <w:vAlign w:val="center"/>
          </w:tcPr>
          <w:p w14:paraId="20939BD1" w14:textId="77777777" w:rsidR="00662E42" w:rsidRDefault="00FF231D">
            <w:pPr>
              <w:keepNext/>
              <w:spacing w:before="60" w:after="60" w:line="240" w:lineRule="auto"/>
            </w:pPr>
            <w:r>
              <w:rPr>
                <w:rFonts w:ascii="Times New Roman" w:eastAsia="Times New Roman" w:hAnsi="Times New Roman" w:cs="Times New Roman"/>
                <w:color w:val="000000"/>
                <w:sz w:val="24"/>
              </w:rPr>
              <w:t>1</w:t>
            </w:r>
          </w:p>
        </w:tc>
        <w:tc>
          <w:tcPr>
            <w:tcW w:w="1984" w:type="dxa"/>
            <w:vAlign w:val="center"/>
          </w:tcPr>
          <w:p w14:paraId="59CD53CD" w14:textId="77777777" w:rsidR="00662E42" w:rsidRDefault="00FF231D">
            <w:pPr>
              <w:keepNext/>
              <w:spacing w:before="60" w:after="60" w:line="240" w:lineRule="auto"/>
            </w:pPr>
            <w:r>
              <w:rPr>
                <w:rFonts w:ascii="Times New Roman" w:eastAsia="Times New Roman" w:hAnsi="Times New Roman" w:cs="Times New Roman"/>
                <w:color w:val="000000"/>
                <w:sz w:val="24"/>
              </w:rPr>
              <w:t>Да</w:t>
            </w:r>
          </w:p>
        </w:tc>
      </w:tr>
      <w:tr w:rsidR="00662E42" w14:paraId="354B92D2" w14:textId="77777777">
        <w:trPr>
          <w:cantSplit/>
          <w:jc w:val="center"/>
        </w:trPr>
        <w:tc>
          <w:tcPr>
            <w:tcW w:w="567" w:type="dxa"/>
            <w:vAlign w:val="center"/>
          </w:tcPr>
          <w:p w14:paraId="79018D9E" w14:textId="77777777" w:rsidR="00662E42" w:rsidRDefault="00FF231D">
            <w:pPr>
              <w:keepNext/>
              <w:spacing w:before="60" w:after="60" w:line="240" w:lineRule="auto"/>
              <w:jc w:val="center"/>
            </w:pPr>
            <w:r>
              <w:rPr>
                <w:rFonts w:ascii="Times New Roman" w:eastAsia="Times New Roman" w:hAnsi="Times New Roman" w:cs="Times New Roman"/>
                <w:color w:val="000000"/>
                <w:sz w:val="24"/>
              </w:rPr>
              <w:t>5</w:t>
            </w:r>
          </w:p>
        </w:tc>
        <w:tc>
          <w:tcPr>
            <w:tcW w:w="1474" w:type="dxa"/>
            <w:vAlign w:val="center"/>
          </w:tcPr>
          <w:p w14:paraId="4BA2D7FD" w14:textId="77777777" w:rsidR="00662E42" w:rsidRDefault="00FF231D">
            <w:pPr>
              <w:keepNext/>
              <w:spacing w:before="60" w:after="60" w:line="240" w:lineRule="auto"/>
            </w:pPr>
            <w:r>
              <w:rPr>
                <w:rFonts w:ascii="Times New Roman" w:eastAsia="Times New Roman" w:hAnsi="Times New Roman" w:cs="Times New Roman"/>
                <w:color w:val="000000"/>
                <w:sz w:val="24"/>
              </w:rPr>
              <w:t>1</w:t>
            </w:r>
          </w:p>
        </w:tc>
        <w:tc>
          <w:tcPr>
            <w:tcW w:w="1928" w:type="dxa"/>
            <w:vAlign w:val="center"/>
          </w:tcPr>
          <w:p w14:paraId="4144ECD6" w14:textId="77777777" w:rsidR="00662E42" w:rsidRDefault="00FF231D">
            <w:pPr>
              <w:keepNext/>
              <w:spacing w:before="60" w:after="60" w:line="240" w:lineRule="auto"/>
            </w:pPr>
            <w:r>
              <w:rPr>
                <w:rFonts w:ascii="Times New Roman" w:eastAsia="Times New Roman" w:hAnsi="Times New Roman" w:cs="Times New Roman"/>
                <w:color w:val="000000"/>
                <w:sz w:val="24"/>
              </w:rPr>
              <w:t>Z</w:t>
            </w:r>
          </w:p>
        </w:tc>
        <w:tc>
          <w:tcPr>
            <w:tcW w:w="1928" w:type="dxa"/>
            <w:vAlign w:val="center"/>
          </w:tcPr>
          <w:p w14:paraId="0C3EA51D" w14:textId="77777777" w:rsidR="00662E42" w:rsidRDefault="00FF231D">
            <w:pPr>
              <w:keepNext/>
              <w:spacing w:before="60" w:after="60" w:line="240" w:lineRule="auto"/>
            </w:pPr>
            <w:r>
              <w:rPr>
                <w:rFonts w:ascii="Times New Roman" w:eastAsia="Times New Roman" w:hAnsi="Times New Roman" w:cs="Times New Roman"/>
                <w:color w:val="000000"/>
                <w:sz w:val="24"/>
              </w:rPr>
              <w:t>X</w:t>
            </w:r>
          </w:p>
        </w:tc>
        <w:tc>
          <w:tcPr>
            <w:tcW w:w="1474" w:type="dxa"/>
            <w:vAlign w:val="center"/>
          </w:tcPr>
          <w:p w14:paraId="5A50F511" w14:textId="77777777" w:rsidR="00662E42" w:rsidRDefault="00FF231D">
            <w:pPr>
              <w:keepNext/>
              <w:spacing w:before="60" w:after="60" w:line="240" w:lineRule="auto"/>
            </w:pPr>
            <w:r>
              <w:rPr>
                <w:rFonts w:ascii="Times New Roman" w:eastAsia="Times New Roman" w:hAnsi="Times New Roman" w:cs="Times New Roman"/>
                <w:color w:val="000000"/>
                <w:sz w:val="24"/>
              </w:rPr>
              <w:t>0</w:t>
            </w:r>
          </w:p>
        </w:tc>
        <w:tc>
          <w:tcPr>
            <w:tcW w:w="1984" w:type="dxa"/>
            <w:vAlign w:val="center"/>
          </w:tcPr>
          <w:p w14:paraId="6ED67B78" w14:textId="77777777" w:rsidR="00662E42" w:rsidRDefault="00FF231D">
            <w:pPr>
              <w:keepNext/>
              <w:spacing w:before="60" w:after="60" w:line="240" w:lineRule="auto"/>
            </w:pPr>
            <w:r>
              <w:rPr>
                <w:rFonts w:ascii="Times New Roman" w:eastAsia="Times New Roman" w:hAnsi="Times New Roman" w:cs="Times New Roman"/>
                <w:color w:val="000000"/>
                <w:sz w:val="24"/>
              </w:rPr>
              <w:t>Нет</w:t>
            </w:r>
          </w:p>
        </w:tc>
      </w:tr>
      <w:tr w:rsidR="00662E42" w14:paraId="4C56BCE7" w14:textId="77777777">
        <w:trPr>
          <w:cantSplit/>
          <w:jc w:val="center"/>
        </w:trPr>
        <w:tc>
          <w:tcPr>
            <w:tcW w:w="567" w:type="dxa"/>
            <w:vAlign w:val="center"/>
          </w:tcPr>
          <w:p w14:paraId="2F4C4F3E" w14:textId="77777777" w:rsidR="00662E42" w:rsidRDefault="00FF231D">
            <w:pPr>
              <w:keepNext/>
              <w:spacing w:before="60" w:after="60" w:line="240" w:lineRule="auto"/>
              <w:jc w:val="center"/>
            </w:pPr>
            <w:r>
              <w:rPr>
                <w:rFonts w:ascii="Times New Roman" w:eastAsia="Times New Roman" w:hAnsi="Times New Roman" w:cs="Times New Roman"/>
                <w:color w:val="000000"/>
                <w:sz w:val="24"/>
              </w:rPr>
              <w:t>6</w:t>
            </w:r>
          </w:p>
        </w:tc>
        <w:tc>
          <w:tcPr>
            <w:tcW w:w="1474" w:type="dxa"/>
            <w:vAlign w:val="center"/>
          </w:tcPr>
          <w:p w14:paraId="1D88C5E8" w14:textId="77777777" w:rsidR="00662E42" w:rsidRDefault="00FF231D">
            <w:pPr>
              <w:keepNext/>
              <w:spacing w:before="60" w:after="60" w:line="240" w:lineRule="auto"/>
            </w:pPr>
            <w:r>
              <w:rPr>
                <w:rFonts w:ascii="Times New Roman" w:eastAsia="Times New Roman" w:hAnsi="Times New Roman" w:cs="Times New Roman"/>
                <w:color w:val="000000"/>
                <w:sz w:val="24"/>
              </w:rPr>
              <w:t>0</w:t>
            </w:r>
          </w:p>
        </w:tc>
        <w:tc>
          <w:tcPr>
            <w:tcW w:w="1928" w:type="dxa"/>
            <w:vAlign w:val="center"/>
          </w:tcPr>
          <w:p w14:paraId="231D1A98" w14:textId="77777777" w:rsidR="00662E42" w:rsidRDefault="00FF231D">
            <w:pPr>
              <w:keepNext/>
              <w:spacing w:before="60" w:after="60" w:line="240" w:lineRule="auto"/>
            </w:pPr>
            <w:r>
              <w:rPr>
                <w:rFonts w:ascii="Times New Roman" w:eastAsia="Times New Roman" w:hAnsi="Times New Roman" w:cs="Times New Roman"/>
                <w:color w:val="000000"/>
                <w:sz w:val="24"/>
              </w:rPr>
              <w:t>X</w:t>
            </w:r>
          </w:p>
        </w:tc>
        <w:tc>
          <w:tcPr>
            <w:tcW w:w="1928" w:type="dxa"/>
            <w:vAlign w:val="center"/>
          </w:tcPr>
          <w:p w14:paraId="2E91ED5F" w14:textId="77777777" w:rsidR="00662E42" w:rsidRDefault="00FF231D">
            <w:pPr>
              <w:keepNext/>
              <w:spacing w:before="60" w:after="60" w:line="240" w:lineRule="auto"/>
            </w:pPr>
            <w:r>
              <w:rPr>
                <w:rFonts w:ascii="Times New Roman" w:eastAsia="Times New Roman" w:hAnsi="Times New Roman" w:cs="Times New Roman"/>
                <w:color w:val="000000"/>
                <w:sz w:val="24"/>
              </w:rPr>
              <w:t>X</w:t>
            </w:r>
          </w:p>
        </w:tc>
        <w:tc>
          <w:tcPr>
            <w:tcW w:w="1474" w:type="dxa"/>
            <w:vAlign w:val="center"/>
          </w:tcPr>
          <w:p w14:paraId="2F4C192C" w14:textId="77777777" w:rsidR="00662E42" w:rsidRDefault="00FF231D">
            <w:pPr>
              <w:keepNext/>
              <w:spacing w:before="60" w:after="60" w:line="240" w:lineRule="auto"/>
            </w:pPr>
            <w:r>
              <w:rPr>
                <w:rFonts w:ascii="Times New Roman" w:eastAsia="Times New Roman" w:hAnsi="Times New Roman" w:cs="Times New Roman"/>
                <w:color w:val="000000"/>
                <w:sz w:val="24"/>
              </w:rPr>
              <w:t>0</w:t>
            </w:r>
          </w:p>
        </w:tc>
        <w:tc>
          <w:tcPr>
            <w:tcW w:w="1984" w:type="dxa"/>
            <w:vAlign w:val="center"/>
          </w:tcPr>
          <w:p w14:paraId="156E87A7" w14:textId="77777777" w:rsidR="00662E42" w:rsidRDefault="00FF231D">
            <w:pPr>
              <w:keepNext/>
              <w:spacing w:before="60" w:after="60" w:line="240" w:lineRule="auto"/>
            </w:pPr>
            <w:r>
              <w:rPr>
                <w:rFonts w:ascii="Times New Roman" w:eastAsia="Times New Roman" w:hAnsi="Times New Roman" w:cs="Times New Roman"/>
                <w:color w:val="000000"/>
                <w:sz w:val="24"/>
              </w:rPr>
              <w:t>Да</w:t>
            </w:r>
          </w:p>
        </w:tc>
      </w:tr>
      <w:tr w:rsidR="00662E42" w14:paraId="10EEE0CB" w14:textId="77777777">
        <w:trPr>
          <w:cantSplit/>
          <w:jc w:val="center"/>
        </w:trPr>
        <w:tc>
          <w:tcPr>
            <w:tcW w:w="567" w:type="dxa"/>
            <w:vAlign w:val="center"/>
          </w:tcPr>
          <w:p w14:paraId="3699BC57" w14:textId="77777777" w:rsidR="00662E42" w:rsidRDefault="00FF231D">
            <w:pPr>
              <w:keepNext/>
              <w:spacing w:before="60" w:after="60" w:line="240" w:lineRule="auto"/>
              <w:jc w:val="center"/>
            </w:pPr>
            <w:r>
              <w:rPr>
                <w:rFonts w:ascii="Times New Roman" w:eastAsia="Times New Roman" w:hAnsi="Times New Roman" w:cs="Times New Roman"/>
                <w:color w:val="000000"/>
                <w:sz w:val="24"/>
              </w:rPr>
              <w:t>7</w:t>
            </w:r>
          </w:p>
        </w:tc>
        <w:tc>
          <w:tcPr>
            <w:tcW w:w="1474" w:type="dxa"/>
            <w:vAlign w:val="center"/>
          </w:tcPr>
          <w:p w14:paraId="42DB27F4" w14:textId="77777777" w:rsidR="00662E42" w:rsidRDefault="00FF231D">
            <w:pPr>
              <w:keepNext/>
              <w:spacing w:before="60" w:after="60" w:line="240" w:lineRule="auto"/>
            </w:pPr>
            <w:r>
              <w:rPr>
                <w:rFonts w:ascii="Times New Roman" w:eastAsia="Times New Roman" w:hAnsi="Times New Roman" w:cs="Times New Roman"/>
                <w:color w:val="000000"/>
                <w:sz w:val="24"/>
              </w:rPr>
              <w:t>1</w:t>
            </w:r>
          </w:p>
        </w:tc>
        <w:tc>
          <w:tcPr>
            <w:tcW w:w="1928" w:type="dxa"/>
            <w:vAlign w:val="center"/>
          </w:tcPr>
          <w:p w14:paraId="6C988704" w14:textId="77777777" w:rsidR="00662E42" w:rsidRDefault="00FF231D">
            <w:pPr>
              <w:keepNext/>
              <w:spacing w:before="60" w:after="60" w:line="240" w:lineRule="auto"/>
            </w:pPr>
            <w:r>
              <w:rPr>
                <w:rFonts w:ascii="Times New Roman" w:eastAsia="Times New Roman" w:hAnsi="Times New Roman" w:cs="Times New Roman"/>
                <w:color w:val="000000"/>
                <w:sz w:val="24"/>
              </w:rPr>
              <w:t>Z</w:t>
            </w:r>
          </w:p>
        </w:tc>
        <w:tc>
          <w:tcPr>
            <w:tcW w:w="1928" w:type="dxa"/>
            <w:vAlign w:val="center"/>
          </w:tcPr>
          <w:p w14:paraId="32809A51" w14:textId="77777777" w:rsidR="00662E42" w:rsidRDefault="00FF231D">
            <w:pPr>
              <w:keepNext/>
              <w:spacing w:before="60" w:after="60" w:line="240" w:lineRule="auto"/>
            </w:pPr>
            <w:r>
              <w:rPr>
                <w:rFonts w:ascii="Times New Roman" w:eastAsia="Times New Roman" w:hAnsi="Times New Roman" w:cs="Times New Roman"/>
                <w:color w:val="000000"/>
                <w:sz w:val="24"/>
              </w:rPr>
              <w:t>Z</w:t>
            </w:r>
          </w:p>
        </w:tc>
        <w:tc>
          <w:tcPr>
            <w:tcW w:w="1474" w:type="dxa"/>
            <w:vAlign w:val="center"/>
          </w:tcPr>
          <w:p w14:paraId="0AACE4A1" w14:textId="77777777" w:rsidR="00662E42" w:rsidRDefault="00FF231D">
            <w:pPr>
              <w:keepNext/>
              <w:spacing w:before="60" w:after="60" w:line="240" w:lineRule="auto"/>
            </w:pPr>
            <w:r>
              <w:rPr>
                <w:rFonts w:ascii="Times New Roman" w:eastAsia="Times New Roman" w:hAnsi="Times New Roman" w:cs="Times New Roman"/>
                <w:color w:val="000000"/>
                <w:sz w:val="24"/>
              </w:rPr>
              <w:t>1</w:t>
            </w:r>
          </w:p>
        </w:tc>
        <w:tc>
          <w:tcPr>
            <w:tcW w:w="1984" w:type="dxa"/>
            <w:vAlign w:val="center"/>
          </w:tcPr>
          <w:p w14:paraId="25CBA7BE" w14:textId="77777777" w:rsidR="00662E42" w:rsidRDefault="00FF231D">
            <w:pPr>
              <w:keepNext/>
              <w:spacing w:before="60" w:after="60" w:line="240" w:lineRule="auto"/>
            </w:pPr>
            <w:r>
              <w:rPr>
                <w:rFonts w:ascii="Times New Roman" w:eastAsia="Times New Roman" w:hAnsi="Times New Roman" w:cs="Times New Roman"/>
                <w:color w:val="000000"/>
                <w:sz w:val="24"/>
              </w:rPr>
              <w:t>Да</w:t>
            </w:r>
          </w:p>
        </w:tc>
      </w:tr>
      <w:tr w:rsidR="00662E42" w14:paraId="7BE96734" w14:textId="77777777">
        <w:trPr>
          <w:cantSplit/>
          <w:jc w:val="center"/>
        </w:trPr>
        <w:tc>
          <w:tcPr>
            <w:tcW w:w="567" w:type="dxa"/>
            <w:vAlign w:val="center"/>
          </w:tcPr>
          <w:p w14:paraId="37328B23" w14:textId="77777777" w:rsidR="00662E42" w:rsidRDefault="00FF231D">
            <w:pPr>
              <w:spacing w:before="60" w:after="60" w:line="240" w:lineRule="auto"/>
              <w:jc w:val="center"/>
            </w:pPr>
            <w:r>
              <w:rPr>
                <w:rFonts w:ascii="Times New Roman" w:eastAsia="Times New Roman" w:hAnsi="Times New Roman" w:cs="Times New Roman"/>
                <w:color w:val="000000"/>
                <w:sz w:val="24"/>
              </w:rPr>
              <w:t>8</w:t>
            </w:r>
          </w:p>
        </w:tc>
        <w:tc>
          <w:tcPr>
            <w:tcW w:w="1474" w:type="dxa"/>
            <w:vAlign w:val="center"/>
          </w:tcPr>
          <w:p w14:paraId="29108AD1" w14:textId="77777777" w:rsidR="00662E42" w:rsidRDefault="00FF231D">
            <w:pPr>
              <w:spacing w:before="60" w:after="60" w:line="240" w:lineRule="auto"/>
            </w:pPr>
            <w:r>
              <w:rPr>
                <w:rFonts w:ascii="Times New Roman" w:eastAsia="Times New Roman" w:hAnsi="Times New Roman" w:cs="Times New Roman"/>
                <w:color w:val="000000"/>
                <w:sz w:val="24"/>
              </w:rPr>
              <w:t>1</w:t>
            </w:r>
          </w:p>
        </w:tc>
        <w:tc>
          <w:tcPr>
            <w:tcW w:w="1928" w:type="dxa"/>
            <w:vAlign w:val="center"/>
          </w:tcPr>
          <w:p w14:paraId="7AAA4A3D" w14:textId="77777777" w:rsidR="00662E42" w:rsidRDefault="00FF231D">
            <w:pPr>
              <w:spacing w:before="60" w:after="60" w:line="240" w:lineRule="auto"/>
            </w:pPr>
            <w:r>
              <w:rPr>
                <w:rFonts w:ascii="Times New Roman" w:eastAsia="Times New Roman" w:hAnsi="Times New Roman" w:cs="Times New Roman"/>
                <w:color w:val="000000"/>
                <w:sz w:val="24"/>
              </w:rPr>
              <w:t>X</w:t>
            </w:r>
          </w:p>
        </w:tc>
        <w:tc>
          <w:tcPr>
            <w:tcW w:w="1928" w:type="dxa"/>
            <w:vAlign w:val="center"/>
          </w:tcPr>
          <w:p w14:paraId="71EF0FF3" w14:textId="77777777" w:rsidR="00662E42" w:rsidRDefault="00FF231D">
            <w:pPr>
              <w:spacing w:before="60" w:after="60" w:line="240" w:lineRule="auto"/>
            </w:pPr>
            <w:r>
              <w:rPr>
                <w:rFonts w:ascii="Times New Roman" w:eastAsia="Times New Roman" w:hAnsi="Times New Roman" w:cs="Times New Roman"/>
                <w:color w:val="000000"/>
                <w:sz w:val="24"/>
              </w:rPr>
              <w:t>X</w:t>
            </w:r>
          </w:p>
        </w:tc>
        <w:tc>
          <w:tcPr>
            <w:tcW w:w="1474" w:type="dxa"/>
            <w:vAlign w:val="center"/>
          </w:tcPr>
          <w:p w14:paraId="7B43DEFA" w14:textId="77777777" w:rsidR="00662E42" w:rsidRDefault="00FF231D">
            <w:pPr>
              <w:spacing w:before="60" w:after="60" w:line="240" w:lineRule="auto"/>
            </w:pPr>
            <w:r>
              <w:rPr>
                <w:rFonts w:ascii="Times New Roman" w:eastAsia="Times New Roman" w:hAnsi="Times New Roman" w:cs="Times New Roman"/>
                <w:color w:val="000000"/>
                <w:sz w:val="24"/>
              </w:rPr>
              <w:t>1</w:t>
            </w:r>
          </w:p>
        </w:tc>
        <w:tc>
          <w:tcPr>
            <w:tcW w:w="1984" w:type="dxa"/>
            <w:vAlign w:val="center"/>
          </w:tcPr>
          <w:p w14:paraId="75CE06D7" w14:textId="77777777" w:rsidR="00662E42" w:rsidRDefault="00FF231D">
            <w:pPr>
              <w:spacing w:before="60" w:after="60" w:line="240" w:lineRule="auto"/>
            </w:pPr>
            <w:r>
              <w:rPr>
                <w:rFonts w:ascii="Times New Roman" w:eastAsia="Times New Roman" w:hAnsi="Times New Roman" w:cs="Times New Roman"/>
                <w:color w:val="000000"/>
                <w:sz w:val="24"/>
              </w:rPr>
              <w:t>Да</w:t>
            </w:r>
          </w:p>
        </w:tc>
      </w:tr>
    </w:tbl>
    <w:p w14:paraId="442934E5" w14:textId="77777777" w:rsidR="00662E42" w:rsidRDefault="00FF231D">
      <w:pPr>
        <w:spacing w:line="360" w:lineRule="auto"/>
        <w:ind w:firstLine="709"/>
        <w:jc w:val="both"/>
      </w:pPr>
      <w:r>
        <w:rPr>
          <w:rFonts w:ascii="Times New Roman" w:eastAsia="Times New Roman" w:hAnsi="Times New Roman" w:cs="Times New Roman"/>
          <w:color w:val="000000"/>
          <w:sz w:val="28"/>
        </w:rPr>
        <w:t>В учебном примере совпали базисы в позициях 1, 3, 4, 6, 7 и 8; просеянная строка равна 001011. Если раскрыть позиции 3 и 7 и ошибок нет, остаётся 0101. Это лишь иллюстрация операций: столь короткая выборка не обосновывает выдачу практически безопасного ключа. Нераскрытые биты должны пройти согласование, проверку совпадения и усиление секретности.</w:t>
      </w:r>
    </w:p>
    <w:p w14:paraId="7BDF0A88" w14:textId="77777777" w:rsidR="00662E42" w:rsidRDefault="00FF231D">
      <w:pPr>
        <w:keepNext/>
        <w:keepLines/>
        <w:spacing w:before="240" w:after="120" w:line="360" w:lineRule="auto"/>
        <w:ind w:firstLine="709"/>
        <w:outlineLvl w:val="0"/>
      </w:pPr>
      <w:r>
        <w:rPr>
          <w:rFonts w:ascii="Times New Roman" w:eastAsia="Times New Roman" w:hAnsi="Times New Roman" w:cs="Times New Roman"/>
          <w:b/>
          <w:color w:val="000000"/>
          <w:sz w:val="28"/>
        </w:rPr>
        <w:t>7. Стойкость BB84. ЭПР-протоколы и протокол Ло–Чу</w:t>
      </w:r>
    </w:p>
    <w:p w14:paraId="36A3FF57"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Стойкость QKD означает одновременно совпадение ключей и близость совместного состояния ключа и Евы к идеальному равномерному ключу, независимому от её квантовой памяти и публичного протокола. Для принятого сеанса типичные условия имеют вид:</w:t>
      </w:r>
    </w:p>
    <w:p w14:paraId="4C8770DD" w14:textId="77777777" w:rsidR="00662E42" w:rsidRDefault="00FF231D">
      <w:pPr>
        <w:keepNext/>
        <w:keepLines/>
        <w:spacing w:before="80" w:after="80"/>
        <w:jc w:val="center"/>
      </w:pPr>
      <m:oMathPara>
        <m:oMath>
          <m:r>
            <m:rPr>
              <m:nor/>
            </m:rPr>
            <w:rPr>
              <w:rFonts w:ascii="Cambria Math" w:hAnsi="Cambria Math" w:cs="Cambria Math"/>
              <w:sz w:val="26"/>
            </w:rPr>
            <m:t>Pr</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K</m:t>
              </m:r>
            </m:e>
            <m:sub>
              <m:r>
                <w:rPr>
                  <w:rFonts w:ascii="Cambria Math" w:hAnsi="Cambria Math" w:cs="Cambria Math"/>
                  <w:sz w:val="26"/>
                </w:rPr>
                <m:t>A</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K</m:t>
              </m:r>
            </m:e>
            <m:sub>
              <m:r>
                <w:rPr>
                  <w:rFonts w:ascii="Cambria Math" w:hAnsi="Cambria Math" w:cs="Cambria Math"/>
                  <w:sz w:val="26"/>
                </w:rPr>
                <m:t>B</m:t>
              </m:r>
            </m:sub>
          </m:sSub>
          <m:r>
            <w:rPr>
              <w:rFonts w:ascii="Cambria Math" w:hAnsi="Cambria Math" w:cs="Cambria Math"/>
              <w:sz w:val="26"/>
            </w:rPr>
            <m:t>∧</m:t>
          </m:r>
          <m:r>
            <w:rPr>
              <w:rFonts w:ascii="Cambria Math" w:hAnsi="Cambria Math" w:cs="Cambria Math"/>
              <w:sz w:val="26"/>
            </w:rPr>
            <m:t>pass</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ε</m:t>
              </m:r>
            </m:e>
            <m:sub>
              <m:r>
                <w:rPr>
                  <w:rFonts w:ascii="Cambria Math" w:hAnsi="Cambria Math" w:cs="Cambria Math"/>
                  <w:sz w:val="26"/>
                </w:rPr>
                <m:t>cor</m:t>
              </m:r>
            </m:sub>
          </m:sSub>
          <m:r>
            <w:rPr>
              <w:rFonts w:ascii="Cambria Math" w:hAnsi="Cambria Math" w:cs="Cambria Math"/>
              <w:sz w:val="26"/>
            </w:rPr>
            <m:t>.</m:t>
          </m:r>
        </m:oMath>
      </m:oMathPara>
    </w:p>
    <w:p w14:paraId="0301BA56" w14:textId="77777777" w:rsidR="00662E42" w:rsidRDefault="00FF231D">
      <w:pPr>
        <w:keepLines/>
        <w:spacing w:before="80" w:after="8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pass</m:t>
                  </m:r>
                </m:sub>
              </m:sSub>
            </m:num>
            <m:den>
              <m:r>
                <w:rPr>
                  <w:rFonts w:ascii="Cambria Math" w:hAnsi="Cambria Math" w:cs="Cambria Math"/>
                  <w:sz w:val="26"/>
                </w:rPr>
                <m:t>2</m:t>
              </m:r>
            </m:den>
          </m:f>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ρ</m:t>
              </m:r>
            </m:e>
            <m:sub>
              <m:r>
                <w:rPr>
                  <w:rFonts w:ascii="Cambria Math" w:hAnsi="Cambria Math" w:cs="Cambria Math"/>
                  <w:sz w:val="26"/>
                </w:rPr>
                <m:t>KE</m:t>
              </m:r>
              <m:r>
                <w:rPr>
                  <w:rFonts w:ascii="Cambria Math" w:hAnsi="Cambria Math" w:cs="Cambria Math"/>
                  <w:sz w:val="26"/>
                </w:rPr>
                <m:t>|</m:t>
              </m:r>
              <m:r>
                <w:rPr>
                  <w:rFonts w:ascii="Cambria Math" w:hAnsi="Cambria Math" w:cs="Cambria Math"/>
                  <w:sz w:val="26"/>
                </w:rPr>
                <m:t>pass</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τ</m:t>
              </m:r>
            </m:e>
            <m:sub>
              <m:r>
                <w:rPr>
                  <w:rFonts w:ascii="Cambria Math" w:hAnsi="Cambria Math" w:cs="Cambria Math"/>
                  <w:sz w:val="26"/>
                </w:rPr>
                <m:t>K</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ρ</m:t>
              </m:r>
            </m:e>
            <m:sub>
              <m:r>
                <w:rPr>
                  <w:rFonts w:ascii="Cambria Math" w:hAnsi="Cambria Math" w:cs="Cambria Math"/>
                  <w:sz w:val="26"/>
                </w:rPr>
                <m:t>E</m:t>
              </m:r>
              <m:r>
                <w:rPr>
                  <w:rFonts w:ascii="Cambria Math" w:hAnsi="Cambria Math" w:cs="Cambria Math"/>
                  <w:sz w:val="26"/>
                </w:rPr>
                <m:t>|</m:t>
              </m:r>
              <m:r>
                <w:rPr>
                  <w:rFonts w:ascii="Cambria Math" w:hAnsi="Cambria Math" w:cs="Cambria Math"/>
                  <w:sz w:val="26"/>
                </w:rPr>
                <m:t>pass</m:t>
              </m:r>
            </m:sub>
          </m:sSub>
          <m:sSub>
            <m:sSubPr>
              <m:ctrlPr>
                <w:rPr>
                  <w:rFonts w:ascii="Cambria Math" w:hAnsi="Cambria Math"/>
                </w:rPr>
              </m:ctrlPr>
            </m:sSubPr>
            <m:e>
              <m:r>
                <w:rPr>
                  <w:rFonts w:ascii="Cambria Math" w:hAnsi="Cambria Math" w:cs="Cambria Math"/>
                  <w:sz w:val="26"/>
                </w:rPr>
                <m:t>‖</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ε</m:t>
              </m:r>
            </m:e>
            <m:sub>
              <m:r>
                <w:rPr>
                  <w:rFonts w:ascii="Cambria Math" w:hAnsi="Cambria Math" w:cs="Cambria Math"/>
                  <w:sz w:val="26"/>
                </w:rPr>
                <m:t>sec</m:t>
              </m:r>
            </m:sub>
          </m:sSub>
          <m:r>
            <w:rPr>
              <w:rFonts w:ascii="Cambria Math" w:hAnsi="Cambria Math" w:cs="Cambria Math"/>
              <w:sz w:val="26"/>
            </w:rPr>
            <m:t>.</m:t>
          </m:r>
        </m:oMath>
      </m:oMathPara>
    </w:p>
    <w:p w14:paraId="745625DE" w14:textId="77777777" w:rsidR="00662E42" w:rsidRDefault="00FF231D">
      <w:pPr>
        <w:spacing w:line="360" w:lineRule="auto"/>
        <w:ind w:firstLine="709"/>
        <w:jc w:val="both"/>
      </w:pPr>
      <w:r>
        <w:rPr>
          <w:rFonts w:ascii="Times New Roman" w:eastAsia="Times New Roman" w:hAnsi="Times New Roman" w:cs="Times New Roman"/>
          <w:color w:val="000000"/>
          <w:sz w:val="28"/>
        </w:rPr>
        <w:t xml:space="preserve">Здесь τₖ — равномерный ключ, ‖·‖₁ — следовая норма. Множитель вероятности принятия учитывает возможный отказ; общий параметр безопасности включает εcor + εsec и ошибку аутентификации. «Безусловная стойкость» означает </w:t>
      </w:r>
      <w:r>
        <w:rPr>
          <w:rFonts w:ascii="Times New Roman" w:eastAsia="Times New Roman" w:hAnsi="Times New Roman" w:cs="Times New Roman"/>
          <w:color w:val="000000"/>
          <w:sz w:val="28"/>
        </w:rPr>
        <w:lastRenderedPageBreak/>
        <w:t>отсутствие ограничений на вычислительные ресурсы Евы, а не отсутствие физических и организационных предпосылок [7, § 1.1.2].</w:t>
      </w:r>
    </w:p>
    <w:p w14:paraId="27F7B16F"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В идеальном однофотонном BB84 с бесконечно большим блоком, однонаправленным идеальным согласованием и симметричной оценкой битовой и фазовой ошибки достижимая секретная доля на бит просеянной строки задаётся границей Шора–Прескилла [3]:</w:t>
      </w:r>
    </w:p>
    <w:p w14:paraId="645EBC93" w14:textId="77777777" w:rsidR="00662E42" w:rsidRDefault="00FF231D">
      <w:pPr>
        <w:keepNext/>
        <w:keepLines/>
        <w:spacing w:before="80" w:after="80"/>
        <w:jc w:val="center"/>
      </w:pPr>
      <m:oMathPara>
        <m:oMath>
          <m:r>
            <w:rPr>
              <w:rFonts w:ascii="Cambria Math" w:hAnsi="Cambria Math" w:cs="Cambria Math"/>
              <w:sz w:val="26"/>
            </w:rPr>
            <m:t>r</m:t>
          </m:r>
          <m:r>
            <w:rPr>
              <w:rFonts w:ascii="Cambria Math" w:hAnsi="Cambria Math" w:cs="Cambria Math"/>
              <w:sz w:val="26"/>
            </w:rPr>
            <m:t>≥1-</m:t>
          </m:r>
          <m:sSub>
            <m:sSubPr>
              <m:ctrlPr>
                <w:rPr>
                  <w:rFonts w:ascii="Cambria Math" w:hAnsi="Cambria Math"/>
                </w:rPr>
              </m:ctrlPr>
            </m:sSubPr>
            <m:e>
              <m:r>
                <w:rPr>
                  <w:rFonts w:ascii="Cambria Math" w:hAnsi="Cambria Math" w:cs="Cambria Math"/>
                  <w:sz w:val="26"/>
                </w:rPr>
                <m:t>h</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e</m:t>
              </m:r>
            </m:e>
            <m:sub>
              <m:r>
                <w:rPr>
                  <w:rFonts w:ascii="Cambria Math" w:hAnsi="Cambria Math" w:cs="Cambria Math"/>
                  <w:sz w:val="26"/>
                </w:rPr>
                <m:t>bit</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h</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e</m:t>
              </m:r>
            </m:e>
            <m:sub>
              <m:r>
                <w:rPr>
                  <w:rFonts w:ascii="Cambria Math" w:hAnsi="Cambria Math" w:cs="Cambria Math"/>
                  <w:sz w:val="26"/>
                </w:rPr>
                <m:t>p</m:t>
              </m:r>
              <m:r>
                <w:rPr>
                  <w:rFonts w:ascii="Cambria Math" w:hAnsi="Cambria Math" w:cs="Cambria Math"/>
                  <w:sz w:val="26"/>
                </w:rPr>
                <m:t>h</m:t>
              </m:r>
              <m:r>
                <w:rPr>
                  <w:rFonts w:ascii="Cambria Math" w:hAnsi="Cambria Math" w:cs="Cambria Math"/>
                  <w:sz w:val="26"/>
                </w:rPr>
                <m:t>ase</m:t>
              </m:r>
            </m:sub>
          </m:sSub>
          <m:r>
            <w:rPr>
              <w:rFonts w:ascii="Cambria Math" w:hAnsi="Cambria Math" w:cs="Cambria Math"/>
              <w:sz w:val="26"/>
            </w:rPr>
            <m:t>).</m:t>
          </m:r>
        </m:oMath>
      </m:oMathPara>
    </w:p>
    <w:p w14:paraId="217537A9" w14:textId="77777777" w:rsidR="00662E42" w:rsidRDefault="00FF231D">
      <w:pPr>
        <w:keepLines/>
        <w:spacing w:before="80" w:after="80"/>
        <w:jc w:val="center"/>
      </w:pPr>
      <m:oMathPara>
        <m:oMath>
          <m:r>
            <w:rPr>
              <w:rFonts w:ascii="Cambria Math" w:hAnsi="Cambria Math" w:cs="Cambria Math"/>
              <w:sz w:val="26"/>
            </w:rPr>
            <m:t>r</m:t>
          </m:r>
          <m:r>
            <w:rPr>
              <w:rFonts w:ascii="Cambria Math" w:hAnsi="Cambria Math" w:cs="Cambria Math"/>
              <w:sz w:val="26"/>
            </w:rPr>
            <m:t>≥1-2</m:t>
          </m:r>
          <m:sSub>
            <m:sSubPr>
              <m:ctrlPr>
                <w:rPr>
                  <w:rFonts w:ascii="Cambria Math" w:hAnsi="Cambria Math"/>
                </w:rPr>
              </m:ctrlPr>
            </m:sSubPr>
            <m:e>
              <m:r>
                <w:rPr>
                  <w:rFonts w:ascii="Cambria Math" w:hAnsi="Cambria Math" w:cs="Cambria Math"/>
                  <w:sz w:val="26"/>
                </w:rPr>
                <m:t>h</m:t>
              </m:r>
            </m:e>
            <m:sub>
              <m:r>
                <w:rPr>
                  <w:rFonts w:ascii="Cambria Math" w:hAnsi="Cambria Math" w:cs="Cambria Math"/>
                  <w:sz w:val="26"/>
                </w:rPr>
                <m:t>2</m:t>
              </m:r>
            </m:sub>
          </m:sSub>
          <m:r>
            <w:rPr>
              <w:rFonts w:ascii="Cambria Math" w:hAnsi="Cambria Math" w:cs="Cambria Math"/>
              <w:sz w:val="26"/>
            </w:rPr>
            <m:t>(</m:t>
          </m:r>
          <m:r>
            <w:rPr>
              <w:rFonts w:ascii="Cambria Math" w:hAnsi="Cambria Math" w:cs="Cambria Math"/>
              <w:sz w:val="26"/>
            </w:rPr>
            <m:t>Q</m:t>
          </m:r>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h</m:t>
              </m:r>
            </m:e>
            <m:sub>
              <m:r>
                <w:rPr>
                  <w:rFonts w:ascii="Cambria Math" w:hAnsi="Cambria Math" w:cs="Cambria Math"/>
                  <w:sz w:val="26"/>
                </w:rPr>
                <m:t>2</m:t>
              </m:r>
            </m:sub>
          </m:sSub>
          <m:r>
            <w:rPr>
              <w:rFonts w:ascii="Cambria Math" w:hAnsi="Cambria Math" w:cs="Cambria Math"/>
              <w:sz w:val="26"/>
            </w:rPr>
            <m:t>(</m:t>
          </m:r>
          <m:r>
            <w:rPr>
              <w:rFonts w:ascii="Cambria Math" w:hAnsi="Cambria Math" w:cs="Cambria Math"/>
              <w:sz w:val="26"/>
            </w:rPr>
            <m:t>Q</m:t>
          </m:r>
          <m:r>
            <w:rPr>
              <w:rFonts w:ascii="Cambria Math" w:hAnsi="Cambria Math" w:cs="Cambria Math"/>
              <w:sz w:val="26"/>
            </w:rPr>
            <m:t>)=-</m:t>
          </m:r>
          <m:r>
            <w:rPr>
              <w:rFonts w:ascii="Cambria Math" w:hAnsi="Cambria Math" w:cs="Cambria Math"/>
              <w:sz w:val="26"/>
            </w:rPr>
            <m:t>Q</m:t>
          </m:r>
          <m:sSub>
            <m:sSubPr>
              <m:ctrlPr>
                <w:rPr>
                  <w:rFonts w:ascii="Cambria Math" w:hAnsi="Cambria Math"/>
                </w:rPr>
              </m:ctrlPr>
            </m:sSubPr>
            <m:e>
              <m:r>
                <m:rPr>
                  <m:nor/>
                </m:rPr>
                <w:rPr>
                  <w:rFonts w:ascii="Cambria Math" w:hAnsi="Cambria Math" w:cs="Cambria Math"/>
                  <w:sz w:val="26"/>
                </w:rPr>
                <m:t>log</m:t>
              </m:r>
            </m:e>
            <m:sub>
              <m:r>
                <w:rPr>
                  <w:rFonts w:ascii="Cambria Math" w:hAnsi="Cambria Math" w:cs="Cambria Math"/>
                  <w:sz w:val="26"/>
                </w:rPr>
                <m:t>2</m:t>
              </m:r>
            </m:sub>
          </m:sSub>
          <m:r>
            <w:rPr>
              <w:rFonts w:ascii="Cambria Math" w:hAnsi="Cambria Math" w:cs="Cambria Math"/>
              <w:sz w:val="26"/>
            </w:rPr>
            <m:t>Q</m:t>
          </m:r>
          <m:r>
            <w:rPr>
              <w:rFonts w:ascii="Cambria Math" w:hAnsi="Cambria Math" w:cs="Cambria Math"/>
              <w:sz w:val="26"/>
            </w:rPr>
            <m:t>-</m:t>
          </m:r>
          <m:r>
            <w:rPr>
              <w:rFonts w:ascii="Cambria Math" w:hAnsi="Cambria Math" w:cs="Cambria Math"/>
              <w:sz w:val="26"/>
            </w:rPr>
            <m:t>(1-</m:t>
          </m:r>
          <m:r>
            <w:rPr>
              <w:rFonts w:ascii="Cambria Math" w:hAnsi="Cambria Math" w:cs="Cambria Math"/>
              <w:sz w:val="26"/>
            </w:rPr>
            <m:t>Q</m:t>
          </m:r>
          <m:r>
            <w:rPr>
              <w:rFonts w:ascii="Cambria Math" w:hAnsi="Cambria Math" w:cs="Cambria Math"/>
              <w:sz w:val="26"/>
            </w:rPr>
            <m:t>)</m:t>
          </m:r>
          <m:sSub>
            <m:sSubPr>
              <m:ctrlPr>
                <w:rPr>
                  <w:rFonts w:ascii="Cambria Math" w:hAnsi="Cambria Math"/>
                </w:rPr>
              </m:ctrlPr>
            </m:sSubPr>
            <m:e>
              <m:r>
                <m:rPr>
                  <m:nor/>
                </m:rPr>
                <w:rPr>
                  <w:rFonts w:ascii="Cambria Math" w:hAnsi="Cambria Math" w:cs="Cambria Math"/>
                  <w:sz w:val="26"/>
                </w:rPr>
                <m:t>log</m:t>
              </m:r>
            </m:e>
            <m:sub>
              <m:r>
                <w:rPr>
                  <w:rFonts w:ascii="Cambria Math" w:hAnsi="Cambria Math" w:cs="Cambria Math"/>
                  <w:sz w:val="26"/>
                </w:rPr>
                <m:t>2</m:t>
              </m:r>
            </m:sub>
          </m:sSub>
          <m:r>
            <w:rPr>
              <w:rFonts w:ascii="Cambria Math" w:hAnsi="Cambria Math" w:cs="Cambria Math"/>
              <w:sz w:val="26"/>
            </w:rPr>
            <m:t>(1-</m:t>
          </m:r>
          <m:r>
            <w:rPr>
              <w:rFonts w:ascii="Cambria Math" w:hAnsi="Cambria Math" w:cs="Cambria Math"/>
              <w:sz w:val="26"/>
            </w:rPr>
            <m:t>Q</m:t>
          </m:r>
          <m:r>
            <w:rPr>
              <w:rFonts w:ascii="Cambria Math" w:hAnsi="Cambria Math" w:cs="Cambria Math"/>
              <w:sz w:val="26"/>
            </w:rPr>
            <m:t>).</m:t>
          </m:r>
        </m:oMath>
      </m:oMathPara>
    </w:p>
    <w:p w14:paraId="28E50339" w14:textId="77777777" w:rsidR="00662E42" w:rsidRDefault="00FF231D">
      <w:pPr>
        <w:spacing w:line="360" w:lineRule="auto"/>
        <w:ind w:firstLine="709"/>
        <w:jc w:val="both"/>
      </w:pPr>
      <w:r>
        <w:rPr>
          <w:rFonts w:ascii="Times New Roman" w:eastAsia="Times New Roman" w:hAnsi="Times New Roman" w:cs="Times New Roman"/>
          <w:color w:val="000000"/>
          <w:sz w:val="28"/>
        </w:rPr>
        <w:t>Положительный результат этой оценки сохраняется при Q &lt; 0,110028…, то есть приблизительно до 11 %. Это не универсальный порог любого устройства и любой обработки. Неидеальное согласование, конечные выборки и дефекты источника обычно уменьшают длину ключа; другие способы постобработки могут давать иные границы.</w:t>
      </w:r>
    </w:p>
    <w:p w14:paraId="74B9575A" w14:textId="77777777" w:rsidR="00662E42" w:rsidRDefault="00FF231D">
      <w:pPr>
        <w:spacing w:line="360" w:lineRule="auto"/>
        <w:ind w:firstLine="709"/>
        <w:jc w:val="both"/>
      </w:pPr>
      <w:r>
        <w:rPr>
          <w:rFonts w:ascii="Times New Roman" w:eastAsia="Times New Roman" w:hAnsi="Times New Roman" w:cs="Times New Roman"/>
          <w:color w:val="000000"/>
          <w:sz w:val="28"/>
        </w:rPr>
        <w:t>Например, при Q = 0,02 получается h₂(Q) ≈ 0,141441 и r ≈ 0,717119. Если после удаления тестовых битов имеется 10 000 бит, асимптотическая оценка даёт около 7171 бита. При эффективности согласования f = 1,16 вместо единицы оценка 1 − (1 + f)h₂(Q) даёт около 6944 бит. Эти числа не являются конечноблочным сертификатом безопасности.</w:t>
      </w:r>
    </w:p>
    <w:p w14:paraId="05591A00" w14:textId="77777777" w:rsidR="00662E42" w:rsidRDefault="00FF231D">
      <w:pPr>
        <w:spacing w:line="360" w:lineRule="auto"/>
        <w:ind w:firstLine="709"/>
        <w:jc w:val="both"/>
      </w:pPr>
      <w:r>
        <w:rPr>
          <w:rFonts w:ascii="Times New Roman" w:eastAsia="Times New Roman" w:hAnsi="Times New Roman" w:cs="Times New Roman"/>
          <w:color w:val="000000"/>
          <w:sz w:val="28"/>
        </w:rPr>
        <w:t>ЭПР-подход использует распределение запутанных пар и проверку их корреляций. В E91 Эккерта часть измерений служит для оценки нарушения неравенства Белла. В BBM92 используют два базиса и проверяют корреляции; измерение одной половины пары Алисы эквивалентно подготовке состояния для Боба. Сам факт применения запутанности ещё не обеспечивает независимость от устройств [1, § 4.7].</w:t>
      </w:r>
    </w:p>
    <w:p w14:paraId="464720AE" w14:textId="77777777" w:rsidR="00662E42" w:rsidRDefault="00FF231D">
      <w:pPr>
        <w:spacing w:line="360" w:lineRule="auto"/>
        <w:ind w:firstLine="709"/>
        <w:jc w:val="both"/>
      </w:pPr>
      <w:r>
        <w:rPr>
          <w:rFonts w:ascii="Times New Roman" w:eastAsia="Times New Roman" w:hAnsi="Times New Roman" w:cs="Times New Roman"/>
          <w:color w:val="000000"/>
          <w:sz w:val="28"/>
        </w:rPr>
        <w:t>В схеме Ло–Чу стороны распределяют шумные пары и очищают запутанность локальными квантовыми операциями и классическим обменом. Близость полученных пар к идеальным парам Белла ограничивает корреляции с Евой. Измерение очищенных пар даёт общий ключ. Метод Шора–Прескилла с CSS-</w:t>
      </w:r>
      <w:r>
        <w:rPr>
          <w:rFonts w:ascii="Times New Roman" w:eastAsia="Times New Roman" w:hAnsi="Times New Roman" w:cs="Times New Roman"/>
          <w:color w:val="000000"/>
          <w:sz w:val="28"/>
        </w:rPr>
        <w:lastRenderedPageBreak/>
        <w:t>кодами преобразует такую схему доказательства в протокол подготовки и измерения BB84 без практической квантовой памяти [3].</w:t>
      </w:r>
    </w:p>
    <w:p w14:paraId="31BD9345" w14:textId="77777777" w:rsidR="00662E42" w:rsidRDefault="00FF231D">
      <w:pPr>
        <w:keepNext/>
        <w:keepLines/>
        <w:spacing w:before="240" w:after="120" w:line="360" w:lineRule="auto"/>
        <w:ind w:firstLine="709"/>
        <w:outlineLvl w:val="0"/>
      </w:pPr>
      <w:r>
        <w:rPr>
          <w:rFonts w:ascii="Times New Roman" w:eastAsia="Times New Roman" w:hAnsi="Times New Roman" w:cs="Times New Roman"/>
          <w:b/>
          <w:color w:val="000000"/>
          <w:sz w:val="28"/>
        </w:rPr>
        <w:t>8. Стратегии злоумышленника и атаки на BB84</w:t>
      </w:r>
    </w:p>
    <w:p w14:paraId="50C792A9" w14:textId="77777777" w:rsidR="00662E42" w:rsidRDefault="00FF231D">
      <w:pPr>
        <w:spacing w:line="360" w:lineRule="auto"/>
        <w:ind w:firstLine="709"/>
        <w:jc w:val="both"/>
      </w:pPr>
      <w:r>
        <w:rPr>
          <w:rFonts w:ascii="Times New Roman" w:eastAsia="Times New Roman" w:hAnsi="Times New Roman" w:cs="Times New Roman"/>
          <w:color w:val="000000"/>
          <w:sz w:val="28"/>
        </w:rPr>
        <w:t>При индивидуальной атаке Ева взаимодействует с сигналами и измеряет пробы по отдельности. При коллективной атаке она применяет одинаковое независимое взаимодействие к каждому сигналу, сохраняет пробы и может измерить их совместно после классического обмена. Когерентная атака допускает совместное либо адаптивное воздействие на множество сигналов. Защиту от наиболее общего класса нужно обосновывать отдельно; случайная перестановка сама по себе не превращает произвольное состояние в точное тензорное произведен</w:t>
      </w:r>
      <w:r>
        <w:rPr>
          <w:rFonts w:ascii="Times New Roman" w:eastAsia="Times New Roman" w:hAnsi="Times New Roman" w:cs="Times New Roman"/>
          <w:color w:val="000000"/>
          <w:sz w:val="28"/>
        </w:rPr>
        <w:t>ие [1, § 4.8; 2].</w:t>
      </w:r>
    </w:p>
    <w:p w14:paraId="13523A02"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Перехват и пересылка. Ева выбирает Z или X наугад, измеряет каждый сигнал и отправляет новое состояние. На просеянных позициях её базис неверен с вероятностью 1/2; тогда Боб получает неправильный бит с вероятностью 1/2. В идеальной модели дополнительная доля ошибок равна:</w:t>
      </w:r>
    </w:p>
    <w:p w14:paraId="548825AF" w14:textId="77777777" w:rsidR="00662E42" w:rsidRDefault="00FF231D">
      <w:pPr>
        <w:keepLines/>
        <w:spacing w:before="80" w:after="80"/>
        <w:jc w:val="center"/>
      </w:pPr>
      <m:oMathPara>
        <m:oMath>
          <m:sSub>
            <m:sSubPr>
              <m:ctrlPr>
                <w:rPr>
                  <w:rFonts w:ascii="Cambria Math" w:hAnsi="Cambria Math"/>
                </w:rPr>
              </m:ctrlPr>
            </m:sSubPr>
            <m:e>
              <m:r>
                <w:rPr>
                  <w:rFonts w:ascii="Cambria Math" w:hAnsi="Cambria Math" w:cs="Cambria Math"/>
                  <w:sz w:val="26"/>
                </w:rPr>
                <m:t>Q</m:t>
              </m:r>
            </m:e>
            <m:sub>
              <m:r>
                <w:rPr>
                  <w:rFonts w:ascii="Cambria Math" w:hAnsi="Cambria Math" w:cs="Cambria Math"/>
                  <w:sz w:val="26"/>
                </w:rPr>
                <m:t>E</m:t>
              </m:r>
            </m:sub>
          </m:sSub>
          <m:r>
            <w:rPr>
              <w:rFonts w:ascii="Cambria Math" w:hAnsi="Cambria Math" w:cs="Cambria Math"/>
              <w:sz w:val="26"/>
            </w:rPr>
            <m:t>=</m:t>
          </m:r>
          <m:f>
            <m:fPr>
              <m:ctrlPr>
                <w:rPr>
                  <w:rFonts w:ascii="Cambria Math" w:hAnsi="Cambria Math"/>
                </w:rPr>
              </m:ctrlPr>
            </m:fPr>
            <m:num>
              <m:r>
                <w:rPr>
                  <w:rFonts w:ascii="Cambria Math" w:hAnsi="Cambria Math" w:cs="Cambria Math"/>
                  <w:sz w:val="26"/>
                </w:rPr>
                <m:t>1</m:t>
              </m:r>
            </m:num>
            <m:den>
              <m:r>
                <w:rPr>
                  <w:rFonts w:ascii="Cambria Math" w:hAnsi="Cambria Math" w:cs="Cambria Math"/>
                  <w:sz w:val="26"/>
                </w:rPr>
                <m:t>2</m:t>
              </m:r>
            </m:den>
          </m:f>
          <m:r>
            <w:rPr>
              <w:rFonts w:ascii="Cambria Math" w:hAnsi="Cambria Math" w:cs="Cambria Math"/>
              <w:sz w:val="26"/>
            </w:rPr>
            <m:t>·</m:t>
          </m:r>
          <m:f>
            <m:fPr>
              <m:ctrlPr>
                <w:rPr>
                  <w:rFonts w:ascii="Cambria Math" w:hAnsi="Cambria Math"/>
                </w:rPr>
              </m:ctrlPr>
            </m:fPr>
            <m:num>
              <m:r>
                <w:rPr>
                  <w:rFonts w:ascii="Cambria Math" w:hAnsi="Cambria Math" w:cs="Cambria Math"/>
                  <w:sz w:val="26"/>
                </w:rPr>
                <m:t>1</m:t>
              </m:r>
            </m:num>
            <m:den>
              <m:r>
                <w:rPr>
                  <w:rFonts w:ascii="Cambria Math" w:hAnsi="Cambria Math" w:cs="Cambria Math"/>
                  <w:sz w:val="26"/>
                </w:rPr>
                <m:t>2</m:t>
              </m:r>
            </m:den>
          </m:f>
          <m:r>
            <w:rPr>
              <w:rFonts w:ascii="Cambria Math" w:hAnsi="Cambria Math" w:cs="Cambria Math"/>
              <w:sz w:val="26"/>
            </w:rPr>
            <m:t>=</m:t>
          </m:r>
          <m:f>
            <m:fPr>
              <m:ctrlPr>
                <w:rPr>
                  <w:rFonts w:ascii="Cambria Math" w:hAnsi="Cambria Math"/>
                </w:rPr>
              </m:ctrlPr>
            </m:fPr>
            <m:num>
              <m:r>
                <w:rPr>
                  <w:rFonts w:ascii="Cambria Math" w:hAnsi="Cambria Math" w:cs="Cambria Math"/>
                  <w:sz w:val="26"/>
                </w:rPr>
                <m:t>1</m:t>
              </m:r>
            </m:num>
            <m:den>
              <m:r>
                <w:rPr>
                  <w:rFonts w:ascii="Cambria Math" w:hAnsi="Cambria Math" w:cs="Cambria Math"/>
                  <w:sz w:val="26"/>
                </w:rPr>
                <m:t>4</m:t>
              </m:r>
            </m:den>
          </m:f>
          <m:r>
            <w:rPr>
              <w:rFonts w:ascii="Cambria Math" w:hAnsi="Cambria Math" w:cs="Cambria Math"/>
              <w:sz w:val="26"/>
            </w:rPr>
            <m:t>.</m:t>
          </m:r>
        </m:oMath>
      </m:oMathPara>
    </w:p>
    <w:p w14:paraId="061A84F1" w14:textId="77777777" w:rsidR="00662E42" w:rsidRDefault="00FF231D">
      <w:pPr>
        <w:spacing w:line="360" w:lineRule="auto"/>
        <w:ind w:firstLine="709"/>
        <w:jc w:val="both"/>
      </w:pPr>
      <w:r>
        <w:rPr>
          <w:rFonts w:ascii="Times New Roman" w:eastAsia="Times New Roman" w:hAnsi="Times New Roman" w:cs="Times New Roman"/>
          <w:color w:val="000000"/>
          <w:sz w:val="28"/>
        </w:rPr>
        <w:t>Если атакуется независимая доля f сигналов и собственных ошибок нет, Q = f/4. При полной атаке вероятность не обнаружить ни одной ошибки в m независимых тестовых позициях равна (3/4)ᵐ. Для m = 20 она составляет около 0,003171; для m = 100 — 3,21·10⁻¹³. Проверка «есть ли хотя бы одна ошибка» применима к этой безшумной учебной модели; в реальном канале используют статистический критерий с допустимым шумом.</w:t>
      </w:r>
    </w:p>
    <w:p w14:paraId="426AC746"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 xml:space="preserve">Атака разделения по числу фотонов (PNS) использует многофотонные импульсы. Ева сохраняет фотон, пропускает остальные и после раскрытия базиса измеряет сохранённый экземпляр. В идеализированной атаке это не повышает </w:t>
      </w:r>
      <w:r>
        <w:rPr>
          <w:rFonts w:ascii="Times New Roman" w:eastAsia="Times New Roman" w:hAnsi="Times New Roman" w:cs="Times New Roman"/>
          <w:color w:val="000000"/>
          <w:sz w:val="28"/>
        </w:rPr>
        <w:lastRenderedPageBreak/>
        <w:t>QBER на таких посылках; возможность скрыть блокирование однофотонных импульсов зависит от потерь и контроля статистики [1, § 4.9; гл. 5].</w:t>
      </w:r>
    </w:p>
    <w:p w14:paraId="156BAB57" w14:textId="77777777" w:rsidR="00662E42" w:rsidRDefault="00FF231D">
      <w:pPr>
        <w:keepLines/>
        <w:spacing w:before="80" w:after="80"/>
        <w:jc w:val="center"/>
      </w:pPr>
      <m:oMathPara>
        <m:oMath>
          <m:r>
            <w:rPr>
              <w:rFonts w:ascii="Cambria Math" w:hAnsi="Cambria Math" w:cs="Cambria Math"/>
              <w:sz w:val="26"/>
            </w:rPr>
            <m:t>P</m:t>
          </m:r>
          <m:r>
            <w:rPr>
              <w:rFonts w:ascii="Cambria Math" w:hAnsi="Cambria Math" w:cs="Cambria Math"/>
              <w:sz w:val="26"/>
            </w:rPr>
            <m:t>(</m:t>
          </m:r>
          <m:r>
            <w:rPr>
              <w:rFonts w:ascii="Cambria Math" w:hAnsi="Cambria Math" w:cs="Cambria Math"/>
              <w:sz w:val="26"/>
            </w:rPr>
            <m:t>n</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e</m:t>
              </m:r>
            </m:e>
            <m:sup>
              <m:r>
                <w:rPr>
                  <w:rFonts w:ascii="Cambria Math" w:hAnsi="Cambria Math" w:cs="Cambria Math"/>
                  <w:sz w:val="26"/>
                </w:rPr>
                <m:t>-</m:t>
              </m:r>
              <m:r>
                <w:rPr>
                  <w:rFonts w:ascii="Cambria Math" w:hAnsi="Cambria Math" w:cs="Cambria Math"/>
                  <w:sz w:val="26"/>
                </w:rPr>
                <m:t>μ</m:t>
              </m:r>
            </m:sup>
          </m:sSup>
          <m:f>
            <m:fPr>
              <m:ctrlPr>
                <w:rPr>
                  <w:rFonts w:ascii="Cambria Math" w:hAnsi="Cambria Math"/>
                </w:rPr>
              </m:ctrlPr>
            </m:fPr>
            <m:num>
              <m:sSup>
                <m:sSupPr>
                  <m:ctrlPr>
                    <w:rPr>
                      <w:rFonts w:ascii="Cambria Math" w:hAnsi="Cambria Math"/>
                    </w:rPr>
                  </m:ctrlPr>
                </m:sSupPr>
                <m:e>
                  <m:r>
                    <w:rPr>
                      <w:rFonts w:ascii="Cambria Math" w:hAnsi="Cambria Math" w:cs="Cambria Math"/>
                      <w:sz w:val="26"/>
                    </w:rPr>
                    <m:t>μ</m:t>
                  </m:r>
                </m:e>
                <m:sup>
                  <m:r>
                    <w:rPr>
                      <w:rFonts w:ascii="Cambria Math" w:hAnsi="Cambria Math" w:cs="Cambria Math"/>
                      <w:sz w:val="26"/>
                    </w:rPr>
                    <m:t>n</m:t>
                  </m:r>
                </m:sup>
              </m:sSup>
            </m:num>
            <m:den>
              <m:r>
                <w:rPr>
                  <w:rFonts w:ascii="Cambria Math" w:hAnsi="Cambria Math" w:cs="Cambria Math"/>
                  <w:sz w:val="26"/>
                </w:rPr>
                <m:t>n</m:t>
              </m:r>
              <m:r>
                <w:rPr>
                  <w:rFonts w:ascii="Cambria Math" w:hAnsi="Cambria Math" w:cs="Cambria Math"/>
                  <w:sz w:val="26"/>
                </w:rPr>
                <m:t>!</m:t>
              </m:r>
            </m:den>
          </m:f>
          <m:r>
            <w:rPr>
              <w:rFonts w:ascii="Cambria Math" w:hAnsi="Cambria Math" w:cs="Cambria Math"/>
              <w:sz w:val="26"/>
            </w:rPr>
            <m:t xml:space="preserve">,    </m:t>
          </m:r>
          <m:r>
            <w:rPr>
              <w:rFonts w:ascii="Cambria Math" w:hAnsi="Cambria Math" w:cs="Cambria Math"/>
              <w:sz w:val="26"/>
            </w:rPr>
            <m:t>P</m:t>
          </m:r>
          <m:r>
            <w:rPr>
              <w:rFonts w:ascii="Cambria Math" w:hAnsi="Cambria Math" w:cs="Cambria Math"/>
              <w:sz w:val="26"/>
            </w:rPr>
            <m:t>(</m:t>
          </m:r>
          <m:r>
            <w:rPr>
              <w:rFonts w:ascii="Cambria Math" w:hAnsi="Cambria Math" w:cs="Cambria Math"/>
              <w:sz w:val="26"/>
            </w:rPr>
            <m:t>n</m:t>
          </m:r>
          <m:r>
            <w:rPr>
              <w:rFonts w:ascii="Cambria Math" w:hAnsi="Cambria Math" w:cs="Cambria Math"/>
              <w:sz w:val="26"/>
            </w:rPr>
            <m:t>≥2)=1-</m:t>
          </m:r>
          <m:sSup>
            <m:sSupPr>
              <m:ctrlPr>
                <w:rPr>
                  <w:rFonts w:ascii="Cambria Math" w:hAnsi="Cambria Math"/>
                </w:rPr>
              </m:ctrlPr>
            </m:sSupPr>
            <m:e>
              <m:r>
                <w:rPr>
                  <w:rFonts w:ascii="Cambria Math" w:hAnsi="Cambria Math" w:cs="Cambria Math"/>
                  <w:sz w:val="26"/>
                </w:rPr>
                <m:t>e</m:t>
              </m:r>
            </m:e>
            <m:sup>
              <m:r>
                <w:rPr>
                  <w:rFonts w:ascii="Cambria Math" w:hAnsi="Cambria Math" w:cs="Cambria Math"/>
                  <w:sz w:val="26"/>
                </w:rPr>
                <m:t>-</m:t>
              </m:r>
              <m:r>
                <w:rPr>
                  <w:rFonts w:ascii="Cambria Math" w:hAnsi="Cambria Math" w:cs="Cambria Math"/>
                  <w:sz w:val="26"/>
                </w:rPr>
                <m:t>μ</m:t>
              </m:r>
            </m:sup>
          </m:sSup>
          <m:r>
            <w:rPr>
              <w:rFonts w:ascii="Cambria Math" w:hAnsi="Cambria Math" w:cs="Cambria Math"/>
              <w:sz w:val="26"/>
            </w:rPr>
            <m:t>(1+</m:t>
          </m:r>
          <m:r>
            <w:rPr>
              <w:rFonts w:ascii="Cambria Math" w:hAnsi="Cambria Math" w:cs="Cambria Math"/>
              <w:sz w:val="26"/>
            </w:rPr>
            <m:t>μ</m:t>
          </m:r>
          <m:r>
            <w:rPr>
              <w:rFonts w:ascii="Cambria Math" w:hAnsi="Cambria Math" w:cs="Cambria Math"/>
              <w:sz w:val="26"/>
            </w:rPr>
            <m:t>).</m:t>
          </m:r>
        </m:oMath>
      </m:oMathPara>
    </w:p>
    <w:p w14:paraId="5E98D317" w14:textId="77777777" w:rsidR="00662E42" w:rsidRDefault="00FF231D">
      <w:pPr>
        <w:spacing w:line="360" w:lineRule="auto"/>
        <w:ind w:firstLine="709"/>
        <w:jc w:val="both"/>
      </w:pPr>
      <w:r>
        <w:rPr>
          <w:rFonts w:ascii="Times New Roman" w:eastAsia="Times New Roman" w:hAnsi="Times New Roman" w:cs="Times New Roman"/>
          <w:color w:val="000000"/>
          <w:sz w:val="28"/>
        </w:rPr>
        <w:t>При μ = 0,1 доля многофотонных импульсов составляет 0,004679, то есть около 0,468 % всех посылок. Малость этой доли сама по себе не доказывает секретность, поскольку после больших потерь она может стать существенной среди обнаружений. Метод decoy states использует случайно выбранные интенсивности, чтобы оценить вклад однофотонных сигналов и связать его с длиной ключа.</w:t>
      </w:r>
    </w:p>
    <w:p w14:paraId="27E6F2D2" w14:textId="77777777" w:rsidR="00662E42" w:rsidRDefault="00FF231D">
      <w:pPr>
        <w:keepNext/>
        <w:keepLines/>
        <w:spacing w:before="240" w:after="120" w:line="240" w:lineRule="auto"/>
      </w:pPr>
      <w:r>
        <w:rPr>
          <w:rFonts w:ascii="Times New Roman" w:eastAsia="Times New Roman" w:hAnsi="Times New Roman" w:cs="Times New Roman"/>
          <w:color w:val="000000"/>
          <w:sz w:val="24"/>
        </w:rPr>
        <w:t>Таблица 3 — Уязвимости и границы контрмер</w:t>
      </w:r>
    </w:p>
    <w:tbl>
      <w:tblPr>
        <w:tblW w:w="0" w:type="auto"/>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CellMar>
          <w:top w:w="65" w:type="dxa"/>
          <w:left w:w="85" w:type="dxa"/>
          <w:bottom w:w="65" w:type="dxa"/>
          <w:right w:w="85" w:type="dxa"/>
        </w:tblCellMar>
        <w:tblLook w:val="04A0" w:firstRow="1" w:lastRow="0" w:firstColumn="1" w:lastColumn="0" w:noHBand="0" w:noVBand="1"/>
      </w:tblPr>
      <w:tblGrid>
        <w:gridCol w:w="1871"/>
        <w:gridCol w:w="3231"/>
        <w:gridCol w:w="4252"/>
      </w:tblGrid>
      <w:tr w:rsidR="00662E42" w14:paraId="2DD5C3C0" w14:textId="77777777">
        <w:trPr>
          <w:cantSplit/>
          <w:tblHeader/>
          <w:jc w:val="center"/>
        </w:trPr>
        <w:tc>
          <w:tcPr>
            <w:tcW w:w="1871" w:type="dxa"/>
            <w:shd w:val="clear" w:color="auto" w:fill="EEEEEE"/>
            <w:vAlign w:val="center"/>
          </w:tcPr>
          <w:p w14:paraId="61FE377B" w14:textId="77777777" w:rsidR="00662E42" w:rsidRDefault="00FF231D">
            <w:pPr>
              <w:spacing w:before="60" w:after="60" w:line="240" w:lineRule="auto"/>
              <w:jc w:val="center"/>
            </w:pPr>
            <w:r>
              <w:rPr>
                <w:rFonts w:ascii="Times New Roman" w:eastAsia="Times New Roman" w:hAnsi="Times New Roman" w:cs="Times New Roman"/>
                <w:b/>
                <w:color w:val="000000"/>
                <w:sz w:val="24"/>
              </w:rPr>
              <w:t>Воздействие</w:t>
            </w:r>
          </w:p>
        </w:tc>
        <w:tc>
          <w:tcPr>
            <w:tcW w:w="3231" w:type="dxa"/>
            <w:shd w:val="clear" w:color="auto" w:fill="EEEEEE"/>
            <w:vAlign w:val="center"/>
          </w:tcPr>
          <w:p w14:paraId="70A357AD" w14:textId="77777777" w:rsidR="00662E42" w:rsidRDefault="00FF231D">
            <w:pPr>
              <w:spacing w:before="60" w:after="60" w:line="240" w:lineRule="auto"/>
            </w:pPr>
            <w:r>
              <w:rPr>
                <w:rFonts w:ascii="Times New Roman" w:eastAsia="Times New Roman" w:hAnsi="Times New Roman" w:cs="Times New Roman"/>
                <w:b/>
                <w:color w:val="000000"/>
                <w:sz w:val="24"/>
              </w:rPr>
              <w:t>Используемое свойство</w:t>
            </w:r>
          </w:p>
        </w:tc>
        <w:tc>
          <w:tcPr>
            <w:tcW w:w="4252" w:type="dxa"/>
            <w:shd w:val="clear" w:color="auto" w:fill="EEEEEE"/>
            <w:vAlign w:val="center"/>
          </w:tcPr>
          <w:p w14:paraId="45677A90" w14:textId="77777777" w:rsidR="00662E42" w:rsidRDefault="00FF231D">
            <w:pPr>
              <w:spacing w:before="60" w:after="60" w:line="240" w:lineRule="auto"/>
            </w:pPr>
            <w:r>
              <w:rPr>
                <w:rFonts w:ascii="Times New Roman" w:eastAsia="Times New Roman" w:hAnsi="Times New Roman" w:cs="Times New Roman"/>
                <w:b/>
                <w:color w:val="000000"/>
                <w:sz w:val="24"/>
              </w:rPr>
              <w:t>Мера защиты</w:t>
            </w:r>
          </w:p>
        </w:tc>
      </w:tr>
      <w:tr w:rsidR="00662E42" w14:paraId="0AB12133" w14:textId="77777777">
        <w:trPr>
          <w:cantSplit/>
          <w:jc w:val="center"/>
        </w:trPr>
        <w:tc>
          <w:tcPr>
            <w:tcW w:w="1871" w:type="dxa"/>
            <w:vAlign w:val="center"/>
          </w:tcPr>
          <w:p w14:paraId="7CC363A1" w14:textId="77777777" w:rsidR="00662E42" w:rsidRDefault="00FF231D">
            <w:pPr>
              <w:spacing w:before="60" w:after="60" w:line="240" w:lineRule="auto"/>
              <w:jc w:val="center"/>
            </w:pPr>
            <w:r>
              <w:rPr>
                <w:rFonts w:ascii="Times New Roman" w:eastAsia="Times New Roman" w:hAnsi="Times New Roman" w:cs="Times New Roman"/>
                <w:color w:val="000000"/>
                <w:sz w:val="24"/>
              </w:rPr>
              <w:t>PNS</w:t>
            </w:r>
          </w:p>
        </w:tc>
        <w:tc>
          <w:tcPr>
            <w:tcW w:w="3231" w:type="dxa"/>
            <w:vAlign w:val="center"/>
          </w:tcPr>
          <w:p w14:paraId="6ED2113F" w14:textId="77777777" w:rsidR="00662E42" w:rsidRDefault="00FF231D">
            <w:pPr>
              <w:spacing w:before="60" w:after="60" w:line="240" w:lineRule="auto"/>
            </w:pPr>
            <w:r>
              <w:rPr>
                <w:rFonts w:ascii="Times New Roman" w:eastAsia="Times New Roman" w:hAnsi="Times New Roman" w:cs="Times New Roman"/>
                <w:color w:val="000000"/>
                <w:sz w:val="24"/>
              </w:rPr>
              <w:t>Многофотонность и потери</w:t>
            </w:r>
          </w:p>
        </w:tc>
        <w:tc>
          <w:tcPr>
            <w:tcW w:w="4252" w:type="dxa"/>
            <w:vAlign w:val="center"/>
          </w:tcPr>
          <w:p w14:paraId="0BEC7E2C" w14:textId="77777777" w:rsidR="00662E42" w:rsidRDefault="00FF231D">
            <w:pPr>
              <w:spacing w:before="60" w:after="60" w:line="240" w:lineRule="auto"/>
            </w:pPr>
            <w:r>
              <w:rPr>
                <w:rFonts w:ascii="Times New Roman" w:eastAsia="Times New Roman" w:hAnsi="Times New Roman" w:cs="Times New Roman"/>
                <w:color w:val="000000"/>
                <w:sz w:val="24"/>
              </w:rPr>
              <w:t>Decoy states и оценка однофотонного вклада</w:t>
            </w:r>
          </w:p>
        </w:tc>
      </w:tr>
      <w:tr w:rsidR="00662E42" w14:paraId="029AB587" w14:textId="77777777">
        <w:trPr>
          <w:cantSplit/>
          <w:jc w:val="center"/>
        </w:trPr>
        <w:tc>
          <w:tcPr>
            <w:tcW w:w="1871" w:type="dxa"/>
            <w:vAlign w:val="center"/>
          </w:tcPr>
          <w:p w14:paraId="48535261" w14:textId="77777777" w:rsidR="00662E42" w:rsidRDefault="00FF231D">
            <w:pPr>
              <w:spacing w:before="60" w:after="60" w:line="240" w:lineRule="auto"/>
              <w:jc w:val="center"/>
            </w:pPr>
            <w:r>
              <w:rPr>
                <w:rFonts w:ascii="Times New Roman" w:eastAsia="Times New Roman" w:hAnsi="Times New Roman" w:cs="Times New Roman"/>
                <w:color w:val="000000"/>
                <w:sz w:val="24"/>
              </w:rPr>
              <w:t>Управление детектором</w:t>
            </w:r>
          </w:p>
        </w:tc>
        <w:tc>
          <w:tcPr>
            <w:tcW w:w="3231" w:type="dxa"/>
            <w:vAlign w:val="center"/>
          </w:tcPr>
          <w:p w14:paraId="3F8C3D90" w14:textId="77777777" w:rsidR="00662E42" w:rsidRDefault="00FF231D">
            <w:pPr>
              <w:spacing w:before="60" w:after="60" w:line="240" w:lineRule="auto"/>
            </w:pPr>
            <w:r>
              <w:rPr>
                <w:rFonts w:ascii="Times New Roman" w:eastAsia="Times New Roman" w:hAnsi="Times New Roman" w:cs="Times New Roman"/>
                <w:color w:val="000000"/>
                <w:sz w:val="24"/>
              </w:rPr>
              <w:t>Отклонение от модели измерения</w:t>
            </w:r>
          </w:p>
        </w:tc>
        <w:tc>
          <w:tcPr>
            <w:tcW w:w="4252" w:type="dxa"/>
            <w:vAlign w:val="center"/>
          </w:tcPr>
          <w:p w14:paraId="02228D7D" w14:textId="77777777" w:rsidR="00662E42" w:rsidRDefault="00FF231D">
            <w:pPr>
              <w:spacing w:before="60" w:after="60" w:line="240" w:lineRule="auto"/>
            </w:pPr>
            <w:r>
              <w:rPr>
                <w:rFonts w:ascii="Times New Roman" w:eastAsia="Times New Roman" w:hAnsi="Times New Roman" w:cs="Times New Roman"/>
                <w:color w:val="000000"/>
                <w:sz w:val="24"/>
              </w:rPr>
              <w:t>MDI-QKD либо доказанная модель приёмника</w:t>
            </w:r>
          </w:p>
        </w:tc>
      </w:tr>
      <w:tr w:rsidR="00662E42" w14:paraId="1DE96700" w14:textId="77777777">
        <w:trPr>
          <w:cantSplit/>
          <w:jc w:val="center"/>
        </w:trPr>
        <w:tc>
          <w:tcPr>
            <w:tcW w:w="1871" w:type="dxa"/>
            <w:vAlign w:val="center"/>
          </w:tcPr>
          <w:p w14:paraId="0432A99B" w14:textId="77777777" w:rsidR="00662E42" w:rsidRDefault="00FF231D">
            <w:pPr>
              <w:spacing w:before="60" w:after="60" w:line="240" w:lineRule="auto"/>
              <w:jc w:val="center"/>
            </w:pPr>
            <w:r>
              <w:rPr>
                <w:rFonts w:ascii="Times New Roman" w:eastAsia="Times New Roman" w:hAnsi="Times New Roman" w:cs="Times New Roman"/>
                <w:color w:val="000000"/>
                <w:sz w:val="24"/>
              </w:rPr>
              <w:t>Смещение времени</w:t>
            </w:r>
          </w:p>
        </w:tc>
        <w:tc>
          <w:tcPr>
            <w:tcW w:w="3231" w:type="dxa"/>
            <w:vAlign w:val="center"/>
          </w:tcPr>
          <w:p w14:paraId="26A15435" w14:textId="77777777" w:rsidR="00662E42" w:rsidRDefault="00FF231D">
            <w:pPr>
              <w:spacing w:before="60" w:after="60" w:line="240" w:lineRule="auto"/>
            </w:pPr>
            <w:r>
              <w:rPr>
                <w:rFonts w:ascii="Times New Roman" w:eastAsia="Times New Roman" w:hAnsi="Times New Roman" w:cs="Times New Roman"/>
                <w:color w:val="000000"/>
                <w:sz w:val="24"/>
              </w:rPr>
              <w:t>Неравная эффективность детекторов</w:t>
            </w:r>
          </w:p>
        </w:tc>
        <w:tc>
          <w:tcPr>
            <w:tcW w:w="4252" w:type="dxa"/>
            <w:vAlign w:val="center"/>
          </w:tcPr>
          <w:p w14:paraId="16282A3F" w14:textId="77777777" w:rsidR="00662E42" w:rsidRDefault="00FF231D">
            <w:pPr>
              <w:spacing w:before="60" w:after="60" w:line="240" w:lineRule="auto"/>
            </w:pPr>
            <w:r>
              <w:rPr>
                <w:rFonts w:ascii="Times New Roman" w:eastAsia="Times New Roman" w:hAnsi="Times New Roman" w:cs="Times New Roman"/>
                <w:color w:val="000000"/>
                <w:sz w:val="24"/>
              </w:rPr>
              <w:t>Оценка зависимости эффективности от времени</w:t>
            </w:r>
          </w:p>
        </w:tc>
      </w:tr>
      <w:tr w:rsidR="00662E42" w14:paraId="5E87725F" w14:textId="77777777">
        <w:trPr>
          <w:cantSplit/>
          <w:jc w:val="center"/>
        </w:trPr>
        <w:tc>
          <w:tcPr>
            <w:tcW w:w="1871" w:type="dxa"/>
            <w:vAlign w:val="center"/>
          </w:tcPr>
          <w:p w14:paraId="1E213E5C" w14:textId="77777777" w:rsidR="00662E42" w:rsidRDefault="00FF231D">
            <w:pPr>
              <w:spacing w:before="60" w:after="60" w:line="240" w:lineRule="auto"/>
              <w:jc w:val="center"/>
            </w:pPr>
            <w:r>
              <w:rPr>
                <w:rFonts w:ascii="Times New Roman" w:eastAsia="Times New Roman" w:hAnsi="Times New Roman" w:cs="Times New Roman"/>
                <w:color w:val="000000"/>
                <w:sz w:val="24"/>
              </w:rPr>
              <w:t>Троянский свет</w:t>
            </w:r>
          </w:p>
        </w:tc>
        <w:tc>
          <w:tcPr>
            <w:tcW w:w="3231" w:type="dxa"/>
            <w:vAlign w:val="center"/>
          </w:tcPr>
          <w:p w14:paraId="7C6218F6" w14:textId="77777777" w:rsidR="00662E42" w:rsidRDefault="00FF231D">
            <w:pPr>
              <w:spacing w:before="60" w:after="60" w:line="240" w:lineRule="auto"/>
            </w:pPr>
            <w:r>
              <w:rPr>
                <w:rFonts w:ascii="Times New Roman" w:eastAsia="Times New Roman" w:hAnsi="Times New Roman" w:cs="Times New Roman"/>
                <w:color w:val="000000"/>
                <w:sz w:val="24"/>
              </w:rPr>
              <w:t>Отражения раскрывают настройки</w:t>
            </w:r>
          </w:p>
        </w:tc>
        <w:tc>
          <w:tcPr>
            <w:tcW w:w="4252" w:type="dxa"/>
            <w:vAlign w:val="center"/>
          </w:tcPr>
          <w:p w14:paraId="5A648D24" w14:textId="77777777" w:rsidR="00662E42" w:rsidRDefault="00FF231D">
            <w:pPr>
              <w:spacing w:before="60" w:after="60" w:line="240" w:lineRule="auto"/>
            </w:pPr>
            <w:r>
              <w:rPr>
                <w:rFonts w:ascii="Times New Roman" w:eastAsia="Times New Roman" w:hAnsi="Times New Roman" w:cs="Times New Roman"/>
                <w:color w:val="000000"/>
                <w:sz w:val="24"/>
              </w:rPr>
              <w:t>Изоляция, фильтры, контроль света и границы утечки</w:t>
            </w:r>
          </w:p>
        </w:tc>
      </w:tr>
      <w:tr w:rsidR="00662E42" w14:paraId="5E8E813F" w14:textId="77777777">
        <w:trPr>
          <w:cantSplit/>
          <w:jc w:val="center"/>
        </w:trPr>
        <w:tc>
          <w:tcPr>
            <w:tcW w:w="1871" w:type="dxa"/>
            <w:vAlign w:val="center"/>
          </w:tcPr>
          <w:p w14:paraId="0D3B8D9E" w14:textId="77777777" w:rsidR="00662E42" w:rsidRDefault="00FF231D">
            <w:pPr>
              <w:spacing w:before="60" w:after="60" w:line="240" w:lineRule="auto"/>
              <w:jc w:val="center"/>
            </w:pPr>
            <w:r>
              <w:rPr>
                <w:rFonts w:ascii="Times New Roman" w:eastAsia="Times New Roman" w:hAnsi="Times New Roman" w:cs="Times New Roman"/>
                <w:color w:val="000000"/>
                <w:sz w:val="24"/>
              </w:rPr>
              <w:t>Посредник</w:t>
            </w:r>
          </w:p>
        </w:tc>
        <w:tc>
          <w:tcPr>
            <w:tcW w:w="3231" w:type="dxa"/>
            <w:vAlign w:val="center"/>
          </w:tcPr>
          <w:p w14:paraId="40B4977A" w14:textId="77777777" w:rsidR="00662E42" w:rsidRDefault="00FF231D">
            <w:pPr>
              <w:spacing w:before="60" w:after="60" w:line="240" w:lineRule="auto"/>
            </w:pPr>
            <w:r>
              <w:rPr>
                <w:rFonts w:ascii="Times New Roman" w:eastAsia="Times New Roman" w:hAnsi="Times New Roman" w:cs="Times New Roman"/>
                <w:color w:val="000000"/>
                <w:sz w:val="24"/>
              </w:rPr>
              <w:t>Отсутствие аутентификации</w:t>
            </w:r>
          </w:p>
        </w:tc>
        <w:tc>
          <w:tcPr>
            <w:tcW w:w="4252" w:type="dxa"/>
            <w:vAlign w:val="center"/>
          </w:tcPr>
          <w:p w14:paraId="6B23FC2F" w14:textId="77777777" w:rsidR="00662E42" w:rsidRDefault="00FF231D">
            <w:pPr>
              <w:spacing w:before="60" w:after="60" w:line="240" w:lineRule="auto"/>
            </w:pPr>
            <w:r>
              <w:rPr>
                <w:rFonts w:ascii="Times New Roman" w:eastAsia="Times New Roman" w:hAnsi="Times New Roman" w:cs="Times New Roman"/>
                <w:color w:val="000000"/>
                <w:sz w:val="24"/>
              </w:rPr>
              <w:t>Аутентификация классического обмена</w:t>
            </w:r>
          </w:p>
        </w:tc>
      </w:tr>
    </w:tbl>
    <w:p w14:paraId="1C013690" w14:textId="77777777" w:rsidR="00662E42" w:rsidRDefault="00FF231D">
      <w:pPr>
        <w:spacing w:line="360" w:lineRule="auto"/>
        <w:ind w:firstLine="709"/>
        <w:jc w:val="both"/>
      </w:pPr>
      <w:r>
        <w:rPr>
          <w:rFonts w:ascii="Times New Roman" w:eastAsia="Times New Roman" w:hAnsi="Times New Roman" w:cs="Times New Roman"/>
          <w:color w:val="000000"/>
          <w:sz w:val="28"/>
        </w:rPr>
        <w:t>Ослепление и управление детекторами, смещение времени регистрации, троянский свет и утечки модулятора нарушают модель аппаратуры, а не запрет клонирования. Для них низкий QBER не является достаточным признаком безопасности. Контрмеры должны входить в проверяемую модель устройства, а не ограничиваться обещанием «заметить любое вмешательство» [1, гл. 5; 2].</w:t>
      </w:r>
    </w:p>
    <w:p w14:paraId="759702A2" w14:textId="77777777" w:rsidR="00662E42" w:rsidRDefault="00FF231D">
      <w:pPr>
        <w:spacing w:line="360" w:lineRule="auto"/>
        <w:ind w:firstLine="709"/>
        <w:jc w:val="both"/>
      </w:pPr>
      <w:r>
        <w:rPr>
          <w:rFonts w:ascii="Times New Roman" w:eastAsia="Times New Roman" w:hAnsi="Times New Roman" w:cs="Times New Roman"/>
          <w:color w:val="000000"/>
          <w:sz w:val="28"/>
        </w:rPr>
        <w:t xml:space="preserve">Атака посредника возможна, если классический канал не аутентифицирован: Ева устанавливает два отдельных сеанса, выдавая себя за другого абонента. Противодействие — аутентификация всей существенной переписки, включая параметры, базисы и результаты проверок. Подавление оптического сигнала </w:t>
      </w:r>
      <w:r>
        <w:rPr>
          <w:rFonts w:ascii="Times New Roman" w:eastAsia="Times New Roman" w:hAnsi="Times New Roman" w:cs="Times New Roman"/>
          <w:color w:val="000000"/>
          <w:sz w:val="28"/>
        </w:rPr>
        <w:lastRenderedPageBreak/>
        <w:t>вызывает отказ в обслуживании; QKD может прекратить выдачу ключа, но не гарантирует доступность связи.</w:t>
      </w:r>
    </w:p>
    <w:p w14:paraId="3D4CF644" w14:textId="77777777" w:rsidR="00662E42" w:rsidRDefault="00FF231D">
      <w:pPr>
        <w:keepNext/>
        <w:keepLines/>
        <w:spacing w:before="240" w:after="120" w:line="360" w:lineRule="auto"/>
        <w:ind w:firstLine="709"/>
        <w:outlineLvl w:val="0"/>
      </w:pPr>
      <w:r>
        <w:rPr>
          <w:rFonts w:ascii="Times New Roman" w:eastAsia="Times New Roman" w:hAnsi="Times New Roman" w:cs="Times New Roman"/>
          <w:b/>
          <w:color w:val="000000"/>
          <w:sz w:val="28"/>
        </w:rPr>
        <w:t>9. Протокол B92 и атаки на него</w:t>
      </w:r>
    </w:p>
    <w:p w14:paraId="4C905A75"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B92 использует два чистых неортогональных состояния. Для конкретного примера положим |ψ₀⟩ = |0⟩, |ψ₁⟩ = |+⟩, s = |⟨ψ₀|ψ₁⟩| = 1/√2. Боб выполняет измерение с исходами 0, 1 и «?». Для равновероятных сигналов оптимальный POVM однозначного различения имеет вид [1, § 4.9]:</w:t>
      </w:r>
    </w:p>
    <w:p w14:paraId="58EB067B" w14:textId="77777777" w:rsidR="00662E42" w:rsidRDefault="00FF231D">
      <w:pPr>
        <w:keepNext/>
        <w:keepLines/>
        <w:spacing w:before="80" w:after="80"/>
        <w:jc w:val="center"/>
      </w:pPr>
      <m:oMathPara>
        <m:oMath>
          <m:sSub>
            <m:sSubPr>
              <m:ctrlPr>
                <w:rPr>
                  <w:rFonts w:ascii="Cambria Math" w:hAnsi="Cambria Math"/>
                </w:rPr>
              </m:ctrlPr>
            </m:sSubPr>
            <m:e>
              <m:r>
                <w:rPr>
                  <w:rFonts w:ascii="Cambria Math" w:hAnsi="Cambria Math" w:cs="Cambria Math"/>
                  <w:sz w:val="26"/>
                </w:rPr>
                <m:t>E</m:t>
              </m:r>
            </m:e>
            <m:sub>
              <m:r>
                <w:rPr>
                  <w:rFonts w:ascii="Cambria Math" w:hAnsi="Cambria Math" w:cs="Cambria Math"/>
                  <w:sz w:val="26"/>
                </w:rPr>
                <m:t>0</m:t>
              </m:r>
            </m:sub>
          </m:sSub>
          <m:r>
            <w:rPr>
              <w:rFonts w:ascii="Cambria Math" w:hAnsi="Cambria Math" w:cs="Cambria Math"/>
              <w:sz w:val="26"/>
            </w:rPr>
            <m:t>=</m:t>
          </m:r>
          <m:f>
            <m:fPr>
              <m:ctrlPr>
                <w:rPr>
                  <w:rFonts w:ascii="Cambria Math" w:hAnsi="Cambria Math"/>
                </w:rPr>
              </m:ctrlPr>
            </m:fPr>
            <m:num>
              <m:r>
                <w:rPr>
                  <w:rFonts w:ascii="Cambria Math" w:hAnsi="Cambria Math" w:cs="Cambria Math"/>
                  <w:sz w:val="26"/>
                </w:rPr>
                <m:t>|</m:t>
              </m:r>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ψ</m:t>
                      </m:r>
                    </m:e>
                    <m:sub>
                      <m:r>
                        <w:rPr>
                          <w:rFonts w:ascii="Cambria Math" w:hAnsi="Cambria Math" w:cs="Cambria Math"/>
                          <w:sz w:val="26"/>
                        </w:rPr>
                        <m:t>1</m:t>
                      </m:r>
                    </m:sub>
                  </m:sSub>
                </m:e>
                <m:sup>
                  <m:r>
                    <w:rPr>
                      <w:rFonts w:ascii="Cambria Math" w:hAnsi="Cambria Math" w:cs="Cambria Math"/>
                      <w:sz w:val="26"/>
                    </w:rPr>
                    <m:t>⊥</m:t>
                  </m:r>
                </m:sup>
              </m:sSup>
              <m:r>
                <w:rPr>
                  <w:rFonts w:ascii="Cambria Math" w:hAnsi="Cambria Math" w:cs="Cambria Math"/>
                  <w:sz w:val="26"/>
                </w:rPr>
                <m:t>⟩⟨</m:t>
              </m:r>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ψ</m:t>
                      </m:r>
                    </m:e>
                    <m:sub>
                      <m:r>
                        <w:rPr>
                          <w:rFonts w:ascii="Cambria Math" w:hAnsi="Cambria Math" w:cs="Cambria Math"/>
                          <w:sz w:val="26"/>
                        </w:rPr>
                        <m:t>1</m:t>
                      </m:r>
                    </m:sub>
                  </m:sSub>
                </m:e>
                <m:sup>
                  <m:r>
                    <w:rPr>
                      <w:rFonts w:ascii="Cambria Math" w:hAnsi="Cambria Math" w:cs="Cambria Math"/>
                      <w:sz w:val="26"/>
                    </w:rPr>
                    <m:t>⊥</m:t>
                  </m:r>
                </m:sup>
              </m:sSup>
              <m:r>
                <w:rPr>
                  <w:rFonts w:ascii="Cambria Math" w:hAnsi="Cambria Math" w:cs="Cambria Math"/>
                  <w:sz w:val="26"/>
                </w:rPr>
                <m:t>|</m:t>
              </m:r>
            </m:num>
            <m:den>
              <m:r>
                <w:rPr>
                  <w:rFonts w:ascii="Cambria Math" w:hAnsi="Cambria Math" w:cs="Cambria Math"/>
                  <w:sz w:val="26"/>
                </w:rPr>
                <m:t>1+</m:t>
              </m:r>
              <m:r>
                <w:rPr>
                  <w:rFonts w:ascii="Cambria Math" w:hAnsi="Cambria Math" w:cs="Cambria Math"/>
                  <w:sz w:val="26"/>
                </w:rPr>
                <m:t>s</m:t>
              </m:r>
            </m:den>
          </m:f>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E</m:t>
              </m:r>
            </m:e>
            <m:sub>
              <m:r>
                <w:rPr>
                  <w:rFonts w:ascii="Cambria Math" w:hAnsi="Cambria Math" w:cs="Cambria Math"/>
                  <w:sz w:val="26"/>
                </w:rPr>
                <m:t>1</m:t>
              </m:r>
            </m:sub>
          </m:sSub>
          <m:r>
            <w:rPr>
              <w:rFonts w:ascii="Cambria Math" w:hAnsi="Cambria Math" w:cs="Cambria Math"/>
              <w:sz w:val="26"/>
            </w:rPr>
            <m:t>=</m:t>
          </m:r>
          <m:f>
            <m:fPr>
              <m:ctrlPr>
                <w:rPr>
                  <w:rFonts w:ascii="Cambria Math" w:hAnsi="Cambria Math"/>
                </w:rPr>
              </m:ctrlPr>
            </m:fPr>
            <m:num>
              <m:r>
                <w:rPr>
                  <w:rFonts w:ascii="Cambria Math" w:hAnsi="Cambria Math" w:cs="Cambria Math"/>
                  <w:sz w:val="26"/>
                </w:rPr>
                <m:t>|</m:t>
              </m:r>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ψ</m:t>
                      </m:r>
                    </m:e>
                    <m:sub>
                      <m:r>
                        <w:rPr>
                          <w:rFonts w:ascii="Cambria Math" w:hAnsi="Cambria Math" w:cs="Cambria Math"/>
                          <w:sz w:val="26"/>
                        </w:rPr>
                        <m:t>0</m:t>
                      </m:r>
                    </m:sub>
                  </m:sSub>
                </m:e>
                <m:sup>
                  <m:r>
                    <w:rPr>
                      <w:rFonts w:ascii="Cambria Math" w:hAnsi="Cambria Math" w:cs="Cambria Math"/>
                      <w:sz w:val="26"/>
                    </w:rPr>
                    <m:t>⊥</m:t>
                  </m:r>
                </m:sup>
              </m:sSup>
              <m:r>
                <w:rPr>
                  <w:rFonts w:ascii="Cambria Math" w:hAnsi="Cambria Math" w:cs="Cambria Math"/>
                  <w:sz w:val="26"/>
                </w:rPr>
                <m:t>⟩⟨</m:t>
              </m:r>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ψ</m:t>
                      </m:r>
                    </m:e>
                    <m:sub>
                      <m:r>
                        <w:rPr>
                          <w:rFonts w:ascii="Cambria Math" w:hAnsi="Cambria Math" w:cs="Cambria Math"/>
                          <w:sz w:val="26"/>
                        </w:rPr>
                        <m:t>0</m:t>
                      </m:r>
                    </m:sub>
                  </m:sSub>
                </m:e>
                <m:sup>
                  <m:r>
                    <w:rPr>
                      <w:rFonts w:ascii="Cambria Math" w:hAnsi="Cambria Math" w:cs="Cambria Math"/>
                      <w:sz w:val="26"/>
                    </w:rPr>
                    <m:t>⊥</m:t>
                  </m:r>
                </m:sup>
              </m:sSup>
              <m:r>
                <w:rPr>
                  <w:rFonts w:ascii="Cambria Math" w:hAnsi="Cambria Math" w:cs="Cambria Math"/>
                  <w:sz w:val="26"/>
                </w:rPr>
                <m:t>|</m:t>
              </m:r>
            </m:num>
            <m:den>
              <m:r>
                <w:rPr>
                  <w:rFonts w:ascii="Cambria Math" w:hAnsi="Cambria Math" w:cs="Cambria Math"/>
                  <w:sz w:val="26"/>
                </w:rPr>
                <m:t>1+</m:t>
              </m:r>
              <m:r>
                <w:rPr>
                  <w:rFonts w:ascii="Cambria Math" w:hAnsi="Cambria Math" w:cs="Cambria Math"/>
                  <w:sz w:val="26"/>
                </w:rPr>
                <m:t>s</m:t>
              </m:r>
            </m:den>
          </m:f>
          <m:r>
            <w:rPr>
              <w:rFonts w:ascii="Cambria Math" w:hAnsi="Cambria Math" w:cs="Cambria Math"/>
              <w:sz w:val="26"/>
            </w:rPr>
            <m:t>.</m:t>
          </m:r>
        </m:oMath>
      </m:oMathPara>
    </w:p>
    <w:p w14:paraId="4B647D91" w14:textId="77777777" w:rsidR="00662E42" w:rsidRDefault="00FF231D">
      <w:pPr>
        <w:keepLines/>
        <w:spacing w:before="80" w:after="80"/>
        <w:jc w:val="center"/>
      </w:pPr>
      <m:oMathPara>
        <m:oMath>
          <m:sSub>
            <m:sSubPr>
              <m:ctrlPr>
                <w:rPr>
                  <w:rFonts w:ascii="Cambria Math" w:hAnsi="Cambria Math"/>
                </w:rPr>
              </m:ctrlPr>
            </m:sSubPr>
            <m:e>
              <m:r>
                <w:rPr>
                  <w:rFonts w:ascii="Cambria Math" w:hAnsi="Cambria Math" w:cs="Cambria Math"/>
                  <w:sz w:val="26"/>
                </w:rPr>
                <m:t>E</m:t>
              </m:r>
            </m:e>
            <m:sub>
              <m:r>
                <w:rPr>
                  <w:rFonts w:ascii="Cambria Math" w:hAnsi="Cambria Math" w:cs="Cambria Math"/>
                  <w:sz w:val="26"/>
                </w:rPr>
                <m:t>?</m:t>
              </m:r>
            </m:sub>
          </m:sSub>
          <m:r>
            <w:rPr>
              <w:rFonts w:ascii="Cambria Math" w:hAnsi="Cambria Math" w:cs="Cambria Math"/>
              <w:sz w:val="26"/>
            </w:rPr>
            <m:t>=</m:t>
          </m:r>
          <m:r>
            <w:rPr>
              <w:rFonts w:ascii="Cambria Math" w:hAnsi="Cambria Math" w:cs="Cambria Math"/>
              <w:sz w:val="26"/>
            </w:rPr>
            <m:t>I</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E</m:t>
              </m:r>
            </m:e>
            <m:sub>
              <m:r>
                <w:rPr>
                  <w:rFonts w:ascii="Cambria Math" w:hAnsi="Cambria Math" w:cs="Cambria Math"/>
                  <w:sz w:val="26"/>
                </w:rPr>
                <m:t>0</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E</m:t>
              </m:r>
            </m:e>
            <m:sub>
              <m:r>
                <w:rPr>
                  <w:rFonts w:ascii="Cambria Math" w:hAnsi="Cambria Math" w:cs="Cambria Math"/>
                  <w:sz w:val="26"/>
                </w:rPr>
                <m:t>1</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con</m:t>
              </m:r>
            </m:sub>
          </m:sSub>
          <m:r>
            <w:rPr>
              <w:rFonts w:ascii="Cambria Math" w:hAnsi="Cambria Math" w:cs="Cambria Math"/>
              <w:sz w:val="26"/>
            </w:rPr>
            <m:t>=1-</m:t>
          </m:r>
          <m:r>
            <w:rPr>
              <w:rFonts w:ascii="Cambria Math" w:hAnsi="Cambria Math" w:cs="Cambria Math"/>
              <w:sz w:val="26"/>
            </w:rPr>
            <m:t>s</m:t>
          </m:r>
          <m:r>
            <w:rPr>
              <w:rFonts w:ascii="Cambria Math" w:hAnsi="Cambria Math" w:cs="Cambria Math"/>
              <w:sz w:val="26"/>
            </w:rPr>
            <m:t>≈0,292893.</m:t>
          </m:r>
        </m:oMath>
      </m:oMathPara>
    </w:p>
    <w:p w14:paraId="6931F831" w14:textId="77777777" w:rsidR="00662E42" w:rsidRDefault="00FF231D">
      <w:pPr>
        <w:spacing w:line="360" w:lineRule="auto"/>
        <w:ind w:firstLine="709"/>
        <w:jc w:val="both"/>
      </w:pPr>
      <w:r>
        <w:rPr>
          <w:rFonts w:ascii="Times New Roman" w:eastAsia="Times New Roman" w:hAnsi="Times New Roman" w:cs="Times New Roman"/>
          <w:color w:val="000000"/>
          <w:sz w:val="28"/>
        </w:rPr>
        <w:t>Исход 0 невозможен для сигнала |ψ₁⟩, исход 1 — для |ψ₀⟩. Поэтому информативные исходы в идеальном канале не содержат ошибок. Боб раскрывает только позиции информативных событий, затем стороны оценивают параметры, согласуют строки и усиливают секретность. Вероятность 29,29 % относится именно к оптимальному POVM; простая схема со случайным выбором двух проективных проверок в данном примере даёт 25 %.</w:t>
      </w:r>
    </w:p>
    <w:p w14:paraId="3D0B6BCF" w14:textId="77777777" w:rsidR="00662E42" w:rsidRDefault="00FF231D">
      <w:pPr>
        <w:spacing w:line="360" w:lineRule="auto"/>
        <w:ind w:firstLine="709"/>
        <w:jc w:val="both"/>
      </w:pPr>
      <w:r>
        <w:rPr>
          <w:rFonts w:ascii="Times New Roman" w:eastAsia="Times New Roman" w:hAnsi="Times New Roman" w:cs="Times New Roman"/>
          <w:color w:val="000000"/>
          <w:sz w:val="28"/>
        </w:rPr>
        <w:t>Ева также может применить однозначное различение: при успехе переслать правильное состояние, при исходе «?» заблокировать сигнал. Тогда ошибочных информативных результатов не возникает, а вмешательство проявляется в потерях. Если наблюдаемая пропускная способность не превышает 1 − s, Ева в идеализированной модели может дополнительно отбрасывать успешные результаты и имитировать эту пропускную способность.</w:t>
      </w:r>
    </w:p>
    <w:p w14:paraId="7A33AF46" w14:textId="77777777" w:rsidR="00662E42" w:rsidRDefault="00FF231D">
      <w:pPr>
        <w:spacing w:line="360" w:lineRule="auto"/>
        <w:ind w:firstLine="709"/>
        <w:jc w:val="both"/>
      </w:pPr>
      <w:r>
        <w:rPr>
          <w:rFonts w:ascii="Times New Roman" w:eastAsia="Times New Roman" w:hAnsi="Times New Roman" w:cs="Times New Roman"/>
          <w:color w:val="000000"/>
          <w:sz w:val="28"/>
        </w:rPr>
        <w:t>Следовательно, для простейшего двухсигнального варианта при одних лишь контролируемых потерях и ошибках существует область, где положительный секретный ключ не обосновывается. Это не утверждение о взломе всех вариантов B92: модификации с опорными сигналами и дополнительным контролем требуют своего анализа. Для лазерных реализаций существенны также многофотонные компоненты и аппаратные утечки.</w:t>
      </w:r>
    </w:p>
    <w:p w14:paraId="2BD810C9" w14:textId="77777777" w:rsidR="00662E42" w:rsidRDefault="00FF231D">
      <w:pPr>
        <w:spacing w:line="360" w:lineRule="auto"/>
        <w:ind w:firstLine="709"/>
        <w:jc w:val="both"/>
      </w:pPr>
      <w:r>
        <w:rPr>
          <w:rFonts w:ascii="Times New Roman" w:eastAsia="Times New Roman" w:hAnsi="Times New Roman" w:cs="Times New Roman"/>
          <w:color w:val="000000"/>
          <w:sz w:val="28"/>
        </w:rPr>
        <w:lastRenderedPageBreak/>
        <w:t>Более широкий набор альтернатив включает шестисостоянийный протокол (три базиса Паули), SARG04 с иной процедурой раскрытия сигнальных пар, протоколы с непрерывными переменными и MDI-QKD. Последний переносит совместное измерение на недоверенный узел, но сохраняет требования к подготовке состояний у абонентов. Выбор протокола определяется моделью устройств и расчётом секретной скорости, а не только количеством сигнальных состояний [1, § 4.9; 4].</w:t>
      </w:r>
    </w:p>
    <w:p w14:paraId="1B08A858" w14:textId="77777777" w:rsidR="00662E42" w:rsidRDefault="00FF231D">
      <w:pPr>
        <w:keepNext/>
        <w:keepLines/>
        <w:spacing w:before="240" w:after="120" w:line="360" w:lineRule="auto"/>
        <w:ind w:firstLine="709"/>
        <w:outlineLvl w:val="0"/>
      </w:pPr>
      <w:r>
        <w:rPr>
          <w:rFonts w:ascii="Times New Roman" w:eastAsia="Times New Roman" w:hAnsi="Times New Roman" w:cs="Times New Roman"/>
          <w:b/>
          <w:color w:val="000000"/>
          <w:sz w:val="28"/>
        </w:rPr>
        <w:t>10. Реализации в мире и в России</w:t>
      </w:r>
    </w:p>
    <w:p w14:paraId="362EE9B9" w14:textId="77777777" w:rsidR="00662E42" w:rsidRDefault="00FF231D">
      <w:pPr>
        <w:spacing w:line="360" w:lineRule="auto"/>
        <w:ind w:firstLine="709"/>
        <w:jc w:val="both"/>
      </w:pPr>
      <w:r>
        <w:rPr>
          <w:rFonts w:ascii="Times New Roman" w:eastAsia="Times New Roman" w:hAnsi="Times New Roman" w:cs="Times New Roman"/>
          <w:color w:val="000000"/>
          <w:sz w:val="28"/>
        </w:rPr>
        <w:t>Китай, 2021 год. Chen и соавторы описали интегрированную наземно-спутниковую сеть протяжённостью до 4600 км между удалёнными узлами. Она объединяет более 700 волоконных QKD-соединений и два спутниковых канала. Архитектура использует доверенные ретрансляционные узлы. Поэтому число 4600 км характеризует составную сеть и не является длиной единственного непрерывного квантового канала без доверенных посредников [5].</w:t>
      </w:r>
    </w:p>
    <w:p w14:paraId="40C92910" w14:textId="77777777" w:rsidR="00662E42" w:rsidRDefault="00FF231D">
      <w:pPr>
        <w:spacing w:line="360" w:lineRule="auto"/>
        <w:ind w:firstLine="709"/>
        <w:jc w:val="both"/>
      </w:pPr>
      <w:r>
        <w:rPr>
          <w:rFonts w:ascii="Times New Roman" w:eastAsia="Times New Roman" w:hAnsi="Times New Roman" w:cs="Times New Roman"/>
          <w:color w:val="000000"/>
          <w:sz w:val="28"/>
        </w:rPr>
        <w:t>Россия, 2021 год. В официальном годовом отчёте РЖД описан пилотный участок магистральной квантовой сети Москва — Санкт-Петербург на волоконной инфраструктуре компании; протяжённость трассы превышает 700 км. Это пример применения существующей транспортной инфраструктуры для распределения ключей. Длина всей трассы не означает прямую однофотонную передачу на 700 км без промежуточного оборудования. По одному отчёту оператора нельзя сделать вывод о стойкости конкретного устройства против всех побочных каналов [6</w:t>
      </w:r>
      <w:r>
        <w:rPr>
          <w:rFonts w:ascii="Times New Roman" w:eastAsia="Times New Roman" w:hAnsi="Times New Roman" w:cs="Times New Roman"/>
          <w:color w:val="000000"/>
          <w:sz w:val="28"/>
        </w:rPr>
        <w:t>].</w:t>
      </w:r>
    </w:p>
    <w:p w14:paraId="00390FE7" w14:textId="77777777" w:rsidR="00662E42" w:rsidRDefault="00FF231D">
      <w:pPr>
        <w:spacing w:line="360" w:lineRule="auto"/>
        <w:ind w:firstLine="709"/>
        <w:jc w:val="both"/>
      </w:pPr>
      <w:r>
        <w:rPr>
          <w:rFonts w:ascii="Times New Roman" w:eastAsia="Times New Roman" w:hAnsi="Times New Roman" w:cs="Times New Roman"/>
          <w:color w:val="000000"/>
          <w:sz w:val="28"/>
        </w:rPr>
        <w:t>Лабораторный эксперимент, 2023 год. Liu и соавторы реализовали twin-field QKD на катушках волокна длиной 1002 км. Использована схема sending-or-not-sending с decoy states, обработкой чётностей и малошумящими сверхпроводящими детекторами. На 1002 км секретная скорость 9,53·10⁻¹² бита на импульс получена в асимптотическом режиме; для конечного объёма данных результат 8,75·10⁻¹² бита на импульс относится к 952 км [8].</w:t>
      </w:r>
    </w:p>
    <w:p w14:paraId="2823B02A" w14:textId="77777777" w:rsidR="00662E42" w:rsidRDefault="00FF231D">
      <w:pPr>
        <w:spacing w:line="360" w:lineRule="auto"/>
        <w:ind w:firstLine="709"/>
        <w:jc w:val="both"/>
      </w:pPr>
      <w:r>
        <w:rPr>
          <w:rFonts w:ascii="Times New Roman" w:eastAsia="Times New Roman" w:hAnsi="Times New Roman" w:cs="Times New Roman"/>
          <w:color w:val="000000"/>
          <w:sz w:val="28"/>
        </w:rPr>
        <w:lastRenderedPageBreak/>
        <w:t>Эти примеры показывают разные способы увеличения дальности: доверенная сеть, спутниковое объединение сегментов и интерференционная схема с промежуточным измерением. Сопоставлять их только по километрам некорректно: различаются доверие к узлам, среда, конечноблочные условия и единицы скорости. Скорость ключа также не равна скорости шифрования пользовательского трафика.</w:t>
      </w:r>
    </w:p>
    <w:p w14:paraId="7C2A0B48" w14:textId="77777777" w:rsidR="00662E42" w:rsidRDefault="00FF231D">
      <w:pPr>
        <w:keepNext/>
        <w:keepLines/>
        <w:spacing w:before="240" w:after="120" w:line="360" w:lineRule="auto"/>
        <w:ind w:firstLine="709"/>
        <w:outlineLvl w:val="0"/>
      </w:pPr>
      <w:r>
        <w:rPr>
          <w:rFonts w:ascii="Times New Roman" w:eastAsia="Times New Roman" w:hAnsi="Times New Roman" w:cs="Times New Roman"/>
          <w:b/>
          <w:color w:val="000000"/>
          <w:sz w:val="28"/>
        </w:rPr>
        <w:t>11. Уязвимости, трудности и перспективы</w:t>
      </w:r>
    </w:p>
    <w:p w14:paraId="73FFB114" w14:textId="77777777" w:rsidR="00662E42" w:rsidRDefault="00FF231D">
      <w:pPr>
        <w:spacing w:line="360" w:lineRule="auto"/>
        <w:ind w:firstLine="709"/>
        <w:jc w:val="both"/>
      </w:pPr>
      <w:r>
        <w:rPr>
          <w:rFonts w:ascii="Times New Roman" w:eastAsia="Times New Roman" w:hAnsi="Times New Roman" w:cs="Times New Roman"/>
          <w:color w:val="000000"/>
          <w:sz w:val="28"/>
        </w:rPr>
        <w:t>Главная проблема реализации — соответствие устройства предпосылкам доказательства. Источник должен удовлетворять оценкам интенсивности, спектра, фазы и различимости сигналов; генератор случайных чисел — модели непредсказуемости; приёмник — модели эффективности и регистрации. Неучтённые корреляции соседних импульсов и зависимость побочных параметров от бита могут дать Еве информацию даже при малом QBER [1, гл. 5].</w:t>
      </w:r>
    </w:p>
    <w:p w14:paraId="33394A12" w14:textId="77777777" w:rsidR="00662E42" w:rsidRDefault="00FF231D">
      <w:pPr>
        <w:keepNext/>
        <w:spacing w:line="360" w:lineRule="auto"/>
        <w:ind w:firstLine="709"/>
        <w:jc w:val="both"/>
      </w:pPr>
      <w:r>
        <w:rPr>
          <w:rFonts w:ascii="Times New Roman" w:eastAsia="Times New Roman" w:hAnsi="Times New Roman" w:cs="Times New Roman"/>
          <w:color w:val="000000"/>
          <w:sz w:val="28"/>
        </w:rPr>
        <w:t>Потери в волокне растут экспоненциально с расстоянием. Для модельного коэффициента затухания a = 0,2 дБ/км пропускание линии без дополнительных потерь равно:</w:t>
      </w:r>
    </w:p>
    <w:p w14:paraId="37DB6D7B" w14:textId="77777777" w:rsidR="00662E42" w:rsidRDefault="00FF231D">
      <w:pPr>
        <w:keepLines/>
        <w:spacing w:before="80" w:after="80"/>
        <w:jc w:val="center"/>
      </w:pPr>
      <m:oMathPara>
        <m:oMath>
          <m:r>
            <w:rPr>
              <w:rFonts w:ascii="Cambria Math" w:hAnsi="Cambria Math" w:cs="Cambria Math"/>
              <w:sz w:val="26"/>
            </w:rPr>
            <m:t>η</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10</m:t>
              </m:r>
            </m:e>
            <m:sup>
              <m:r>
                <w:rPr>
                  <w:rFonts w:ascii="Cambria Math" w:hAnsi="Cambria Math" w:cs="Cambria Math"/>
                  <w:sz w:val="26"/>
                </w:rPr>
                <m:t>-</m:t>
              </m:r>
              <m:r>
                <w:rPr>
                  <w:rFonts w:ascii="Cambria Math" w:hAnsi="Cambria Math" w:cs="Cambria Math"/>
                  <w:sz w:val="26"/>
                </w:rPr>
                <m:t>aL</m:t>
              </m:r>
              <m:r>
                <w:rPr>
                  <w:rFonts w:ascii="Cambria Math" w:hAnsi="Cambria Math" w:cs="Cambria Math"/>
                  <w:sz w:val="26"/>
                </w:rPr>
                <m:t>/10</m:t>
              </m:r>
            </m:sup>
          </m:sSup>
          <m:r>
            <w:rPr>
              <w:rFonts w:ascii="Cambria Math" w:hAnsi="Cambria Math" w:cs="Cambria Math"/>
              <w:sz w:val="26"/>
            </w:rPr>
            <m:t>.</m:t>
          </m:r>
        </m:oMath>
      </m:oMathPara>
    </w:p>
    <w:p w14:paraId="7803D275" w14:textId="77777777" w:rsidR="00662E42" w:rsidRDefault="00FF231D">
      <w:pPr>
        <w:spacing w:line="360" w:lineRule="auto"/>
        <w:ind w:firstLine="709"/>
        <w:jc w:val="both"/>
      </w:pPr>
      <w:r>
        <w:rPr>
          <w:rFonts w:ascii="Times New Roman" w:eastAsia="Times New Roman" w:hAnsi="Times New Roman" w:cs="Times New Roman"/>
          <w:color w:val="000000"/>
          <w:sz w:val="28"/>
        </w:rPr>
        <w:t>На 100 км получаем η = 0,01, на 200 км — 0,0001. Это только вероятность прохождения фотона через модельную линию; эффективность детектора, коннекторы и фильтры уменьшают вероятность полезной регистрации дополнительно. Тёмные отсчёты и паразитный свет на фоне малой частоты сигнала ухудшают оценку ошибок.</w:t>
      </w:r>
    </w:p>
    <w:p w14:paraId="45ADDD59" w14:textId="77777777" w:rsidR="00662E42" w:rsidRDefault="00FF231D">
      <w:pPr>
        <w:spacing w:line="360" w:lineRule="auto"/>
        <w:ind w:firstLine="709"/>
        <w:jc w:val="both"/>
      </w:pPr>
      <w:r>
        <w:rPr>
          <w:rFonts w:ascii="Times New Roman" w:eastAsia="Times New Roman" w:hAnsi="Times New Roman" w:cs="Times New Roman"/>
          <w:color w:val="000000"/>
          <w:sz w:val="28"/>
        </w:rPr>
        <w:t>Неизвестное квантовое состояние нельзя усилить обычным оптическим усилителем с точным сохранением состояния. Доверенный ретранслятор завершает соседние сеансы QKD и требует защиты ключей в промежуточном узле. Квантовый повторитель на запутанности предполагает иные средства — распределение, хранение и обмен запутанностью; его нельзя отождествлять с установленным сетевым маршрутизатором.</w:t>
      </w:r>
    </w:p>
    <w:p w14:paraId="3A116923" w14:textId="77777777" w:rsidR="00662E42" w:rsidRDefault="00FF231D">
      <w:pPr>
        <w:spacing w:line="360" w:lineRule="auto"/>
        <w:ind w:firstLine="709"/>
        <w:jc w:val="both"/>
      </w:pPr>
      <w:r>
        <w:rPr>
          <w:rFonts w:ascii="Times New Roman" w:eastAsia="Times New Roman" w:hAnsi="Times New Roman" w:cs="Times New Roman"/>
          <w:color w:val="000000"/>
          <w:sz w:val="28"/>
        </w:rPr>
        <w:lastRenderedPageBreak/>
        <w:t>Практическая защита включает измерение параметров источников и приёмников, контроль входящего света, изоляцию и фильтрацию, независимое тестирование побочных каналов, аутентификацию, защищённое управление ключами и конечноблочный расчёт секретности. Монитор оптической мощности может быть частью решения, но сам по себе не доказывает устранение всех атак на детекторы [1, § 5.1–5.3].</w:t>
      </w:r>
    </w:p>
    <w:p w14:paraId="48FB3A55" w14:textId="77777777" w:rsidR="00662E42" w:rsidRDefault="00FF231D">
      <w:pPr>
        <w:spacing w:line="360" w:lineRule="auto"/>
        <w:ind w:firstLine="709"/>
        <w:jc w:val="both"/>
      </w:pPr>
      <w:r>
        <w:rPr>
          <w:rFonts w:ascii="Times New Roman" w:eastAsia="Times New Roman" w:hAnsi="Times New Roman" w:cs="Times New Roman"/>
          <w:color w:val="000000"/>
          <w:sz w:val="28"/>
        </w:rPr>
        <w:t>MDI-QKD позволяет исключить доверие к измерительному узлу из доказательства при выполнении предпосылок подготовки сигналов. DI-QKD идёт дальше и связывает секретность с наблюдаемым нарушением неравенства Белла. Даже DI-QKD требует изоляции лабораторий, независимых случайных настроек, аутентифицированного обмена и корректной статистической обработки; выражение «независимость от устройств» не означает отсутствие любых предпосылок [7, § 2].</w:t>
      </w:r>
    </w:p>
    <w:p w14:paraId="68F9A7D1" w14:textId="77777777" w:rsidR="00662E42" w:rsidRDefault="00FF231D">
      <w:pPr>
        <w:spacing w:line="360" w:lineRule="auto"/>
        <w:ind w:firstLine="709"/>
        <w:jc w:val="both"/>
      </w:pPr>
      <w:r>
        <w:rPr>
          <w:rFonts w:ascii="Times New Roman" w:eastAsia="Times New Roman" w:hAnsi="Times New Roman" w:cs="Times New Roman"/>
          <w:color w:val="000000"/>
          <w:sz w:val="28"/>
        </w:rPr>
        <w:t>Перспективы включают уменьшение стоимости фотонной аппаратуры, улучшение стабильности фаз и детекторов, спутниковые сегменты, twin-field-схемы и развитие квантовых повторителей. Существенна совместимость QKD с классическим управлением сетью и постквантовыми средствами аутентификации. При аутентификации на вычислительных предположениях необходимо явно указывать соответствующую модель безопасности.</w:t>
      </w:r>
    </w:p>
    <w:p w14:paraId="4CA7EE11" w14:textId="77777777" w:rsidR="00662E42" w:rsidRDefault="00FF231D">
      <w:pPr>
        <w:spacing w:line="360" w:lineRule="auto"/>
        <w:ind w:firstLine="709"/>
        <w:jc w:val="both"/>
      </w:pPr>
      <w:r>
        <w:rPr>
          <w:rFonts w:ascii="Times New Roman" w:eastAsia="Times New Roman" w:hAnsi="Times New Roman" w:cs="Times New Roman"/>
          <w:color w:val="000000"/>
          <w:sz w:val="28"/>
        </w:rPr>
        <w:t>Наконец, полученный ключ должен безопасно храниться и использоваться. Одноразовый блокнот требует ключа длиной не меньше сообщения, строгой однократности и отдельной аутентификации. При использовании QKD-ключа в блочном шифре свойства системы зависят также от этого шифра и режима его работы. Компрометация конечного узла не устраняется квантовым каналом.</w:t>
      </w:r>
    </w:p>
    <w:p w14:paraId="6164E6A7" w14:textId="77777777" w:rsidR="00662E42" w:rsidRDefault="00FF231D">
      <w:pPr>
        <w:keepNext/>
        <w:keepLines/>
        <w:spacing w:before="240" w:after="120" w:line="360" w:lineRule="auto"/>
        <w:ind w:firstLine="709"/>
        <w:outlineLvl w:val="0"/>
      </w:pPr>
      <w:r>
        <w:rPr>
          <w:rFonts w:ascii="Times New Roman" w:eastAsia="Times New Roman" w:hAnsi="Times New Roman" w:cs="Times New Roman"/>
          <w:b/>
          <w:color w:val="000000"/>
          <w:sz w:val="28"/>
        </w:rPr>
        <w:t>12. Изучение научной литературы 2020–2023 годов</w:t>
      </w:r>
    </w:p>
    <w:p w14:paraId="76F184C2" w14:textId="77777777" w:rsidR="00662E42" w:rsidRDefault="00FF231D">
      <w:pPr>
        <w:spacing w:line="360" w:lineRule="auto"/>
        <w:ind w:firstLine="709"/>
        <w:jc w:val="both"/>
      </w:pPr>
      <w:r>
        <w:rPr>
          <w:rFonts w:ascii="Times New Roman" w:eastAsia="Times New Roman" w:hAnsi="Times New Roman" w:cs="Times New Roman"/>
          <w:color w:val="000000"/>
          <w:sz w:val="28"/>
        </w:rPr>
        <w:t xml:space="preserve">Временной интервал выбран по заданию: 2020–2023 годы. Год журнальной публикации отделён от даты препринта. Полные доступные тексты и страницы </w:t>
      </w:r>
      <w:r>
        <w:rPr>
          <w:rFonts w:ascii="Times New Roman" w:eastAsia="Times New Roman" w:hAnsi="Times New Roman" w:cs="Times New Roman"/>
          <w:color w:val="000000"/>
          <w:sz w:val="28"/>
        </w:rPr>
        <w:lastRenderedPageBreak/>
        <w:t>первоисточников сохранены в папке «Литература»; сведения о версиях и локальных файлах приведены в «Проверке источников».</w:t>
      </w:r>
    </w:p>
    <w:p w14:paraId="2A7EFC7E" w14:textId="77777777" w:rsidR="00662E42" w:rsidRDefault="00FF231D">
      <w:pPr>
        <w:keepNext/>
        <w:keepLines/>
        <w:spacing w:before="240" w:after="120" w:line="360" w:lineRule="auto"/>
        <w:ind w:firstLine="709"/>
      </w:pPr>
      <w:r>
        <w:rPr>
          <w:rFonts w:ascii="Times New Roman" w:eastAsia="Times New Roman" w:hAnsi="Times New Roman" w:cs="Times New Roman"/>
          <w:b/>
          <w:color w:val="000000"/>
          <w:sz w:val="28"/>
        </w:rPr>
        <w:t>12.1. Xu и соавторы, 2020: безопасность реальных устройств</w:t>
      </w:r>
    </w:p>
    <w:p w14:paraId="64A9248B" w14:textId="77777777" w:rsidR="00662E42" w:rsidRDefault="00FF231D">
      <w:pPr>
        <w:spacing w:line="360" w:lineRule="auto"/>
        <w:ind w:firstLine="709"/>
        <w:jc w:val="both"/>
      </w:pPr>
      <w:r>
        <w:rPr>
          <w:rFonts w:ascii="Times New Roman" w:eastAsia="Times New Roman" w:hAnsi="Times New Roman" w:cs="Times New Roman"/>
          <w:color w:val="000000"/>
          <w:sz w:val="28"/>
        </w:rPr>
        <w:t>Обзор Secure quantum key distribution with realistic devices [2] сопоставляет доказательства QKD с аппаратными несовершенствами. Для темы работы существенен подход: уязвимость следует оценивать через отклонение реальной подготовки или измерения от математической модели. Это объясняет, почему наблюдаемого QBER недостаточно для сертификации устройства. Практический вывод — сопоставлять каждую контрмеру с конкретным допущением доказательства, а не считать её универсальной защитой.</w:t>
      </w:r>
    </w:p>
    <w:p w14:paraId="47EBE03B" w14:textId="77777777" w:rsidR="00662E42" w:rsidRDefault="00FF231D">
      <w:pPr>
        <w:keepNext/>
        <w:keepLines/>
        <w:spacing w:before="240" w:after="120" w:line="360" w:lineRule="auto"/>
        <w:ind w:firstLine="709"/>
      </w:pPr>
      <w:r>
        <w:rPr>
          <w:rFonts w:ascii="Times New Roman" w:eastAsia="Times New Roman" w:hAnsi="Times New Roman" w:cs="Times New Roman"/>
          <w:b/>
          <w:color w:val="000000"/>
          <w:sz w:val="28"/>
        </w:rPr>
        <w:t>12.2. Pirandola и соавторы, 2020: протоколы и ограничения связи</w:t>
      </w:r>
    </w:p>
    <w:p w14:paraId="3F061B50" w14:textId="77777777" w:rsidR="00662E42" w:rsidRDefault="00FF231D">
      <w:pPr>
        <w:spacing w:line="360" w:lineRule="auto"/>
        <w:ind w:firstLine="709"/>
        <w:jc w:val="both"/>
      </w:pPr>
      <w:r>
        <w:rPr>
          <w:rFonts w:ascii="Times New Roman" w:eastAsia="Times New Roman" w:hAnsi="Times New Roman" w:cs="Times New Roman"/>
          <w:color w:val="000000"/>
          <w:sz w:val="28"/>
        </w:rPr>
        <w:t>Обзор Advances in Quantum Cryptography [4] рассматривает дискретные и непрерывные переменные, спутниковую связь, независимость от устройств, ограничения секретной связи и сетевые подходы. Для практики работа полезна как систематизация альтернатив BB84. Вывод: увеличение дальности нужно рассматривать вместе со скоростью ключа и архитектурой доверия. Сохранён авторский препринт 2019 года; в списке литературы указана отдельно журнальная публикация 2020 года, а не приписана новая дата старому файлу.</w:t>
      </w:r>
    </w:p>
    <w:p w14:paraId="6852AAC5" w14:textId="77777777" w:rsidR="00662E42" w:rsidRDefault="00FF231D">
      <w:pPr>
        <w:keepNext/>
        <w:keepLines/>
        <w:spacing w:before="240" w:after="120" w:line="360" w:lineRule="auto"/>
        <w:ind w:firstLine="709"/>
      </w:pPr>
      <w:r>
        <w:rPr>
          <w:rFonts w:ascii="Times New Roman" w:eastAsia="Times New Roman" w:hAnsi="Times New Roman" w:cs="Times New Roman"/>
          <w:b/>
          <w:color w:val="000000"/>
          <w:sz w:val="28"/>
        </w:rPr>
        <w:t>12.3. Chen и соавторы, 2021: переход к составным сетям</w:t>
      </w:r>
    </w:p>
    <w:p w14:paraId="466E382F" w14:textId="77777777" w:rsidR="00662E42" w:rsidRDefault="00FF231D">
      <w:pPr>
        <w:spacing w:line="360" w:lineRule="auto"/>
        <w:ind w:firstLine="709"/>
        <w:jc w:val="both"/>
      </w:pPr>
      <w:r>
        <w:rPr>
          <w:rFonts w:ascii="Times New Roman" w:eastAsia="Times New Roman" w:hAnsi="Times New Roman" w:cs="Times New Roman"/>
          <w:color w:val="000000"/>
          <w:sz w:val="28"/>
        </w:rPr>
        <w:t>Исследование [5] показывает объединение наземных сегментов и спутниковых каналов в работающую сеть. Научно-практический результат — масштабирование за пределы отдельной линии QKD. Ограничение связано с доверенными узлами: безопасность магистрали зависит также от их физической и программной защиты. Для данного отчёта изучена доступная страница издателя с аннотацией и описанием результата; полный закрытый текст не заявляется как сохранённый или прочитанный.</w:t>
      </w:r>
    </w:p>
    <w:p w14:paraId="0D6E3D24" w14:textId="77777777" w:rsidR="00662E42" w:rsidRDefault="00FF231D">
      <w:pPr>
        <w:keepNext/>
        <w:keepLines/>
        <w:spacing w:before="240" w:after="120" w:line="360" w:lineRule="auto"/>
        <w:ind w:firstLine="709"/>
      </w:pPr>
      <w:r>
        <w:rPr>
          <w:rFonts w:ascii="Times New Roman" w:eastAsia="Times New Roman" w:hAnsi="Times New Roman" w:cs="Times New Roman"/>
          <w:b/>
          <w:color w:val="000000"/>
          <w:sz w:val="28"/>
        </w:rPr>
        <w:lastRenderedPageBreak/>
        <w:t>12.4. Primaatmaja и соавторы, 2023: безопасность DI-QKD</w:t>
      </w:r>
    </w:p>
    <w:p w14:paraId="592C4E4A" w14:textId="77777777" w:rsidR="00662E42" w:rsidRDefault="00FF231D">
      <w:pPr>
        <w:spacing w:line="360" w:lineRule="auto"/>
        <w:ind w:firstLine="709"/>
        <w:jc w:val="both"/>
      </w:pPr>
      <w:r>
        <w:rPr>
          <w:rFonts w:ascii="Times New Roman" w:eastAsia="Times New Roman" w:hAnsi="Times New Roman" w:cs="Times New Roman"/>
          <w:color w:val="000000"/>
          <w:sz w:val="28"/>
        </w:rPr>
        <w:t>Обзор Security of device-independent quantum key distribution protocols [7] систематизирует допущения, эксперименты и методы доказательства DI-QKD. Работа показывает, как проверяемые корреляции заменяют детальное доверие к внутреннему устройству измерителей. Ограничения остаются существенными: потери, эффективность регистрации, конечная статистика и защита лабораторий. Вывод для практики — различать обычное QKD, MDI-QKD и DI-QKD по объёму доверия, а не объединять их обещанием «абсолютной защищённости».</w:t>
      </w:r>
    </w:p>
    <w:p w14:paraId="13C46047" w14:textId="77777777" w:rsidR="00662E42" w:rsidRDefault="00FF231D">
      <w:pPr>
        <w:keepNext/>
        <w:keepLines/>
        <w:spacing w:before="240" w:after="120" w:line="360" w:lineRule="auto"/>
        <w:ind w:firstLine="709"/>
      </w:pPr>
      <w:r>
        <w:rPr>
          <w:rFonts w:ascii="Times New Roman" w:eastAsia="Times New Roman" w:hAnsi="Times New Roman" w:cs="Times New Roman"/>
          <w:b/>
          <w:color w:val="000000"/>
          <w:sz w:val="28"/>
        </w:rPr>
        <w:t>12.5. Liu и соавторы, 2023: дальность и конечная статистика</w:t>
      </w:r>
    </w:p>
    <w:p w14:paraId="6FAE2CC7" w14:textId="77777777" w:rsidR="00662E42" w:rsidRDefault="00FF231D">
      <w:pPr>
        <w:spacing w:line="360" w:lineRule="auto"/>
        <w:ind w:firstLine="709"/>
        <w:jc w:val="both"/>
      </w:pPr>
      <w:r>
        <w:rPr>
          <w:rFonts w:ascii="Times New Roman" w:eastAsia="Times New Roman" w:hAnsi="Times New Roman" w:cs="Times New Roman"/>
          <w:color w:val="000000"/>
          <w:sz w:val="28"/>
        </w:rPr>
        <w:t>Эксперимент [8] особенно полезен для оценки того, как формулируются рекорды QKD. Авторы различают 1002 км в асимптотическом анализе и 952 км при учёте конечного размера данных. Результат относится к лабораторным катушкам и очень малой секретной скорости на импульс. Вывод: инженерную применимость следует оценивать по конечной длине выданного ключа, времени накопления и допущениям безопасности, а не только по максимальной дальности.</w:t>
      </w:r>
    </w:p>
    <w:p w14:paraId="07F8B5D9" w14:textId="77777777" w:rsidR="00662E42" w:rsidRDefault="00FF231D">
      <w:pPr>
        <w:spacing w:line="360" w:lineRule="auto"/>
        <w:ind w:firstLine="709"/>
        <w:jc w:val="both"/>
      </w:pPr>
      <w:r>
        <w:rPr>
          <w:rFonts w:ascii="Times New Roman" w:eastAsia="Times New Roman" w:hAnsi="Times New Roman" w:cs="Times New Roman"/>
          <w:color w:val="000000"/>
          <w:sz w:val="28"/>
        </w:rPr>
        <w:t>Сопоставление источников даёт общий результат: теоретическая стойкость протокола, проверенность аппаратуры и безопасность всей сети являются разными уровнями анализа. Их необходимо связывать явной моделью угроз, расчётом длины ключа и документированными характеристиками реализации.</w:t>
      </w:r>
    </w:p>
    <w:p w14:paraId="6B64FA81" w14:textId="77777777" w:rsidR="00662E42" w:rsidRDefault="00FF231D">
      <w:pPr>
        <w:keepNext/>
        <w:keepLines/>
        <w:pageBreakBefore/>
        <w:spacing w:before="240" w:after="120" w:line="360" w:lineRule="auto"/>
        <w:jc w:val="center"/>
      </w:pPr>
      <w:r>
        <w:rPr>
          <w:rFonts w:ascii="Times New Roman" w:eastAsia="Times New Roman" w:hAnsi="Times New Roman" w:cs="Times New Roman"/>
          <w:b/>
          <w:color w:val="000000"/>
          <w:sz w:val="28"/>
        </w:rPr>
        <w:lastRenderedPageBreak/>
        <w:t>Вывод</w:t>
      </w:r>
    </w:p>
    <w:p w14:paraId="1BEB1B4E" w14:textId="77777777" w:rsidR="00662E42" w:rsidRDefault="00FF231D">
      <w:pPr>
        <w:spacing w:line="360" w:lineRule="auto"/>
        <w:ind w:firstLine="709"/>
        <w:jc w:val="both"/>
      </w:pPr>
      <w:r>
        <w:rPr>
          <w:rFonts w:ascii="Times New Roman" w:eastAsia="Times New Roman" w:hAnsi="Times New Roman" w:cs="Times New Roman"/>
          <w:color w:val="000000"/>
          <w:sz w:val="28"/>
        </w:rPr>
        <w:t>Рассмотрены все вопросы задания: состояния, измерения, составные системы, каналы и теорема Стайнспринга, квантовая коррекция ошибок, BB84, ЭПР-подход, Ло–Чу, атаки и B92. Показано, что секретность QKD опирается на свойства неортогональных состояний совместно с аутентификацией, оценкой параметров и усилением секретности. Одного запрета клонирования или низкого QBER для практической системы недостаточно.</w:t>
      </w:r>
    </w:p>
    <w:p w14:paraId="25833D4E" w14:textId="77777777" w:rsidR="00662E42" w:rsidRDefault="00FF231D">
      <w:pPr>
        <w:spacing w:line="360" w:lineRule="auto"/>
        <w:ind w:firstLine="709"/>
        <w:jc w:val="both"/>
      </w:pPr>
      <w:r>
        <w:rPr>
          <w:rFonts w:ascii="Times New Roman" w:eastAsia="Times New Roman" w:hAnsi="Times New Roman" w:cs="Times New Roman"/>
          <w:color w:val="000000"/>
          <w:sz w:val="28"/>
        </w:rPr>
        <w:t>Проверены расчёты для перехвата и пересылки, порога идеального BB84, многофотонной статистики, B92 и затухания; для кода Стина проверены параметры классических кодов и синдромы всех одиночных ошибок Паули. Примеры 2021 и 2023 годов демонстрируют развитие сетей, но также необходимость учитывать доверенные узлы, аппаратные ограничения и конечный объём данных.</w:t>
      </w:r>
    </w:p>
    <w:p w14:paraId="36D39521" w14:textId="77777777" w:rsidR="00662E42" w:rsidRDefault="00FF231D">
      <w:pPr>
        <w:keepNext/>
        <w:keepLines/>
        <w:pageBreakBefore/>
        <w:spacing w:before="240" w:after="120" w:line="360" w:lineRule="auto"/>
        <w:jc w:val="center"/>
      </w:pPr>
      <w:r>
        <w:rPr>
          <w:rFonts w:ascii="Times New Roman" w:eastAsia="Times New Roman" w:hAnsi="Times New Roman" w:cs="Times New Roman"/>
          <w:b/>
          <w:color w:val="000000"/>
          <w:sz w:val="28"/>
        </w:rPr>
        <w:lastRenderedPageBreak/>
        <w:t>Список использованных источников</w:t>
      </w:r>
    </w:p>
    <w:p w14:paraId="6E0CEAE0" w14:textId="77777777" w:rsidR="00662E42" w:rsidRDefault="00FF231D">
      <w:pPr>
        <w:keepLines/>
        <w:spacing w:after="80" w:line="240" w:lineRule="auto"/>
        <w:ind w:left="425" w:hanging="425"/>
      </w:pPr>
      <w:r>
        <w:rPr>
          <w:rFonts w:ascii="Times New Roman" w:eastAsia="Times New Roman" w:hAnsi="Times New Roman" w:cs="Times New Roman"/>
          <w:color w:val="000000"/>
          <w:sz w:val="26"/>
        </w:rPr>
        <w:t>1. Короченцев Д. А., Поркшеян В. М., Черкесова Л. В., Сафарьян О. А., Ревякина Е. А., Пилипенко И. А. Квантовые вычислительные системы: основы алгоритмического, программного и аппаратного обеспечения: учебное пособие. Ростов-на-Дону: ДГТУ, 2020. 255 с. Гл. 4–5. Локальная электронная копия: «Справочная информация/Вся Книга Квантовые вычислительные системы.pdf»; файл содержит 253 PDF-страницы.</w:t>
      </w:r>
    </w:p>
    <w:p w14:paraId="009B960E" w14:textId="77777777" w:rsidR="00662E42" w:rsidRDefault="00FF231D">
      <w:pPr>
        <w:keepLines/>
        <w:spacing w:after="80" w:line="240" w:lineRule="auto"/>
        <w:ind w:left="425" w:hanging="425"/>
      </w:pPr>
      <w:r>
        <w:rPr>
          <w:rFonts w:ascii="Times New Roman" w:eastAsia="Times New Roman" w:hAnsi="Times New Roman" w:cs="Times New Roman"/>
          <w:color w:val="000000"/>
          <w:sz w:val="26"/>
        </w:rPr>
        <w:t>2. Xu F., Ma X., Zhang Q., Lo H.-K., Pan J.-W. Secure quantum key distribution with realistic devices // Reviews of Modern Physics. 2020. Vol. 92. 025002. DOI: 10.1103/RevModPhys.92.025002. Авторская версия: https://arxiv.org/abs/1903.09051, v3 от 19.02.2020.</w:t>
      </w:r>
    </w:p>
    <w:p w14:paraId="6BD8422B" w14:textId="77777777" w:rsidR="00662E42" w:rsidRDefault="00FF231D">
      <w:pPr>
        <w:keepLines/>
        <w:spacing w:after="80" w:line="240" w:lineRule="auto"/>
        <w:ind w:left="425" w:hanging="425"/>
      </w:pPr>
      <w:r>
        <w:rPr>
          <w:rFonts w:ascii="Times New Roman" w:eastAsia="Times New Roman" w:hAnsi="Times New Roman" w:cs="Times New Roman"/>
          <w:color w:val="000000"/>
          <w:sz w:val="26"/>
        </w:rPr>
        <w:t>3. Shor P. W., Preskill J. Simple Proof of Security of the BB84 Quantum Key Distribution Protocol // Physical Review Letters. 2000. Vol. 85. P. 441–444. DOI: 10.1103/PhysRevLett.85.441. Авторская версия: https://arxiv.org/abs/quant-ph/0003004.</w:t>
      </w:r>
    </w:p>
    <w:p w14:paraId="626F5678" w14:textId="77777777" w:rsidR="00662E42" w:rsidRDefault="00FF231D">
      <w:pPr>
        <w:keepLines/>
        <w:spacing w:after="80" w:line="240" w:lineRule="auto"/>
        <w:ind w:left="425" w:hanging="425"/>
      </w:pPr>
      <w:r>
        <w:rPr>
          <w:rFonts w:ascii="Times New Roman" w:eastAsia="Times New Roman" w:hAnsi="Times New Roman" w:cs="Times New Roman"/>
          <w:color w:val="000000"/>
          <w:sz w:val="26"/>
        </w:rPr>
        <w:t>4. Pirandola S., Andersen U. L., Banchi L. et al. Advances in Quantum Cryptography // Advances in Optics and Photonics. 2020. Vol. 12, no. 4. P. 1012–1236. DOI: 10.1364/AOP.361502. Сохранён препринт: https://arxiv.org/abs/1906.01645, v1 от 04.06.2019.</w:t>
      </w:r>
    </w:p>
    <w:p w14:paraId="64551FB8" w14:textId="77777777" w:rsidR="00662E42" w:rsidRDefault="00FF231D">
      <w:pPr>
        <w:keepLines/>
        <w:spacing w:after="80" w:line="240" w:lineRule="auto"/>
        <w:ind w:left="425" w:hanging="425"/>
      </w:pPr>
      <w:r>
        <w:rPr>
          <w:rFonts w:ascii="Times New Roman" w:eastAsia="Times New Roman" w:hAnsi="Times New Roman" w:cs="Times New Roman"/>
          <w:color w:val="000000"/>
          <w:sz w:val="26"/>
        </w:rPr>
        <w:t>5. Chen Y.-A., Zhang Q., Chen T.-Y. et al. An integrated space-to-ground quantum communication network over 4,600 kilometres // Nature. 2021. Vol. 589. P. 214–219. DOI: 10.1038/s41586-020-03093-8. URL: https://www.nature.com/articles/s41586-020-03093-8. Использована доступная страница издателя.</w:t>
      </w:r>
    </w:p>
    <w:p w14:paraId="30AEC5CA" w14:textId="77777777" w:rsidR="00662E42" w:rsidRDefault="00FF231D">
      <w:pPr>
        <w:keepLines/>
        <w:spacing w:after="80" w:line="240" w:lineRule="auto"/>
        <w:ind w:left="425" w:hanging="425"/>
      </w:pPr>
      <w:r>
        <w:rPr>
          <w:rFonts w:ascii="Times New Roman" w:eastAsia="Times New Roman" w:hAnsi="Times New Roman" w:cs="Times New Roman"/>
          <w:color w:val="000000"/>
          <w:sz w:val="26"/>
        </w:rPr>
        <w:t>6. ОАО «РЖД». Годовой отчёт за 2021 год. Инновационная деятельность холдинга «РЖД». URL: https://ar2021.rzd.ru/ru/performance-overview/innovation-driven-development/innovative-activity. Официальный источник сведений о пилотной магистральной квантовой сети Москва — Санкт-Петербург.</w:t>
      </w:r>
    </w:p>
    <w:p w14:paraId="3BE69818" w14:textId="77777777" w:rsidR="00662E42" w:rsidRDefault="00FF231D">
      <w:pPr>
        <w:keepLines/>
        <w:spacing w:after="80" w:line="240" w:lineRule="auto"/>
        <w:ind w:left="425" w:hanging="425"/>
      </w:pPr>
      <w:r>
        <w:rPr>
          <w:rFonts w:ascii="Times New Roman" w:eastAsia="Times New Roman" w:hAnsi="Times New Roman" w:cs="Times New Roman"/>
          <w:color w:val="000000"/>
          <w:sz w:val="26"/>
        </w:rPr>
        <w:t>7. Primaatmaja I. W., Goh K. T., Tan E. Y.-Z., Khoo J. T.-F., Ghorai S., Lim C. C.-W. Security of device-independent quantum key distribution protocols: a review // Quantum. 2023. Vol. 7. 932. DOI: 10.22331/q-2023-03-02-932. URL: https://quantum-journal.org/papers/q-2023-03-02-932/.</w:t>
      </w:r>
    </w:p>
    <w:p w14:paraId="1865B606" w14:textId="77777777" w:rsidR="00662E42" w:rsidRDefault="00FF231D">
      <w:pPr>
        <w:keepLines/>
        <w:spacing w:after="80" w:line="240" w:lineRule="auto"/>
        <w:ind w:left="425" w:hanging="425"/>
      </w:pPr>
      <w:r>
        <w:rPr>
          <w:rFonts w:ascii="Times New Roman" w:eastAsia="Times New Roman" w:hAnsi="Times New Roman" w:cs="Times New Roman"/>
          <w:color w:val="000000"/>
          <w:sz w:val="26"/>
        </w:rPr>
        <w:t>8. Liu Y., Zhang W.-J., Jiang C. et al. Experimental Twin-Field Quantum Key Distribution over 1000 km Fiber Distance // Physical Review Letters. 2023. Vol. 130. 210801. DOI: 10.1103/PhysRevLett.130.210801. Полный текст: https://harvest.aps.org/v2/journals/articles/10.1103/PhysRevLett.130.210801/fulltext.</w:t>
      </w:r>
    </w:p>
    <w:p w14:paraId="1104CDD6" w14:textId="77777777" w:rsidR="00662E42" w:rsidRDefault="00FF231D">
      <w:pPr>
        <w:spacing w:line="240" w:lineRule="auto"/>
        <w:ind w:firstLine="709"/>
        <w:jc w:val="both"/>
      </w:pPr>
      <w:r>
        <w:rPr>
          <w:rFonts w:ascii="Times New Roman" w:eastAsia="Times New Roman" w:hAnsi="Times New Roman" w:cs="Times New Roman"/>
          <w:color w:val="000000"/>
          <w:sz w:val="24"/>
        </w:rPr>
        <w:t>Дата обращения к электронным источникам: 06.09.2026. Библиографическое описание [1] приведено по титульным страницам предоставленной электронной копии; формулировка названия в задании несколько отличается.</w:t>
      </w:r>
    </w:p>
    <w:p w14:paraId="0059536D" w14:textId="77777777" w:rsidR="00662E42" w:rsidRDefault="00FF231D">
      <w:pPr>
        <w:keepNext/>
        <w:keepLines/>
        <w:pageBreakBefore/>
        <w:spacing w:before="240" w:after="120" w:line="360" w:lineRule="auto"/>
        <w:jc w:val="center"/>
      </w:pPr>
      <w:r>
        <w:rPr>
          <w:rFonts w:ascii="Times New Roman" w:eastAsia="Times New Roman" w:hAnsi="Times New Roman" w:cs="Times New Roman"/>
          <w:b/>
          <w:color w:val="000000"/>
          <w:sz w:val="28"/>
        </w:rPr>
        <w:lastRenderedPageBreak/>
        <w:t>Приложение. Проверка учебных примеров</w:t>
      </w:r>
    </w:p>
    <w:p w14:paraId="7DE2376A" w14:textId="77777777" w:rsidR="00662E42" w:rsidRDefault="00FF231D">
      <w:pPr>
        <w:spacing w:line="360" w:lineRule="auto"/>
        <w:ind w:firstLine="709"/>
        <w:jc w:val="both"/>
      </w:pPr>
      <w:r>
        <w:rPr>
          <w:rFonts w:ascii="Times New Roman" w:eastAsia="Times New Roman" w:hAnsi="Times New Roman" w:cs="Times New Roman"/>
          <w:color w:val="000000"/>
          <w:sz w:val="28"/>
        </w:rPr>
        <w:t>Файл verify_math.py выполняет воспроизводимые вычисления средствами стандартной библиотеки Python; результаты сохранены в math_checks.json. Проверка является математической иллюстрацией моделей, а не экспериментом с оптической аппаратурой и не доказательством безопасности конкретного QKD-устройства.</w:t>
      </w:r>
    </w:p>
    <w:p w14:paraId="6A74CDE6" w14:textId="77777777" w:rsidR="00662E42" w:rsidRDefault="00FF231D">
      <w:pPr>
        <w:keepNext/>
        <w:keepLines/>
        <w:spacing w:before="240" w:after="120" w:line="240" w:lineRule="auto"/>
      </w:pPr>
      <w:r>
        <w:rPr>
          <w:rFonts w:ascii="Times New Roman" w:eastAsia="Times New Roman" w:hAnsi="Times New Roman" w:cs="Times New Roman"/>
          <w:color w:val="000000"/>
          <w:sz w:val="24"/>
        </w:rPr>
        <w:t>Таблица 4 — Результаты воспроизводимых проверок</w:t>
      </w:r>
    </w:p>
    <w:tbl>
      <w:tblPr>
        <w:tblW w:w="0" w:type="auto"/>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CellMar>
          <w:top w:w="65" w:type="dxa"/>
          <w:left w:w="85" w:type="dxa"/>
          <w:bottom w:w="65" w:type="dxa"/>
          <w:right w:w="85" w:type="dxa"/>
        </w:tblCellMar>
        <w:tblLook w:val="04A0" w:firstRow="1" w:lastRow="0" w:firstColumn="1" w:lastColumn="0" w:noHBand="0" w:noVBand="1"/>
      </w:tblPr>
      <w:tblGrid>
        <w:gridCol w:w="5783"/>
        <w:gridCol w:w="3572"/>
      </w:tblGrid>
      <w:tr w:rsidR="00662E42" w14:paraId="79971060" w14:textId="77777777">
        <w:trPr>
          <w:cantSplit/>
          <w:tblHeader/>
          <w:jc w:val="center"/>
        </w:trPr>
        <w:tc>
          <w:tcPr>
            <w:tcW w:w="5783" w:type="dxa"/>
            <w:shd w:val="clear" w:color="auto" w:fill="EEEEEE"/>
            <w:vAlign w:val="center"/>
          </w:tcPr>
          <w:p w14:paraId="1E0BEA77" w14:textId="77777777" w:rsidR="00662E42" w:rsidRDefault="00FF231D">
            <w:pPr>
              <w:spacing w:before="60" w:after="60" w:line="240" w:lineRule="auto"/>
              <w:jc w:val="center"/>
            </w:pPr>
            <w:r>
              <w:rPr>
                <w:rFonts w:ascii="Times New Roman" w:eastAsia="Times New Roman" w:hAnsi="Times New Roman" w:cs="Times New Roman"/>
                <w:b/>
                <w:color w:val="000000"/>
                <w:sz w:val="24"/>
              </w:rPr>
              <w:t>Проверка</w:t>
            </w:r>
          </w:p>
        </w:tc>
        <w:tc>
          <w:tcPr>
            <w:tcW w:w="3572" w:type="dxa"/>
            <w:shd w:val="clear" w:color="auto" w:fill="EEEEEE"/>
            <w:vAlign w:val="center"/>
          </w:tcPr>
          <w:p w14:paraId="4A2E9F03" w14:textId="77777777" w:rsidR="00662E42" w:rsidRDefault="00FF231D">
            <w:pPr>
              <w:spacing w:before="60" w:after="60" w:line="240" w:lineRule="auto"/>
            </w:pPr>
            <w:r>
              <w:rPr>
                <w:rFonts w:ascii="Times New Roman" w:eastAsia="Times New Roman" w:hAnsi="Times New Roman" w:cs="Times New Roman"/>
                <w:b/>
                <w:color w:val="000000"/>
                <w:sz w:val="24"/>
              </w:rPr>
              <w:t>Результат</w:t>
            </w:r>
          </w:p>
        </w:tc>
      </w:tr>
      <w:tr w:rsidR="00662E42" w14:paraId="17865C78" w14:textId="77777777">
        <w:trPr>
          <w:cantSplit/>
          <w:jc w:val="center"/>
        </w:trPr>
        <w:tc>
          <w:tcPr>
            <w:tcW w:w="5783" w:type="dxa"/>
            <w:vAlign w:val="center"/>
          </w:tcPr>
          <w:p w14:paraId="335C2E5C" w14:textId="77777777" w:rsidR="00662E42" w:rsidRDefault="00FF231D">
            <w:pPr>
              <w:spacing w:before="60" w:after="60" w:line="240" w:lineRule="auto"/>
              <w:jc w:val="center"/>
            </w:pPr>
            <w:r>
              <w:rPr>
                <w:rFonts w:ascii="Times New Roman" w:eastAsia="Times New Roman" w:hAnsi="Times New Roman" w:cs="Times New Roman"/>
                <w:color w:val="000000"/>
                <w:sz w:val="24"/>
              </w:rPr>
              <w:t>BB84: просеивание и удаление теста</w:t>
            </w:r>
          </w:p>
        </w:tc>
        <w:tc>
          <w:tcPr>
            <w:tcW w:w="3572" w:type="dxa"/>
            <w:vAlign w:val="center"/>
          </w:tcPr>
          <w:p w14:paraId="726B4015" w14:textId="77777777" w:rsidR="00662E42" w:rsidRDefault="00FF231D">
            <w:pPr>
              <w:spacing w:before="60" w:after="60" w:line="240" w:lineRule="auto"/>
            </w:pPr>
            <w:r>
              <w:rPr>
                <w:rFonts w:ascii="Times New Roman" w:eastAsia="Times New Roman" w:hAnsi="Times New Roman" w:cs="Times New Roman"/>
                <w:color w:val="000000"/>
                <w:sz w:val="24"/>
              </w:rPr>
              <w:t>001011 → 0101</w:t>
            </w:r>
          </w:p>
        </w:tc>
      </w:tr>
      <w:tr w:rsidR="00662E42" w14:paraId="76344B31" w14:textId="77777777">
        <w:trPr>
          <w:cantSplit/>
          <w:jc w:val="center"/>
        </w:trPr>
        <w:tc>
          <w:tcPr>
            <w:tcW w:w="5783" w:type="dxa"/>
            <w:vAlign w:val="center"/>
          </w:tcPr>
          <w:p w14:paraId="18961E5E" w14:textId="77777777" w:rsidR="00662E42" w:rsidRDefault="00FF231D">
            <w:pPr>
              <w:spacing w:before="60" w:after="60" w:line="240" w:lineRule="auto"/>
              <w:jc w:val="center"/>
            </w:pPr>
            <w:r>
              <w:rPr>
                <w:rFonts w:ascii="Times New Roman" w:eastAsia="Times New Roman" w:hAnsi="Times New Roman" w:cs="Times New Roman"/>
                <w:color w:val="000000"/>
                <w:sz w:val="24"/>
              </w:rPr>
              <w:t>Перехват и пересылка: перебор ветвей измерений</w:t>
            </w:r>
          </w:p>
        </w:tc>
        <w:tc>
          <w:tcPr>
            <w:tcW w:w="3572" w:type="dxa"/>
            <w:vAlign w:val="center"/>
          </w:tcPr>
          <w:p w14:paraId="5217CD85" w14:textId="77777777" w:rsidR="00662E42" w:rsidRDefault="00FF231D">
            <w:pPr>
              <w:spacing w:before="60" w:after="60" w:line="240" w:lineRule="auto"/>
            </w:pPr>
            <w:r>
              <w:rPr>
                <w:rFonts w:ascii="Times New Roman" w:eastAsia="Times New Roman" w:hAnsi="Times New Roman" w:cs="Times New Roman"/>
                <w:color w:val="000000"/>
                <w:sz w:val="24"/>
              </w:rPr>
              <w:t>QBER = 0,25</w:t>
            </w:r>
          </w:p>
        </w:tc>
      </w:tr>
      <w:tr w:rsidR="00662E42" w14:paraId="4603BC8D" w14:textId="77777777">
        <w:trPr>
          <w:cantSplit/>
          <w:jc w:val="center"/>
        </w:trPr>
        <w:tc>
          <w:tcPr>
            <w:tcW w:w="5783" w:type="dxa"/>
            <w:vAlign w:val="center"/>
          </w:tcPr>
          <w:p w14:paraId="4F359BDF" w14:textId="77777777" w:rsidR="00662E42" w:rsidRDefault="00FF231D">
            <w:pPr>
              <w:spacing w:before="60" w:after="60" w:line="240" w:lineRule="auto"/>
              <w:jc w:val="center"/>
            </w:pPr>
            <w:r>
              <w:rPr>
                <w:rFonts w:ascii="Times New Roman" w:eastAsia="Times New Roman" w:hAnsi="Times New Roman" w:cs="Times New Roman"/>
                <w:color w:val="000000"/>
                <w:sz w:val="24"/>
              </w:rPr>
              <w:t>Порог 1 − 2h₂(Q) = 0</w:t>
            </w:r>
          </w:p>
        </w:tc>
        <w:tc>
          <w:tcPr>
            <w:tcW w:w="3572" w:type="dxa"/>
            <w:vAlign w:val="center"/>
          </w:tcPr>
          <w:p w14:paraId="56A9AAA1" w14:textId="77777777" w:rsidR="00662E42" w:rsidRDefault="00FF231D">
            <w:pPr>
              <w:spacing w:before="60" w:after="60" w:line="240" w:lineRule="auto"/>
            </w:pPr>
            <w:r>
              <w:rPr>
                <w:rFonts w:ascii="Times New Roman" w:eastAsia="Times New Roman" w:hAnsi="Times New Roman" w:cs="Times New Roman"/>
                <w:color w:val="000000"/>
                <w:sz w:val="24"/>
              </w:rPr>
              <w:t>Q ≈ 0,110028</w:t>
            </w:r>
          </w:p>
        </w:tc>
      </w:tr>
      <w:tr w:rsidR="00662E42" w14:paraId="528279D9" w14:textId="77777777">
        <w:trPr>
          <w:cantSplit/>
          <w:jc w:val="center"/>
        </w:trPr>
        <w:tc>
          <w:tcPr>
            <w:tcW w:w="5783" w:type="dxa"/>
            <w:vAlign w:val="center"/>
          </w:tcPr>
          <w:p w14:paraId="186553CD" w14:textId="77777777" w:rsidR="00662E42" w:rsidRDefault="00FF231D">
            <w:pPr>
              <w:spacing w:before="60" w:after="60" w:line="240" w:lineRule="auto"/>
              <w:jc w:val="center"/>
            </w:pPr>
            <w:r>
              <w:rPr>
                <w:rFonts w:ascii="Times New Roman" w:eastAsia="Times New Roman" w:hAnsi="Times New Roman" w:cs="Times New Roman"/>
                <w:color w:val="000000"/>
                <w:sz w:val="24"/>
              </w:rPr>
              <w:t>CSS: мощности и расстояния C₁; C₂</w:t>
            </w:r>
          </w:p>
        </w:tc>
        <w:tc>
          <w:tcPr>
            <w:tcW w:w="3572" w:type="dxa"/>
            <w:vAlign w:val="center"/>
          </w:tcPr>
          <w:p w14:paraId="024CAC81" w14:textId="77777777" w:rsidR="00662E42" w:rsidRDefault="00FF231D">
            <w:pPr>
              <w:spacing w:before="60" w:after="60" w:line="240" w:lineRule="auto"/>
            </w:pPr>
            <w:r>
              <w:rPr>
                <w:rFonts w:ascii="Times New Roman" w:eastAsia="Times New Roman" w:hAnsi="Times New Roman" w:cs="Times New Roman"/>
                <w:color w:val="000000"/>
                <w:sz w:val="24"/>
              </w:rPr>
              <w:t>16 и 8 слов; расстояния 3 и 4</w:t>
            </w:r>
          </w:p>
        </w:tc>
      </w:tr>
      <w:tr w:rsidR="00662E42" w14:paraId="47896535" w14:textId="77777777">
        <w:trPr>
          <w:cantSplit/>
          <w:jc w:val="center"/>
        </w:trPr>
        <w:tc>
          <w:tcPr>
            <w:tcW w:w="5783" w:type="dxa"/>
            <w:vAlign w:val="center"/>
          </w:tcPr>
          <w:p w14:paraId="72896162" w14:textId="77777777" w:rsidR="00662E42" w:rsidRDefault="00FF231D">
            <w:pPr>
              <w:spacing w:before="60" w:after="60" w:line="240" w:lineRule="auto"/>
              <w:jc w:val="center"/>
            </w:pPr>
            <w:r>
              <w:rPr>
                <w:rFonts w:ascii="Times New Roman" w:eastAsia="Times New Roman" w:hAnsi="Times New Roman" w:cs="Times New Roman"/>
                <w:color w:val="000000"/>
                <w:sz w:val="24"/>
              </w:rPr>
              <w:t>Синдромы одиночных X, Y, Z на 7 кубитах</w:t>
            </w:r>
          </w:p>
        </w:tc>
        <w:tc>
          <w:tcPr>
            <w:tcW w:w="3572" w:type="dxa"/>
            <w:vAlign w:val="center"/>
          </w:tcPr>
          <w:p w14:paraId="1B69DE7F" w14:textId="77777777" w:rsidR="00662E42" w:rsidRDefault="00FF231D">
            <w:pPr>
              <w:spacing w:before="60" w:after="60" w:line="240" w:lineRule="auto"/>
            </w:pPr>
            <w:r>
              <w:rPr>
                <w:rFonts w:ascii="Times New Roman" w:eastAsia="Times New Roman" w:hAnsi="Times New Roman" w:cs="Times New Roman"/>
                <w:color w:val="000000"/>
                <w:sz w:val="24"/>
              </w:rPr>
              <w:t>21 различный ненулевой синдром</w:t>
            </w:r>
          </w:p>
        </w:tc>
      </w:tr>
      <w:tr w:rsidR="00662E42" w14:paraId="7ED4D579" w14:textId="77777777">
        <w:trPr>
          <w:cantSplit/>
          <w:jc w:val="center"/>
        </w:trPr>
        <w:tc>
          <w:tcPr>
            <w:tcW w:w="5783" w:type="dxa"/>
            <w:vAlign w:val="center"/>
          </w:tcPr>
          <w:p w14:paraId="7CFC8F7F" w14:textId="77777777" w:rsidR="00662E42" w:rsidRDefault="00FF231D">
            <w:pPr>
              <w:spacing w:before="60" w:after="60" w:line="240" w:lineRule="auto"/>
              <w:jc w:val="center"/>
            </w:pPr>
            <w:r>
              <w:rPr>
                <w:rFonts w:ascii="Times New Roman" w:eastAsia="Times New Roman" w:hAnsi="Times New Roman" w:cs="Times New Roman"/>
                <w:color w:val="000000"/>
                <w:sz w:val="24"/>
              </w:rPr>
              <w:t>B92: POVM и вероятность успеха</w:t>
            </w:r>
          </w:p>
        </w:tc>
        <w:tc>
          <w:tcPr>
            <w:tcW w:w="3572" w:type="dxa"/>
            <w:vAlign w:val="center"/>
          </w:tcPr>
          <w:p w14:paraId="0019F4E6" w14:textId="77777777" w:rsidR="00662E42" w:rsidRDefault="00FF231D">
            <w:pPr>
              <w:spacing w:before="60" w:after="60" w:line="240" w:lineRule="auto"/>
            </w:pPr>
            <w:r>
              <w:rPr>
                <w:rFonts w:ascii="Times New Roman" w:eastAsia="Times New Roman" w:hAnsi="Times New Roman" w:cs="Times New Roman"/>
                <w:color w:val="000000"/>
                <w:sz w:val="24"/>
              </w:rPr>
              <w:t>Положителен; ошибки 0; успех ≈ 0,292893</w:t>
            </w:r>
          </w:p>
        </w:tc>
      </w:tr>
      <w:tr w:rsidR="00662E42" w14:paraId="335F6066" w14:textId="77777777">
        <w:trPr>
          <w:cantSplit/>
          <w:jc w:val="center"/>
        </w:trPr>
        <w:tc>
          <w:tcPr>
            <w:tcW w:w="5783" w:type="dxa"/>
            <w:vAlign w:val="center"/>
          </w:tcPr>
          <w:p w14:paraId="460E6C75" w14:textId="77777777" w:rsidR="00662E42" w:rsidRDefault="00FF231D">
            <w:pPr>
              <w:spacing w:before="60" w:after="60" w:line="240" w:lineRule="auto"/>
              <w:jc w:val="center"/>
            </w:pPr>
            <w:r>
              <w:rPr>
                <w:rFonts w:ascii="Times New Roman" w:eastAsia="Times New Roman" w:hAnsi="Times New Roman" w:cs="Times New Roman"/>
                <w:color w:val="000000"/>
                <w:sz w:val="24"/>
              </w:rPr>
              <w:t>Канал Крауса и расширение Стайнспринга</w:t>
            </w:r>
          </w:p>
        </w:tc>
        <w:tc>
          <w:tcPr>
            <w:tcW w:w="3572" w:type="dxa"/>
            <w:vAlign w:val="center"/>
          </w:tcPr>
          <w:p w14:paraId="3263A28A" w14:textId="77777777" w:rsidR="00662E42" w:rsidRDefault="00FF231D">
            <w:pPr>
              <w:spacing w:before="60" w:after="60" w:line="240" w:lineRule="auto"/>
            </w:pPr>
            <w:r>
              <w:rPr>
                <w:rFonts w:ascii="Times New Roman" w:eastAsia="Times New Roman" w:hAnsi="Times New Roman" w:cs="Times New Roman"/>
                <w:color w:val="000000"/>
                <w:sz w:val="24"/>
              </w:rPr>
              <w:t>Совпадение для 5 входных состояний</w:t>
            </w:r>
          </w:p>
        </w:tc>
      </w:tr>
      <w:tr w:rsidR="00662E42" w14:paraId="028D1936" w14:textId="77777777">
        <w:trPr>
          <w:cantSplit/>
          <w:jc w:val="center"/>
        </w:trPr>
        <w:tc>
          <w:tcPr>
            <w:tcW w:w="5783" w:type="dxa"/>
            <w:vAlign w:val="center"/>
          </w:tcPr>
          <w:p w14:paraId="6D0201D8" w14:textId="77777777" w:rsidR="00662E42" w:rsidRDefault="00FF231D">
            <w:pPr>
              <w:spacing w:before="60" w:after="60" w:line="240" w:lineRule="auto"/>
              <w:jc w:val="center"/>
            </w:pPr>
            <w:r>
              <w:rPr>
                <w:rFonts w:ascii="Times New Roman" w:eastAsia="Times New Roman" w:hAnsi="Times New Roman" w:cs="Times New Roman"/>
                <w:color w:val="000000"/>
                <w:sz w:val="24"/>
              </w:rPr>
              <w:t>P(n ≥ 2) при μ = 0,1</w:t>
            </w:r>
          </w:p>
        </w:tc>
        <w:tc>
          <w:tcPr>
            <w:tcW w:w="3572" w:type="dxa"/>
            <w:vAlign w:val="center"/>
          </w:tcPr>
          <w:p w14:paraId="010D9EAE" w14:textId="77777777" w:rsidR="00662E42" w:rsidRDefault="00FF231D">
            <w:pPr>
              <w:spacing w:before="60" w:after="60" w:line="240" w:lineRule="auto"/>
            </w:pPr>
            <w:r>
              <w:rPr>
                <w:rFonts w:ascii="Times New Roman" w:eastAsia="Times New Roman" w:hAnsi="Times New Roman" w:cs="Times New Roman"/>
                <w:color w:val="000000"/>
                <w:sz w:val="24"/>
              </w:rPr>
              <w:t>0,00467884</w:t>
            </w:r>
          </w:p>
        </w:tc>
      </w:tr>
      <w:tr w:rsidR="00662E42" w14:paraId="6B204B80" w14:textId="77777777">
        <w:trPr>
          <w:cantSplit/>
          <w:jc w:val="center"/>
        </w:trPr>
        <w:tc>
          <w:tcPr>
            <w:tcW w:w="5783" w:type="dxa"/>
            <w:vAlign w:val="center"/>
          </w:tcPr>
          <w:p w14:paraId="7A0CCF3B" w14:textId="77777777" w:rsidR="00662E42" w:rsidRDefault="00FF231D">
            <w:pPr>
              <w:spacing w:before="60" w:after="60" w:line="240" w:lineRule="auto"/>
              <w:jc w:val="center"/>
            </w:pPr>
            <w:r>
              <w:rPr>
                <w:rFonts w:ascii="Times New Roman" w:eastAsia="Times New Roman" w:hAnsi="Times New Roman" w:cs="Times New Roman"/>
                <w:color w:val="000000"/>
                <w:sz w:val="24"/>
              </w:rPr>
              <w:t>Пропускание 100 км и 200 км</w:t>
            </w:r>
          </w:p>
        </w:tc>
        <w:tc>
          <w:tcPr>
            <w:tcW w:w="3572" w:type="dxa"/>
            <w:vAlign w:val="center"/>
          </w:tcPr>
          <w:p w14:paraId="587712FD" w14:textId="77777777" w:rsidR="00662E42" w:rsidRDefault="00FF231D">
            <w:pPr>
              <w:spacing w:before="60" w:after="60" w:line="240" w:lineRule="auto"/>
            </w:pPr>
            <w:r>
              <w:rPr>
                <w:rFonts w:ascii="Times New Roman" w:eastAsia="Times New Roman" w:hAnsi="Times New Roman" w:cs="Times New Roman"/>
                <w:color w:val="000000"/>
                <w:sz w:val="24"/>
              </w:rPr>
              <w:t>0,01 и 0,0001</w:t>
            </w:r>
          </w:p>
        </w:tc>
      </w:tr>
    </w:tbl>
    <w:p w14:paraId="50FD544D" w14:textId="77777777" w:rsidR="00662E42" w:rsidRDefault="00FF231D">
      <w:pPr>
        <w:spacing w:line="360" w:lineRule="auto"/>
        <w:ind w:firstLine="709"/>
        <w:jc w:val="both"/>
      </w:pPr>
      <w:r>
        <w:rPr>
          <w:rFonts w:ascii="Times New Roman" w:eastAsia="Times New Roman" w:hAnsi="Times New Roman" w:cs="Times New Roman"/>
          <w:color w:val="000000"/>
          <w:sz w:val="28"/>
        </w:rPr>
        <w:t>Для воспроизведения достаточно запустить Python 3 с аргументом verify_math.py из папки отчёта. Программа заново проверит утверждения и обновит math_checks.json. Все числа в тексте округлены после вычисления.</w:t>
      </w:r>
    </w:p>
    <w:sectPr w:rsidR="00662E42" w:rsidSect="00DF317E">
      <w:footerReference w:type="default" r:id="rId7"/>
      <w:headerReference w:type="first" r:id="rId8"/>
      <w:footerReference w:type="first" r:id="rId9"/>
      <w:pgSz w:w="12240" w:h="15840"/>
      <w:pgMar w:top="1134" w:right="851" w:bottom="1134" w:left="1418"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9EBD4" w14:textId="77777777" w:rsidR="00FF231D" w:rsidRDefault="00FF231D" w:rsidP="00DF317E">
      <w:pPr>
        <w:spacing w:line="240" w:lineRule="auto"/>
      </w:pPr>
      <w:r>
        <w:separator/>
      </w:r>
    </w:p>
  </w:endnote>
  <w:endnote w:type="continuationSeparator" w:id="0">
    <w:p w14:paraId="6E01F5DF" w14:textId="77777777" w:rsidR="00FF231D" w:rsidRDefault="00FF231D" w:rsidP="00DF31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9257" w14:textId="77777777" w:rsidR="001F664C" w:rsidRDefault="005F3045">
    <w:pPr>
      <w:jc w:val="center"/>
    </w:pPr>
    <w:r>
      <w:fldChar w:fldCharType="begin"/>
    </w:r>
    <w:r>
      <w:instrText>PAGE</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B8636" w14:textId="77777777" w:rsidR="008F7193" w:rsidRPr="008F7193" w:rsidRDefault="008F7193" w:rsidP="008F7193">
    <w:pPr>
      <w:widowControl w:val="0"/>
      <w:tabs>
        <w:tab w:val="left" w:pos="3396"/>
      </w:tabs>
      <w:jc w:val="center"/>
      <w:rPr>
        <w:rFonts w:ascii="Times New Roman" w:eastAsia="Calibri" w:hAnsi="Times New Roman" w:cs="Times New Roman"/>
        <w:sz w:val="28"/>
        <w:szCs w:val="28"/>
        <w:lang w:bidi="hi-IN"/>
      </w:rPr>
    </w:pPr>
    <w:r w:rsidRPr="008F7193">
      <w:rPr>
        <w:rFonts w:ascii="Times New Roman" w:eastAsia="Calibri" w:hAnsi="Times New Roman" w:cs="Times New Roman"/>
        <w:sz w:val="28"/>
        <w:szCs w:val="28"/>
        <w:lang w:bidi="hi-IN"/>
      </w:rPr>
      <w:t>Ростов-на-Дону</w:t>
    </w:r>
  </w:p>
  <w:p w14:paraId="5FD8A23A" w14:textId="77777777" w:rsidR="00DF317E" w:rsidRPr="00417105" w:rsidRDefault="008F7193" w:rsidP="008F7193">
    <w:pPr>
      <w:widowControl w:val="0"/>
      <w:tabs>
        <w:tab w:val="left" w:pos="3396"/>
      </w:tabs>
      <w:jc w:val="center"/>
      <w:rPr>
        <w:rFonts w:ascii="Times New Roman" w:eastAsia="Calibri" w:hAnsi="Times New Roman" w:cs="Times New Roman"/>
        <w:sz w:val="28"/>
        <w:szCs w:val="28"/>
        <w:lang w:bidi="hi-IN"/>
      </w:rPr>
    </w:pPr>
    <w:r w:rsidRPr="008F7193">
      <w:rPr>
        <w:rFonts w:ascii="Times New Roman" w:eastAsia="Calibri" w:hAnsi="Times New Roman" w:cs="Times New Roman"/>
        <w:sz w:val="28"/>
        <w:szCs w:val="28"/>
        <w:lang w:bidi="hi-IN"/>
      </w:rPr>
      <w:t>202</w:t>
    </w:r>
    <w:r w:rsidR="00417105">
      <w:rPr>
        <w:rFonts w:ascii="Times New Roman" w:eastAsia="Calibri" w:hAnsi="Times New Roman" w:cs="Times New Roman"/>
        <w:sz w:val="28"/>
        <w:szCs w:val="28"/>
        <w:lang w:bidi="hi-IN"/>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79F6F" w14:textId="77777777" w:rsidR="00FF231D" w:rsidRDefault="00FF231D" w:rsidP="00DF317E">
      <w:pPr>
        <w:spacing w:line="240" w:lineRule="auto"/>
      </w:pPr>
      <w:r>
        <w:separator/>
      </w:r>
    </w:p>
  </w:footnote>
  <w:footnote w:type="continuationSeparator" w:id="0">
    <w:p w14:paraId="36B5FBBC" w14:textId="77777777" w:rsidR="00FF231D" w:rsidRDefault="00FF231D" w:rsidP="00DF31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3A53" w14:textId="77777777" w:rsidR="00B2065C" w:rsidRDefault="00B2065C">
    <w:pPr>
      <w:pStyle w:val="a9"/>
    </w:pPr>
    <w:r w:rsidRPr="00BC34FF">
      <w:rPr>
        <w:rFonts w:eastAsia="Times New Roman" w:cs="Times New Roman"/>
        <w:noProof/>
        <w:szCs w:val="28"/>
      </w:rPr>
      <w:drawing>
        <wp:anchor distT="0" distB="0" distL="114300" distR="114300" simplePos="0" relativeHeight="251659264" behindDoc="0" locked="0" layoutInCell="1" allowOverlap="1" wp14:anchorId="1288DB39" wp14:editId="068C924F">
          <wp:simplePos x="0" y="0"/>
          <wp:positionH relativeFrom="margin">
            <wp:posOffset>2870200</wp:posOffset>
          </wp:positionH>
          <wp:positionV relativeFrom="page">
            <wp:posOffset>67310</wp:posOffset>
          </wp:positionV>
          <wp:extent cx="586800" cy="586800"/>
          <wp:effectExtent l="0" t="0" r="3810" b="381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9A2"/>
    <w:multiLevelType w:val="multilevel"/>
    <w:tmpl w:val="E5D81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92930"/>
    <w:multiLevelType w:val="hybridMultilevel"/>
    <w:tmpl w:val="89B44942"/>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ABD1545"/>
    <w:multiLevelType w:val="multilevel"/>
    <w:tmpl w:val="6B2E3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C43602"/>
    <w:multiLevelType w:val="hybridMultilevel"/>
    <w:tmpl w:val="383A8B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332D3B"/>
    <w:multiLevelType w:val="multilevel"/>
    <w:tmpl w:val="C7D82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8D1967"/>
    <w:multiLevelType w:val="multilevel"/>
    <w:tmpl w:val="566008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806502"/>
    <w:multiLevelType w:val="multilevel"/>
    <w:tmpl w:val="77241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C66D06"/>
    <w:multiLevelType w:val="multilevel"/>
    <w:tmpl w:val="BBB24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5560AE"/>
    <w:multiLevelType w:val="multilevel"/>
    <w:tmpl w:val="71961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903006"/>
    <w:multiLevelType w:val="multilevel"/>
    <w:tmpl w:val="02C83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36223D"/>
    <w:multiLevelType w:val="multilevel"/>
    <w:tmpl w:val="4C70E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460DDB"/>
    <w:multiLevelType w:val="multilevel"/>
    <w:tmpl w:val="55983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37065E"/>
    <w:multiLevelType w:val="multilevel"/>
    <w:tmpl w:val="F7BC7B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E5D6360"/>
    <w:multiLevelType w:val="multilevel"/>
    <w:tmpl w:val="2CB69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3A5198"/>
    <w:multiLevelType w:val="multilevel"/>
    <w:tmpl w:val="1062D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9D5DF8"/>
    <w:multiLevelType w:val="multilevel"/>
    <w:tmpl w:val="8392D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913AEB"/>
    <w:multiLevelType w:val="multilevel"/>
    <w:tmpl w:val="35789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AC611C"/>
    <w:multiLevelType w:val="multilevel"/>
    <w:tmpl w:val="5C604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3671402"/>
    <w:multiLevelType w:val="multilevel"/>
    <w:tmpl w:val="8C54F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B15E85"/>
    <w:multiLevelType w:val="multilevel"/>
    <w:tmpl w:val="E2AC7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9A2A16"/>
    <w:multiLevelType w:val="multilevel"/>
    <w:tmpl w:val="A3243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F12F68"/>
    <w:multiLevelType w:val="hybridMultilevel"/>
    <w:tmpl w:val="C6D0A668"/>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B7C28A8"/>
    <w:multiLevelType w:val="multilevel"/>
    <w:tmpl w:val="F10E4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E66B82"/>
    <w:multiLevelType w:val="hybridMultilevel"/>
    <w:tmpl w:val="59765A08"/>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FFD682D"/>
    <w:multiLevelType w:val="hybridMultilevel"/>
    <w:tmpl w:val="8E6424A6"/>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FB33320"/>
    <w:multiLevelType w:val="multilevel"/>
    <w:tmpl w:val="2A1A9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3EC10F6"/>
    <w:multiLevelType w:val="hybridMultilevel"/>
    <w:tmpl w:val="C576ECEE"/>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CD502E0"/>
    <w:multiLevelType w:val="hybridMultilevel"/>
    <w:tmpl w:val="EC8E9426"/>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D164379"/>
    <w:multiLevelType w:val="multilevel"/>
    <w:tmpl w:val="77C40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D3E3FAB"/>
    <w:multiLevelType w:val="multilevel"/>
    <w:tmpl w:val="8904D9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6DD30E26"/>
    <w:multiLevelType w:val="hybridMultilevel"/>
    <w:tmpl w:val="11A65CFC"/>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75C4EFA"/>
    <w:multiLevelType w:val="multilevel"/>
    <w:tmpl w:val="3A789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8383749">
    <w:abstractNumId w:val="22"/>
  </w:num>
  <w:num w:numId="2" w16cid:durableId="247662993">
    <w:abstractNumId w:val="14"/>
  </w:num>
  <w:num w:numId="3" w16cid:durableId="1722098403">
    <w:abstractNumId w:val="11"/>
  </w:num>
  <w:num w:numId="4" w16cid:durableId="1499076399">
    <w:abstractNumId w:val="0"/>
  </w:num>
  <w:num w:numId="5" w16cid:durableId="133031">
    <w:abstractNumId w:val="5"/>
  </w:num>
  <w:num w:numId="6" w16cid:durableId="818956673">
    <w:abstractNumId w:val="4"/>
  </w:num>
  <w:num w:numId="7" w16cid:durableId="982856654">
    <w:abstractNumId w:val="18"/>
  </w:num>
  <w:num w:numId="8" w16cid:durableId="1019427973">
    <w:abstractNumId w:val="29"/>
  </w:num>
  <w:num w:numId="9" w16cid:durableId="11031991">
    <w:abstractNumId w:val="8"/>
  </w:num>
  <w:num w:numId="10" w16cid:durableId="1322352524">
    <w:abstractNumId w:val="7"/>
  </w:num>
  <w:num w:numId="11" w16cid:durableId="2012833565">
    <w:abstractNumId w:val="2"/>
  </w:num>
  <w:num w:numId="12" w16cid:durableId="1284073498">
    <w:abstractNumId w:val="20"/>
  </w:num>
  <w:num w:numId="13" w16cid:durableId="123893804">
    <w:abstractNumId w:val="9"/>
  </w:num>
  <w:num w:numId="14" w16cid:durableId="1169446046">
    <w:abstractNumId w:val="6"/>
  </w:num>
  <w:num w:numId="15" w16cid:durableId="1020085394">
    <w:abstractNumId w:val="25"/>
  </w:num>
  <w:num w:numId="16" w16cid:durableId="446048802">
    <w:abstractNumId w:val="31"/>
  </w:num>
  <w:num w:numId="17" w16cid:durableId="1193810118">
    <w:abstractNumId w:val="16"/>
  </w:num>
  <w:num w:numId="18" w16cid:durableId="1650211576">
    <w:abstractNumId w:val="19"/>
  </w:num>
  <w:num w:numId="19" w16cid:durableId="700712713">
    <w:abstractNumId w:val="13"/>
  </w:num>
  <w:num w:numId="20" w16cid:durableId="5904582">
    <w:abstractNumId w:val="17"/>
  </w:num>
  <w:num w:numId="21" w16cid:durableId="1834492089">
    <w:abstractNumId w:val="10"/>
  </w:num>
  <w:num w:numId="22" w16cid:durableId="2136288207">
    <w:abstractNumId w:val="28"/>
  </w:num>
  <w:num w:numId="23" w16cid:durableId="2143300795">
    <w:abstractNumId w:val="12"/>
  </w:num>
  <w:num w:numId="24" w16cid:durableId="617375337">
    <w:abstractNumId w:val="15"/>
  </w:num>
  <w:num w:numId="25" w16cid:durableId="1147820712">
    <w:abstractNumId w:val="3"/>
  </w:num>
  <w:num w:numId="26" w16cid:durableId="208348169">
    <w:abstractNumId w:val="24"/>
  </w:num>
  <w:num w:numId="27" w16cid:durableId="124584616">
    <w:abstractNumId w:val="21"/>
  </w:num>
  <w:num w:numId="28" w16cid:durableId="2023240575">
    <w:abstractNumId w:val="26"/>
  </w:num>
  <w:num w:numId="29" w16cid:durableId="2055344864">
    <w:abstractNumId w:val="27"/>
  </w:num>
  <w:num w:numId="30" w16cid:durableId="1001156265">
    <w:abstractNumId w:val="1"/>
  </w:num>
  <w:num w:numId="31" w16cid:durableId="964115269">
    <w:abstractNumId w:val="30"/>
  </w:num>
  <w:num w:numId="32" w16cid:durableId="10661520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3CB"/>
    <w:rsid w:val="000B7DC8"/>
    <w:rsid w:val="00117443"/>
    <w:rsid w:val="001F664C"/>
    <w:rsid w:val="00366DA9"/>
    <w:rsid w:val="00417105"/>
    <w:rsid w:val="0051346B"/>
    <w:rsid w:val="0053782F"/>
    <w:rsid w:val="005F27E1"/>
    <w:rsid w:val="005F3045"/>
    <w:rsid w:val="00662E42"/>
    <w:rsid w:val="006C2A87"/>
    <w:rsid w:val="006F5DB4"/>
    <w:rsid w:val="007628BB"/>
    <w:rsid w:val="008F7193"/>
    <w:rsid w:val="00904751"/>
    <w:rsid w:val="009B22B1"/>
    <w:rsid w:val="00A7188B"/>
    <w:rsid w:val="00AF3DFB"/>
    <w:rsid w:val="00B173CB"/>
    <w:rsid w:val="00B2065C"/>
    <w:rsid w:val="00D43F07"/>
    <w:rsid w:val="00D8782C"/>
    <w:rsid w:val="00D91878"/>
    <w:rsid w:val="00DF317E"/>
    <w:rsid w:val="00DF4C4F"/>
    <w:rsid w:val="00E81723"/>
    <w:rsid w:val="00F91B5A"/>
    <w:rsid w:val="00FD379A"/>
    <w:rsid w:val="00FF231D"/>
    <w:rsid w:val="00FF26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27062"/>
  <w15:docId w15:val="{9DCC27F7-BC7E-47BD-8FD6-D56B4142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lang w:val="ru-RU"/>
    </w:rPr>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paragraph" w:styleId="7">
    <w:name w:val="heading 7"/>
    <w:basedOn w:val="a"/>
    <w:next w:val="a"/>
    <w:link w:val="70"/>
    <w:uiPriority w:val="9"/>
    <w:semiHidden/>
    <w:unhideWhenUsed/>
    <w:qFormat/>
    <w:rsid w:val="00DF317E"/>
    <w:pPr>
      <w:keepNext/>
      <w:keepLines/>
      <w:spacing w:before="120" w:after="120" w:line="240" w:lineRule="auto"/>
      <w:ind w:firstLine="720"/>
      <w:jc w:val="both"/>
      <w:outlineLvl w:val="6"/>
    </w:pPr>
    <w:rPr>
      <w:rFonts w:ascii="Times New Roman" w:eastAsiaTheme="majorEastAsia" w:hAnsi="Times New Roman" w:cstheme="majorBidi"/>
      <w:b/>
      <w:iCs/>
      <w:color w:val="243F60" w:themeColor="accent1" w:themeShade="7F"/>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character" w:styleId="a5">
    <w:name w:val="Hyperlink"/>
    <w:basedOn w:val="a0"/>
    <w:uiPriority w:val="99"/>
    <w:unhideWhenUsed/>
    <w:rsid w:val="00D8782C"/>
    <w:rPr>
      <w:color w:val="0000FF" w:themeColor="hyperlink"/>
      <w:u w:val="single"/>
    </w:rPr>
  </w:style>
  <w:style w:type="paragraph" w:styleId="a6">
    <w:name w:val="List Paragraph"/>
    <w:basedOn w:val="a"/>
    <w:uiPriority w:val="34"/>
    <w:qFormat/>
    <w:rsid w:val="00D8782C"/>
    <w:pPr>
      <w:ind w:left="720"/>
      <w:contextualSpacing/>
    </w:pPr>
  </w:style>
  <w:style w:type="paragraph" w:styleId="a7">
    <w:name w:val="No Spacing"/>
    <w:uiPriority w:val="1"/>
    <w:qFormat/>
    <w:rsid w:val="00DF317E"/>
    <w:pPr>
      <w:spacing w:line="240" w:lineRule="auto"/>
      <w:ind w:firstLine="709"/>
      <w:jc w:val="both"/>
    </w:pPr>
    <w:rPr>
      <w:rFonts w:ascii="Times New Roman" w:hAnsi="Times New Roman"/>
      <w:sz w:val="28"/>
    </w:rPr>
  </w:style>
  <w:style w:type="character" w:customStyle="1" w:styleId="70">
    <w:name w:val="Заголовок 7 Знак"/>
    <w:basedOn w:val="a0"/>
    <w:link w:val="7"/>
    <w:uiPriority w:val="9"/>
    <w:semiHidden/>
    <w:rsid w:val="00DF317E"/>
    <w:rPr>
      <w:rFonts w:ascii="Times New Roman" w:eastAsiaTheme="majorEastAsia" w:hAnsi="Times New Roman" w:cstheme="majorBidi"/>
      <w:b/>
      <w:iCs/>
      <w:color w:val="243F60" w:themeColor="accent1" w:themeShade="7F"/>
      <w:sz w:val="28"/>
    </w:rPr>
  </w:style>
  <w:style w:type="table" w:styleId="a8">
    <w:name w:val="Table Grid"/>
    <w:basedOn w:val="a1"/>
    <w:uiPriority w:val="39"/>
    <w:rsid w:val="00DF317E"/>
    <w:pPr>
      <w:spacing w:line="240" w:lineRule="auto"/>
    </w:pPr>
    <w:rPr>
      <w:rFonts w:asciiTheme="minorHAnsi" w:eastAsiaTheme="minorHAnsi" w:hAnsiTheme="minorHAnsi" w:cstheme="minorBidi"/>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DF317E"/>
    <w:pPr>
      <w:tabs>
        <w:tab w:val="center" w:pos="4677"/>
        <w:tab w:val="right" w:pos="9355"/>
      </w:tabs>
      <w:spacing w:line="240" w:lineRule="auto"/>
    </w:pPr>
  </w:style>
  <w:style w:type="character" w:customStyle="1" w:styleId="aa">
    <w:name w:val="Верхний колонтитул Знак"/>
    <w:basedOn w:val="a0"/>
    <w:link w:val="a9"/>
    <w:uiPriority w:val="99"/>
    <w:rsid w:val="00DF317E"/>
  </w:style>
  <w:style w:type="paragraph" w:styleId="ab">
    <w:name w:val="footer"/>
    <w:basedOn w:val="a"/>
    <w:link w:val="ac"/>
    <w:uiPriority w:val="99"/>
    <w:unhideWhenUsed/>
    <w:rsid w:val="00DF317E"/>
    <w:pPr>
      <w:tabs>
        <w:tab w:val="center" w:pos="4677"/>
        <w:tab w:val="right" w:pos="9355"/>
      </w:tabs>
      <w:spacing w:line="240" w:lineRule="auto"/>
    </w:pPr>
  </w:style>
  <w:style w:type="character" w:customStyle="1" w:styleId="ac">
    <w:name w:val="Нижний колонтитул Знак"/>
    <w:basedOn w:val="a0"/>
    <w:link w:val="ab"/>
    <w:uiPriority w:val="99"/>
    <w:rsid w:val="00DF3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22</Pages>
  <Words>4287</Words>
  <Characters>29288</Characters>
  <Application>Microsoft Office Word</Application>
  <DocSecurity>0</DocSecurity>
  <Lines>647</Lines>
  <Paragraphs>262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 15. Квантовая криптография и уязвимости реализации</dc:title>
  <dc:subject>Быстрые алгоритмы в системах защиты</dc:subject>
  <cp:keywords>QKD, BB84, B92, CSS, квантовая криптография</cp:keywords>
  <dc:description>Ответы на 12 вопросов, обзор литературы 2020–2023 годов и проверяемые математические примеры.</dc:description>
  <cp:lastModifiedBy>Данил Ковалёв</cp:lastModifiedBy>
  <cp:revision>13</cp:revision>
  <dcterms:created xsi:type="dcterms:W3CDTF">2025-09-09T13:27:00Z</dcterms:created>
  <dcterms:modified xsi:type="dcterms:W3CDTF">2026-09-06T14:51:00Z</dcterms:modified>
</cp:coreProperties>
</file>