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9068112" w14:textId="77777777" w:rsidR="00DF317E" w:rsidRPr="00DF317E" w:rsidRDefault="00DF317E" w:rsidP="00DF317E">
      <w:pPr>
        <w:ind w:right="-6"/>
        <w:jc w:val="center"/>
        <w:rPr>
          <w:rFonts w:ascii="Times New Roman" w:eastAsia="Times New Roman" w:hAnsi="Times New Roman" w:cs="Times New Roman"/>
          <w:sz w:val="28"/>
          <w:szCs w:val="28"/>
        </w:rPr>
      </w:pPr>
      <w:r w:rsidRPr="00DF317E">
        <w:rPr>
          <w:rFonts w:ascii="Times New Roman" w:eastAsia="Times New Roman" w:hAnsi="Times New Roman" w:cs="Times New Roman"/>
          <w:sz w:val="28"/>
          <w:szCs w:val="28"/>
        </w:rPr>
        <w:t xml:space="preserve">МИНИСТЕРСТВО НАУКИ И ВЫСШЕГО ОБРАЗОВАНИЯ </w:t>
      </w:r>
    </w:p>
    <w:p w14:paraId="39928840" w14:textId="77777777" w:rsidR="00DF317E" w:rsidRPr="00DF317E" w:rsidRDefault="00DF317E" w:rsidP="00DF317E">
      <w:pPr>
        <w:ind w:right="-6"/>
        <w:jc w:val="center"/>
        <w:rPr>
          <w:rFonts w:ascii="Times New Roman" w:eastAsia="Times New Roman" w:hAnsi="Times New Roman" w:cs="Times New Roman"/>
          <w:b/>
          <w:bCs/>
          <w:sz w:val="28"/>
          <w:szCs w:val="28"/>
        </w:rPr>
      </w:pPr>
      <w:r w:rsidRPr="00DF317E">
        <w:rPr>
          <w:rFonts w:ascii="Times New Roman" w:eastAsia="Times New Roman" w:hAnsi="Times New Roman" w:cs="Times New Roman"/>
          <w:sz w:val="28"/>
          <w:szCs w:val="28"/>
        </w:rPr>
        <w:t>РОССИЙСКОЙ ФЕДЕРАЦИИ</w:t>
      </w:r>
      <w:r w:rsidRPr="00DF317E">
        <w:rPr>
          <w:rFonts w:ascii="Times New Roman" w:eastAsia="Times New Roman" w:hAnsi="Times New Roman" w:cs="Times New Roman"/>
          <w:b/>
          <w:bCs/>
          <w:sz w:val="28"/>
          <w:szCs w:val="28"/>
        </w:rPr>
        <w:t xml:space="preserve"> </w:t>
      </w:r>
    </w:p>
    <w:p w14:paraId="4581CAA1" w14:textId="77777777" w:rsidR="00DF317E" w:rsidRPr="00DF317E" w:rsidRDefault="00DF317E" w:rsidP="00DF317E">
      <w:pPr>
        <w:ind w:right="-6"/>
        <w:jc w:val="center"/>
        <w:rPr>
          <w:rFonts w:ascii="Times New Roman" w:eastAsia="Times New Roman" w:hAnsi="Times New Roman" w:cs="Times New Roman"/>
          <w:b/>
          <w:bCs/>
          <w:sz w:val="28"/>
          <w:szCs w:val="28"/>
        </w:rPr>
      </w:pPr>
    </w:p>
    <w:p w14:paraId="1F4751FD" w14:textId="77777777" w:rsidR="00DF317E" w:rsidRPr="00DF317E" w:rsidRDefault="00DF317E" w:rsidP="00DF317E">
      <w:pPr>
        <w:ind w:right="-6"/>
        <w:jc w:val="center"/>
        <w:rPr>
          <w:rFonts w:ascii="Times New Roman" w:eastAsia="Times New Roman" w:hAnsi="Times New Roman" w:cs="Times New Roman"/>
          <w:b/>
          <w:bCs/>
          <w:sz w:val="28"/>
          <w:szCs w:val="28"/>
        </w:rPr>
      </w:pPr>
      <w:r w:rsidRPr="00DF317E">
        <w:rPr>
          <w:rFonts w:ascii="Times New Roman" w:eastAsia="Times New Roman" w:hAnsi="Times New Roman" w:cs="Times New Roman"/>
          <w:b/>
          <w:bCs/>
          <w:sz w:val="28"/>
          <w:szCs w:val="28"/>
        </w:rPr>
        <w:t>ФЕДЕРАЛЬНОЕ ГОСУДАРСТВЕННОЕ БЮДЖЕТНОЕ</w:t>
      </w:r>
    </w:p>
    <w:p w14:paraId="0E21260A" w14:textId="77777777" w:rsidR="00DF317E" w:rsidRPr="00DF317E" w:rsidRDefault="00DF317E" w:rsidP="00DF317E">
      <w:pPr>
        <w:ind w:right="-6"/>
        <w:jc w:val="center"/>
        <w:rPr>
          <w:rFonts w:ascii="Times New Roman" w:eastAsia="Times New Roman" w:hAnsi="Times New Roman" w:cs="Times New Roman"/>
          <w:b/>
          <w:bCs/>
          <w:sz w:val="28"/>
          <w:szCs w:val="28"/>
        </w:rPr>
      </w:pPr>
      <w:r w:rsidRPr="00DF317E">
        <w:rPr>
          <w:rFonts w:ascii="Times New Roman" w:eastAsia="Times New Roman" w:hAnsi="Times New Roman" w:cs="Times New Roman"/>
          <w:b/>
          <w:bCs/>
          <w:sz w:val="28"/>
          <w:szCs w:val="28"/>
        </w:rPr>
        <w:t>ОБРАЗОВАТЕЛЬНОЕ УЧРЕЖДЕНИЕ ВЫСШЕГО ОБРАЗОВАНИЯ</w:t>
      </w:r>
      <w:r w:rsidRPr="00DF317E">
        <w:rPr>
          <w:rFonts w:ascii="Times New Roman" w:eastAsia="Times New Roman" w:hAnsi="Times New Roman" w:cs="Times New Roman"/>
          <w:b/>
          <w:bCs/>
          <w:sz w:val="28"/>
          <w:szCs w:val="28"/>
        </w:rPr>
        <w:br/>
        <w:t>«ДОНСКОЙ ГОСУДАРСТВЕННЫЙ ТЕХНИЧЕСКИЙ УНИВЕРСИТЕТ»</w:t>
      </w:r>
    </w:p>
    <w:p w14:paraId="28BCF9EB" w14:textId="77777777" w:rsidR="00DF317E" w:rsidRPr="00DF317E" w:rsidRDefault="00DF317E" w:rsidP="00DF317E">
      <w:pPr>
        <w:jc w:val="center"/>
        <w:rPr>
          <w:rFonts w:ascii="Times New Roman" w:eastAsia="Times New Roman" w:hAnsi="Times New Roman" w:cs="Times New Roman"/>
          <w:b/>
          <w:bCs/>
          <w:sz w:val="28"/>
          <w:szCs w:val="28"/>
        </w:rPr>
      </w:pPr>
      <w:r w:rsidRPr="00DF317E">
        <w:rPr>
          <w:rFonts w:ascii="Times New Roman" w:eastAsia="Times New Roman" w:hAnsi="Times New Roman" w:cs="Times New Roman"/>
          <w:b/>
          <w:bCs/>
          <w:sz w:val="28"/>
          <w:szCs w:val="28"/>
        </w:rPr>
        <w:t>(ДГТУ)</w:t>
      </w:r>
    </w:p>
    <w:p w14:paraId="74CC6D42" w14:textId="77777777" w:rsidR="00DF317E" w:rsidRPr="00DF317E" w:rsidRDefault="00DF317E" w:rsidP="00DF317E">
      <w:pPr>
        <w:spacing w:line="200" w:lineRule="atLeast"/>
        <w:rPr>
          <w:rFonts w:ascii="Times New Roman" w:eastAsia="Times New Roman" w:hAnsi="Times New Roman" w:cs="Times New Roman"/>
          <w:sz w:val="28"/>
          <w:szCs w:val="28"/>
        </w:rPr>
      </w:pPr>
    </w:p>
    <w:p w14:paraId="6188625A" w14:textId="77777777" w:rsidR="00DF317E" w:rsidRPr="00DF317E" w:rsidRDefault="00DF317E" w:rsidP="00DF317E">
      <w:pPr>
        <w:spacing w:line="360" w:lineRule="auto"/>
        <w:rPr>
          <w:rFonts w:ascii="Times New Roman" w:eastAsia="Times New Roman" w:hAnsi="Times New Roman" w:cs="Times New Roman"/>
          <w:sz w:val="28"/>
          <w:szCs w:val="28"/>
        </w:rPr>
      </w:pPr>
      <w:r w:rsidRPr="00DF317E">
        <w:rPr>
          <w:rFonts w:ascii="Times New Roman" w:eastAsia="Times New Roman" w:hAnsi="Times New Roman" w:cs="Times New Roman"/>
          <w:sz w:val="28"/>
          <w:szCs w:val="28"/>
        </w:rPr>
        <w:t xml:space="preserve">Факультет </w:t>
      </w:r>
      <w:r w:rsidRPr="00DF317E">
        <w:rPr>
          <w:rFonts w:ascii="Times New Roman" w:eastAsia="Calibri" w:hAnsi="Times New Roman" w:cs="Times New Roman"/>
          <w:color w:val="000000"/>
          <w:sz w:val="28"/>
          <w:szCs w:val="28"/>
          <w:lang w:bidi="hi-IN"/>
        </w:rPr>
        <w:t>Информатика и вычислительная техника</w:t>
      </w:r>
    </w:p>
    <w:p w14:paraId="48320DC2" w14:textId="77777777" w:rsidR="00DF317E" w:rsidRPr="00DF317E" w:rsidRDefault="00DF317E" w:rsidP="00DF317E">
      <w:pPr>
        <w:widowControl w:val="0"/>
        <w:tabs>
          <w:tab w:val="left" w:pos="1134"/>
        </w:tabs>
        <w:spacing w:line="360" w:lineRule="auto"/>
        <w:rPr>
          <w:rFonts w:ascii="Times New Roman" w:eastAsia="Calibri" w:hAnsi="Times New Roman" w:cs="Times New Roman"/>
          <w:b/>
          <w:bCs/>
          <w:color w:val="000000"/>
          <w:sz w:val="28"/>
          <w:szCs w:val="28"/>
          <w:lang w:bidi="hi-IN"/>
        </w:rPr>
      </w:pPr>
      <w:r w:rsidRPr="00DF317E">
        <w:rPr>
          <w:rFonts w:ascii="Times New Roman" w:eastAsia="Times New Roman" w:hAnsi="Times New Roman" w:cs="Times New Roman"/>
          <w:sz w:val="28"/>
          <w:szCs w:val="28"/>
        </w:rPr>
        <w:t>Кафедра</w:t>
      </w:r>
      <w:r w:rsidRPr="00DF317E">
        <w:rPr>
          <w:rFonts w:ascii="Times New Roman" w:eastAsia="Calibri" w:hAnsi="Times New Roman" w:cs="Times New Roman"/>
          <w:color w:val="000000"/>
          <w:sz w:val="28"/>
          <w:szCs w:val="28"/>
          <w:lang w:bidi="hi-IN"/>
        </w:rPr>
        <w:t xml:space="preserve"> Кибербезопасность информационных систем</w:t>
      </w:r>
    </w:p>
    <w:p w14:paraId="43469701" w14:textId="77777777" w:rsidR="00DF317E" w:rsidRPr="00DF317E" w:rsidRDefault="00DF317E" w:rsidP="00DF317E">
      <w:pPr>
        <w:widowControl w:val="0"/>
        <w:rPr>
          <w:rFonts w:ascii="Times New Roman" w:eastAsia="Calibri" w:hAnsi="Times New Roman" w:cs="Times New Roman"/>
          <w:sz w:val="28"/>
          <w:szCs w:val="28"/>
          <w:lang w:bidi="hi-IN"/>
        </w:rPr>
      </w:pPr>
    </w:p>
    <w:p w14:paraId="061BDECD" w14:textId="77777777" w:rsidR="00DF317E" w:rsidRPr="00DF317E" w:rsidRDefault="00DF317E" w:rsidP="00DF317E">
      <w:pPr>
        <w:widowControl w:val="0"/>
        <w:rPr>
          <w:rFonts w:ascii="Times New Roman" w:eastAsia="Calibri" w:hAnsi="Times New Roman" w:cs="Times New Roman"/>
          <w:sz w:val="28"/>
          <w:szCs w:val="28"/>
          <w:lang w:bidi="hi-IN"/>
        </w:rPr>
      </w:pPr>
    </w:p>
    <w:p w14:paraId="763F255A" w14:textId="77777777" w:rsidR="00DF317E" w:rsidRPr="00DF317E" w:rsidRDefault="00DF317E" w:rsidP="00DF317E">
      <w:pPr>
        <w:widowControl w:val="0"/>
        <w:rPr>
          <w:rFonts w:ascii="Times New Roman" w:eastAsia="Calibri" w:hAnsi="Times New Roman" w:cs="Times New Roman"/>
          <w:sz w:val="28"/>
          <w:szCs w:val="28"/>
          <w:lang w:bidi="hi-IN"/>
        </w:rPr>
      </w:pPr>
    </w:p>
    <w:p w14:paraId="6F88E774" w14:textId="77777777" w:rsidR="00DF317E" w:rsidRPr="00DF317E" w:rsidRDefault="00DF317E" w:rsidP="00DF317E">
      <w:pPr>
        <w:widowControl w:val="0"/>
        <w:rPr>
          <w:rFonts w:ascii="Times New Roman" w:eastAsia="Calibri" w:hAnsi="Times New Roman" w:cs="Times New Roman"/>
          <w:sz w:val="28"/>
          <w:szCs w:val="28"/>
          <w:lang w:bidi="hi-IN"/>
        </w:rPr>
      </w:pPr>
    </w:p>
    <w:p w14:paraId="72242D6C" w14:textId="77777777" w:rsidR="00DF317E" w:rsidRPr="00DF317E" w:rsidRDefault="00DF317E" w:rsidP="00DF317E">
      <w:pPr>
        <w:widowControl w:val="0"/>
        <w:rPr>
          <w:rFonts w:ascii="Times New Roman" w:eastAsia="Calibri" w:hAnsi="Times New Roman" w:cs="Times New Roman"/>
          <w:sz w:val="28"/>
          <w:szCs w:val="28"/>
          <w:lang w:bidi="hi-IN"/>
        </w:rPr>
      </w:pPr>
    </w:p>
    <w:p w14:paraId="70EF71CE" w14:textId="77777777" w:rsidR="00DF317E" w:rsidRPr="00DF317E" w:rsidRDefault="00DF317E" w:rsidP="00DF317E">
      <w:pPr>
        <w:widowControl w:val="0"/>
        <w:rPr>
          <w:rFonts w:ascii="Times New Roman" w:eastAsia="Calibri" w:hAnsi="Times New Roman" w:cs="Times New Roman"/>
          <w:sz w:val="28"/>
          <w:szCs w:val="28"/>
          <w:lang w:bidi="hi-IN"/>
        </w:rPr>
      </w:pPr>
    </w:p>
    <w:p w14:paraId="2CEDE97E" w14:textId="77777777" w:rsidR="00DF317E" w:rsidRPr="00DF317E" w:rsidRDefault="00DF317E" w:rsidP="00DF317E">
      <w:pPr>
        <w:widowControl w:val="0"/>
        <w:rPr>
          <w:rFonts w:ascii="Times New Roman" w:eastAsia="Calibri" w:hAnsi="Times New Roman" w:cs="Times New Roman"/>
          <w:sz w:val="28"/>
          <w:szCs w:val="28"/>
          <w:lang w:bidi="hi-IN"/>
        </w:rPr>
      </w:pPr>
    </w:p>
    <w:p w14:paraId="3E2351C7" w14:textId="77777777" w:rsidR="00DF317E" w:rsidRPr="00DF317E" w:rsidRDefault="00DF317E" w:rsidP="00DF317E">
      <w:pPr>
        <w:widowControl w:val="0"/>
        <w:tabs>
          <w:tab w:val="left" w:pos="1134"/>
        </w:tabs>
        <w:jc w:val="center"/>
        <w:rPr>
          <w:rFonts w:ascii="Times New Roman" w:eastAsia="Calibri" w:hAnsi="Times New Roman" w:cs="Times New Roman"/>
          <w:b/>
          <w:color w:val="000000"/>
          <w:sz w:val="28"/>
          <w:szCs w:val="28"/>
          <w:lang w:bidi="hi-IN"/>
        </w:rPr>
      </w:pPr>
      <w:r w:rsidRPr="00DF317E">
        <w:rPr>
          <w:rFonts w:ascii="Times New Roman" w:eastAsia="Calibri" w:hAnsi="Times New Roman" w:cs="Times New Roman"/>
          <w:b/>
          <w:color w:val="000000"/>
          <w:sz w:val="28"/>
          <w:szCs w:val="28"/>
          <w:lang w:bidi="hi-IN"/>
        </w:rPr>
        <w:t>Практическая работа № 1</w:t>
      </w:r>
    </w:p>
    <w:p w14:paraId="6C051250" w14:textId="77777777" w:rsidR="00DF317E" w:rsidRPr="00DF317E" w:rsidRDefault="00DF317E" w:rsidP="00DF317E">
      <w:pPr>
        <w:widowControl w:val="0"/>
        <w:tabs>
          <w:tab w:val="left" w:pos="1134"/>
        </w:tabs>
        <w:jc w:val="center"/>
        <w:rPr>
          <w:rFonts w:ascii="Times New Roman" w:eastAsia="Calibri" w:hAnsi="Times New Roman" w:cs="Times New Roman"/>
          <w:sz w:val="28"/>
          <w:szCs w:val="28"/>
        </w:rPr>
      </w:pPr>
      <w:r w:rsidRPr="00DF317E">
        <w:rPr>
          <w:rFonts w:ascii="Times New Roman" w:eastAsia="Calibri" w:hAnsi="Times New Roman" w:cs="Times New Roman"/>
          <w:color w:val="000000"/>
          <w:sz w:val="28"/>
          <w:szCs w:val="28"/>
          <w:lang w:bidi="hi-IN"/>
        </w:rPr>
        <w:t>на тему «</w:t>
      </w:r>
      <w:r w:rsidRPr="00DF317E">
        <w:rPr>
          <w:rFonts w:ascii="Times New Roman" w:eastAsia="Calibri" w:hAnsi="Times New Roman" w:cs="Times New Roman"/>
          <w:sz w:val="28"/>
          <w:szCs w:val="28"/>
        </w:rPr>
        <w:t xml:space="preserve">Новые угрозы информационным системам в России 2022 – 2023 гг. </w:t>
      </w:r>
    </w:p>
    <w:p w14:paraId="199C6ACB" w14:textId="77777777" w:rsidR="00DF317E" w:rsidRPr="00DF317E" w:rsidRDefault="00DF317E" w:rsidP="00DF317E">
      <w:pPr>
        <w:widowControl w:val="0"/>
        <w:tabs>
          <w:tab w:val="left" w:pos="1134"/>
        </w:tabs>
        <w:jc w:val="center"/>
        <w:rPr>
          <w:rFonts w:ascii="Times New Roman" w:eastAsia="Calibri" w:hAnsi="Times New Roman" w:cs="Times New Roman"/>
          <w:sz w:val="28"/>
          <w:szCs w:val="28"/>
        </w:rPr>
      </w:pPr>
      <w:r w:rsidRPr="00DF317E">
        <w:rPr>
          <w:rFonts w:ascii="Times New Roman" w:eastAsia="Calibri" w:hAnsi="Times New Roman" w:cs="Times New Roman"/>
          <w:sz w:val="28"/>
          <w:szCs w:val="28"/>
        </w:rPr>
        <w:t xml:space="preserve">           и методы их обнаружения и нейтрализации</w:t>
      </w:r>
      <w:r w:rsidRPr="00DF317E">
        <w:rPr>
          <w:rFonts w:ascii="Times New Roman" w:eastAsia="Calibri" w:hAnsi="Times New Roman" w:cs="Times New Roman"/>
          <w:color w:val="000000"/>
          <w:sz w:val="28"/>
          <w:szCs w:val="28"/>
          <w:lang w:bidi="hi-IN"/>
        </w:rPr>
        <w:t>»</w:t>
      </w:r>
    </w:p>
    <w:p w14:paraId="20B9BE99" w14:textId="77777777" w:rsidR="00DF317E" w:rsidRPr="00DF317E" w:rsidRDefault="00DF317E" w:rsidP="00DF317E">
      <w:pPr>
        <w:widowControl w:val="0"/>
        <w:tabs>
          <w:tab w:val="left" w:pos="1134"/>
        </w:tabs>
        <w:rPr>
          <w:rFonts w:ascii="Times New Roman" w:eastAsia="Calibri" w:hAnsi="Times New Roman" w:cs="Times New Roman"/>
          <w:color w:val="000000"/>
          <w:sz w:val="28"/>
          <w:szCs w:val="28"/>
          <w:lang w:bidi="hi-IN"/>
        </w:rPr>
      </w:pPr>
    </w:p>
    <w:p w14:paraId="10D1A6B0" w14:textId="77777777" w:rsidR="00DF317E" w:rsidRPr="00DF317E" w:rsidRDefault="00DF317E" w:rsidP="00DF317E">
      <w:pPr>
        <w:widowControl w:val="0"/>
        <w:tabs>
          <w:tab w:val="left" w:pos="1134"/>
        </w:tabs>
        <w:jc w:val="center"/>
        <w:rPr>
          <w:rFonts w:ascii="Times New Roman" w:eastAsia="Calibri" w:hAnsi="Times New Roman" w:cs="Times New Roman"/>
          <w:color w:val="000000"/>
          <w:sz w:val="28"/>
          <w:szCs w:val="28"/>
          <w:lang w:bidi="hi-IN"/>
        </w:rPr>
      </w:pPr>
    </w:p>
    <w:p w14:paraId="49A8A5E1" w14:textId="77777777" w:rsidR="00DF317E" w:rsidRPr="0051346B" w:rsidRDefault="00DF317E" w:rsidP="00DF317E">
      <w:pPr>
        <w:widowControl w:val="0"/>
        <w:tabs>
          <w:tab w:val="left" w:pos="1134"/>
        </w:tabs>
        <w:rPr>
          <w:rFonts w:ascii="Times New Roman" w:eastAsia="Calibri" w:hAnsi="Times New Roman" w:cs="Times New Roman"/>
          <w:color w:val="000000"/>
          <w:sz w:val="28"/>
          <w:szCs w:val="28"/>
          <w:lang w:val="ru-RU" w:bidi="hi-IN"/>
        </w:rPr>
      </w:pPr>
    </w:p>
    <w:p w14:paraId="65F08619" w14:textId="77777777" w:rsidR="00DF317E" w:rsidRPr="00DF317E" w:rsidRDefault="00DF317E" w:rsidP="00DF317E">
      <w:pPr>
        <w:widowControl w:val="0"/>
        <w:tabs>
          <w:tab w:val="left" w:pos="1134"/>
        </w:tabs>
        <w:jc w:val="center"/>
        <w:rPr>
          <w:rFonts w:ascii="Times New Roman" w:eastAsia="Calibri" w:hAnsi="Times New Roman" w:cs="Times New Roman"/>
          <w:color w:val="000000"/>
          <w:sz w:val="28"/>
          <w:szCs w:val="28"/>
          <w:lang w:bidi="hi-IN"/>
        </w:rPr>
      </w:pPr>
    </w:p>
    <w:tbl>
      <w:tblPr>
        <w:tblStyle w:val="a8"/>
        <w:tblW w:w="0" w:type="auto"/>
        <w:jc w:val="righ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tblGrid>
      <w:tr w:rsidR="00DF317E" w:rsidRPr="00DF317E" w14:paraId="7F6BC7EF" w14:textId="77777777" w:rsidTr="00425387">
        <w:trPr>
          <w:trHeight w:val="432"/>
          <w:jc w:val="right"/>
        </w:trPr>
        <w:tc>
          <w:tcPr>
            <w:tcW w:w="5103" w:type="dxa"/>
            <w:hideMark/>
          </w:tcPr>
          <w:p w14:paraId="5755535C" w14:textId="77777777" w:rsidR="00DF317E" w:rsidRPr="00DF317E" w:rsidRDefault="00DF317E" w:rsidP="00425387">
            <w:pPr>
              <w:rPr>
                <w:rFonts w:ascii="Times New Roman" w:hAnsi="Times New Roman" w:cs="Times New Roman"/>
                <w:sz w:val="28"/>
                <w:szCs w:val="28"/>
              </w:rPr>
            </w:pPr>
            <w:r w:rsidRPr="00DF317E">
              <w:rPr>
                <w:rFonts w:ascii="Times New Roman" w:hAnsi="Times New Roman" w:cs="Times New Roman"/>
                <w:sz w:val="28"/>
                <w:szCs w:val="28"/>
              </w:rPr>
              <w:t>Выполнили: студенты группы ВКБ51</w:t>
            </w:r>
          </w:p>
        </w:tc>
      </w:tr>
      <w:tr w:rsidR="00DF317E" w:rsidRPr="00DF317E" w14:paraId="523FFFF1" w14:textId="77777777" w:rsidTr="00425387">
        <w:trPr>
          <w:trHeight w:val="300"/>
          <w:jc w:val="right"/>
        </w:trPr>
        <w:tc>
          <w:tcPr>
            <w:tcW w:w="5103" w:type="dxa"/>
            <w:tcBorders>
              <w:top w:val="nil"/>
              <w:left w:val="nil"/>
              <w:bottom w:val="single" w:sz="4" w:space="0" w:color="auto"/>
              <w:right w:val="nil"/>
            </w:tcBorders>
            <w:hideMark/>
          </w:tcPr>
          <w:p w14:paraId="64E22205" w14:textId="77777777" w:rsidR="00DF317E" w:rsidRPr="00DF317E" w:rsidRDefault="00DF317E" w:rsidP="00425387">
            <w:pPr>
              <w:jc w:val="center"/>
              <w:rPr>
                <w:rFonts w:ascii="Times New Roman" w:hAnsi="Times New Roman" w:cs="Times New Roman"/>
                <w:sz w:val="28"/>
                <w:szCs w:val="28"/>
              </w:rPr>
            </w:pPr>
            <w:r w:rsidRPr="00DF317E">
              <w:rPr>
                <w:rFonts w:ascii="Times New Roman" w:hAnsi="Times New Roman" w:cs="Times New Roman"/>
                <w:sz w:val="28"/>
                <w:szCs w:val="28"/>
              </w:rPr>
              <w:t>Савин Александр</w:t>
            </w:r>
          </w:p>
        </w:tc>
      </w:tr>
      <w:tr w:rsidR="00DF317E" w:rsidRPr="00DF317E" w14:paraId="5861B9D9" w14:textId="77777777" w:rsidTr="00425387">
        <w:trPr>
          <w:trHeight w:val="300"/>
          <w:jc w:val="right"/>
        </w:trPr>
        <w:tc>
          <w:tcPr>
            <w:tcW w:w="5103" w:type="dxa"/>
            <w:tcBorders>
              <w:top w:val="nil"/>
              <w:left w:val="nil"/>
              <w:bottom w:val="single" w:sz="4" w:space="0" w:color="auto"/>
              <w:right w:val="nil"/>
            </w:tcBorders>
            <w:hideMark/>
          </w:tcPr>
          <w:p w14:paraId="7C4AB07E" w14:textId="77777777" w:rsidR="00DF317E" w:rsidRPr="00DF317E" w:rsidRDefault="00DF317E" w:rsidP="00425387">
            <w:pPr>
              <w:jc w:val="center"/>
              <w:rPr>
                <w:rFonts w:ascii="Times New Roman" w:hAnsi="Times New Roman" w:cs="Times New Roman"/>
                <w:sz w:val="28"/>
                <w:szCs w:val="28"/>
              </w:rPr>
            </w:pPr>
            <w:r w:rsidRPr="00DF317E">
              <w:rPr>
                <w:rFonts w:ascii="Times New Roman" w:hAnsi="Times New Roman" w:cs="Times New Roman"/>
                <w:sz w:val="28"/>
                <w:szCs w:val="28"/>
              </w:rPr>
              <w:t>Сац Никита</w:t>
            </w:r>
          </w:p>
        </w:tc>
      </w:tr>
      <w:tr w:rsidR="00DF317E" w:rsidRPr="00DF317E" w14:paraId="499FAB3D" w14:textId="77777777" w:rsidTr="00425387">
        <w:trPr>
          <w:trHeight w:val="300"/>
          <w:jc w:val="right"/>
        </w:trPr>
        <w:tc>
          <w:tcPr>
            <w:tcW w:w="5103" w:type="dxa"/>
            <w:tcBorders>
              <w:top w:val="nil"/>
              <w:left w:val="nil"/>
              <w:bottom w:val="single" w:sz="4" w:space="0" w:color="auto"/>
              <w:right w:val="nil"/>
            </w:tcBorders>
            <w:hideMark/>
          </w:tcPr>
          <w:p w14:paraId="38239F36" w14:textId="77777777" w:rsidR="00DF317E" w:rsidRPr="00DF317E" w:rsidRDefault="00DF317E" w:rsidP="00425387">
            <w:pPr>
              <w:jc w:val="center"/>
              <w:rPr>
                <w:rFonts w:ascii="Times New Roman" w:hAnsi="Times New Roman" w:cs="Times New Roman"/>
                <w:sz w:val="28"/>
                <w:szCs w:val="28"/>
              </w:rPr>
            </w:pPr>
            <w:proofErr w:type="spellStart"/>
            <w:r w:rsidRPr="00DF317E">
              <w:rPr>
                <w:rFonts w:ascii="Times New Roman" w:hAnsi="Times New Roman" w:cs="Times New Roman"/>
                <w:sz w:val="28"/>
                <w:szCs w:val="28"/>
              </w:rPr>
              <w:t>Пересада</w:t>
            </w:r>
            <w:proofErr w:type="spellEnd"/>
            <w:r w:rsidRPr="00DF317E">
              <w:rPr>
                <w:rFonts w:ascii="Times New Roman" w:hAnsi="Times New Roman" w:cs="Times New Roman"/>
                <w:sz w:val="28"/>
                <w:szCs w:val="28"/>
              </w:rPr>
              <w:t xml:space="preserve"> Никита</w:t>
            </w:r>
          </w:p>
        </w:tc>
      </w:tr>
      <w:tr w:rsidR="00DF317E" w:rsidRPr="00DF317E" w14:paraId="7CE9BD2F" w14:textId="77777777" w:rsidTr="00425387">
        <w:trPr>
          <w:trHeight w:val="170"/>
          <w:jc w:val="right"/>
        </w:trPr>
        <w:tc>
          <w:tcPr>
            <w:tcW w:w="5103" w:type="dxa"/>
            <w:tcBorders>
              <w:top w:val="nil"/>
              <w:left w:val="nil"/>
              <w:bottom w:val="single" w:sz="4" w:space="0" w:color="auto"/>
              <w:right w:val="nil"/>
            </w:tcBorders>
            <w:hideMark/>
          </w:tcPr>
          <w:p w14:paraId="0D792E16" w14:textId="77777777" w:rsidR="00DF317E" w:rsidRPr="00DF317E" w:rsidRDefault="00DF317E" w:rsidP="00425387">
            <w:pPr>
              <w:jc w:val="center"/>
              <w:rPr>
                <w:rFonts w:ascii="Times New Roman" w:hAnsi="Times New Roman" w:cs="Times New Roman"/>
                <w:sz w:val="28"/>
                <w:szCs w:val="28"/>
              </w:rPr>
            </w:pPr>
            <w:r w:rsidRPr="00DF317E">
              <w:rPr>
                <w:rFonts w:ascii="Times New Roman" w:hAnsi="Times New Roman" w:cs="Times New Roman"/>
                <w:sz w:val="28"/>
                <w:szCs w:val="28"/>
              </w:rPr>
              <w:t xml:space="preserve">Якушевский Сергей </w:t>
            </w:r>
          </w:p>
        </w:tc>
      </w:tr>
      <w:tr w:rsidR="00DF317E" w:rsidRPr="00DF317E" w14:paraId="0F2A3AE9" w14:textId="77777777" w:rsidTr="00425387">
        <w:trPr>
          <w:trHeight w:val="422"/>
          <w:jc w:val="right"/>
        </w:trPr>
        <w:tc>
          <w:tcPr>
            <w:tcW w:w="5103" w:type="dxa"/>
            <w:tcBorders>
              <w:top w:val="single" w:sz="4" w:space="0" w:color="auto"/>
              <w:left w:val="nil"/>
              <w:bottom w:val="nil"/>
              <w:right w:val="nil"/>
            </w:tcBorders>
            <w:hideMark/>
          </w:tcPr>
          <w:p w14:paraId="2E0BA0F2" w14:textId="77777777" w:rsidR="00DF317E" w:rsidRPr="00DF317E" w:rsidRDefault="00DF317E" w:rsidP="00425387">
            <w:pPr>
              <w:jc w:val="center"/>
              <w:rPr>
                <w:rFonts w:ascii="Times New Roman" w:hAnsi="Times New Roman" w:cs="Times New Roman"/>
                <w:sz w:val="28"/>
                <w:szCs w:val="28"/>
              </w:rPr>
            </w:pPr>
            <w:r w:rsidRPr="00DF317E">
              <w:rPr>
                <w:rFonts w:ascii="Times New Roman" w:hAnsi="Times New Roman" w:cs="Times New Roman"/>
                <w:sz w:val="28"/>
                <w:szCs w:val="28"/>
              </w:rPr>
              <w:t>(Фамилия, имя, отчество)</w:t>
            </w:r>
          </w:p>
        </w:tc>
      </w:tr>
      <w:tr w:rsidR="00DF317E" w:rsidRPr="00DF317E" w14:paraId="16FE50AB" w14:textId="77777777" w:rsidTr="00425387">
        <w:trPr>
          <w:trHeight w:val="440"/>
          <w:jc w:val="right"/>
        </w:trPr>
        <w:tc>
          <w:tcPr>
            <w:tcW w:w="5103" w:type="dxa"/>
            <w:hideMark/>
          </w:tcPr>
          <w:p w14:paraId="6222ABB3" w14:textId="77777777" w:rsidR="00DF317E" w:rsidRPr="00DF317E" w:rsidRDefault="00DF317E" w:rsidP="00425387">
            <w:pPr>
              <w:rPr>
                <w:rFonts w:ascii="Times New Roman" w:hAnsi="Times New Roman" w:cs="Times New Roman"/>
                <w:sz w:val="28"/>
                <w:szCs w:val="28"/>
              </w:rPr>
            </w:pPr>
          </w:p>
          <w:p w14:paraId="6721CE90" w14:textId="77777777" w:rsidR="00DF317E" w:rsidRPr="00DF317E" w:rsidRDefault="00DF317E" w:rsidP="00425387">
            <w:pPr>
              <w:rPr>
                <w:rFonts w:ascii="Times New Roman" w:hAnsi="Times New Roman" w:cs="Times New Roman"/>
                <w:sz w:val="28"/>
                <w:szCs w:val="28"/>
              </w:rPr>
            </w:pPr>
            <w:r w:rsidRPr="00DF317E">
              <w:rPr>
                <w:rFonts w:ascii="Times New Roman" w:hAnsi="Times New Roman" w:cs="Times New Roman"/>
                <w:sz w:val="28"/>
                <w:szCs w:val="28"/>
              </w:rPr>
              <w:t xml:space="preserve">Проверил: профессор </w:t>
            </w:r>
          </w:p>
        </w:tc>
      </w:tr>
      <w:tr w:rsidR="00DF317E" w:rsidRPr="00DF317E" w14:paraId="27D0EE3D" w14:textId="77777777" w:rsidTr="00425387">
        <w:trPr>
          <w:trHeight w:val="398"/>
          <w:jc w:val="right"/>
        </w:trPr>
        <w:tc>
          <w:tcPr>
            <w:tcW w:w="5103" w:type="dxa"/>
            <w:tcBorders>
              <w:top w:val="nil"/>
              <w:left w:val="nil"/>
              <w:bottom w:val="single" w:sz="4" w:space="0" w:color="auto"/>
              <w:right w:val="nil"/>
            </w:tcBorders>
            <w:hideMark/>
          </w:tcPr>
          <w:p w14:paraId="3569683E" w14:textId="77777777" w:rsidR="00DF317E" w:rsidRPr="00DF317E" w:rsidRDefault="00DF317E" w:rsidP="00425387">
            <w:pPr>
              <w:jc w:val="center"/>
              <w:rPr>
                <w:rFonts w:ascii="Times New Roman" w:hAnsi="Times New Roman" w:cs="Times New Roman"/>
                <w:sz w:val="28"/>
                <w:szCs w:val="28"/>
              </w:rPr>
            </w:pPr>
            <w:r w:rsidRPr="00DF317E">
              <w:rPr>
                <w:rFonts w:ascii="Times New Roman" w:hAnsi="Times New Roman" w:cs="Times New Roman"/>
                <w:sz w:val="28"/>
                <w:szCs w:val="28"/>
              </w:rPr>
              <w:t>Черкесова Лариса Владимировна</w:t>
            </w:r>
          </w:p>
        </w:tc>
      </w:tr>
      <w:tr w:rsidR="00DF317E" w:rsidRPr="00DF317E" w14:paraId="46A22229" w14:textId="77777777" w:rsidTr="00425387">
        <w:trPr>
          <w:trHeight w:val="336"/>
          <w:jc w:val="right"/>
        </w:trPr>
        <w:tc>
          <w:tcPr>
            <w:tcW w:w="5103" w:type="dxa"/>
            <w:tcBorders>
              <w:top w:val="single" w:sz="4" w:space="0" w:color="auto"/>
              <w:left w:val="nil"/>
              <w:bottom w:val="nil"/>
              <w:right w:val="nil"/>
            </w:tcBorders>
            <w:hideMark/>
          </w:tcPr>
          <w:p w14:paraId="15505A3A" w14:textId="77777777" w:rsidR="00DF317E" w:rsidRPr="00DF317E" w:rsidRDefault="00DF317E" w:rsidP="00425387">
            <w:pPr>
              <w:rPr>
                <w:rFonts w:ascii="Times New Roman" w:hAnsi="Times New Roman" w:cs="Times New Roman"/>
                <w:sz w:val="28"/>
                <w:szCs w:val="28"/>
              </w:rPr>
            </w:pPr>
            <w:r w:rsidRPr="00DF317E">
              <w:rPr>
                <w:rFonts w:ascii="Times New Roman" w:hAnsi="Times New Roman" w:cs="Times New Roman"/>
                <w:sz w:val="28"/>
                <w:szCs w:val="28"/>
              </w:rPr>
              <w:t>(Фамилия, имя, отчество)</w:t>
            </w:r>
          </w:p>
        </w:tc>
      </w:tr>
    </w:tbl>
    <w:p w14:paraId="0EE2E079" w14:textId="77777777" w:rsidR="0051346B" w:rsidRDefault="0051346B" w:rsidP="0051346B">
      <w:pPr>
        <w:rPr>
          <w:rFonts w:ascii="Times New Roman" w:hAnsi="Times New Roman" w:cs="Times New Roman"/>
          <w:b/>
          <w:sz w:val="28"/>
          <w:szCs w:val="28"/>
        </w:rPr>
      </w:pPr>
      <w:r>
        <w:rPr>
          <w:rFonts w:ascii="Times New Roman" w:hAnsi="Times New Roman" w:cs="Times New Roman"/>
          <w:b/>
          <w:sz w:val="28"/>
          <w:szCs w:val="28"/>
        </w:rPr>
        <w:br w:type="page"/>
      </w:r>
    </w:p>
    <w:p w14:paraId="00000007" w14:textId="77777777" w:rsidR="00B173CB" w:rsidRPr="00D8782C" w:rsidRDefault="006C2A87" w:rsidP="00D8782C">
      <w:pPr>
        <w:spacing w:line="360" w:lineRule="auto"/>
        <w:ind w:firstLine="709"/>
        <w:contextualSpacing/>
        <w:jc w:val="both"/>
        <w:outlineLvl w:val="0"/>
        <w:rPr>
          <w:rFonts w:ascii="Times New Roman" w:hAnsi="Times New Roman" w:cs="Times New Roman"/>
          <w:b/>
          <w:sz w:val="28"/>
          <w:szCs w:val="28"/>
        </w:rPr>
      </w:pPr>
      <w:bookmarkStart w:id="0" w:name="_4w03ufj9bqvy" w:colFirst="0" w:colLast="0"/>
      <w:bookmarkEnd w:id="0"/>
      <w:r w:rsidRPr="00D8782C">
        <w:rPr>
          <w:rFonts w:ascii="Times New Roman" w:hAnsi="Times New Roman" w:cs="Times New Roman"/>
          <w:b/>
          <w:sz w:val="28"/>
          <w:szCs w:val="28"/>
        </w:rPr>
        <w:lastRenderedPageBreak/>
        <w:t>1. Новые угрозы России в нынешней геополитической ситуации. Киберпреступность и кибертерроризм.</w:t>
      </w:r>
    </w:p>
    <w:p w14:paraId="0000000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1" w:name="_jmqdjq5pwg0l" w:colFirst="0" w:colLast="0"/>
      <w:bookmarkEnd w:id="1"/>
      <w:r w:rsidRPr="00D8782C">
        <w:rPr>
          <w:rFonts w:ascii="Times New Roman" w:hAnsi="Times New Roman" w:cs="Times New Roman"/>
          <w:sz w:val="28"/>
          <w:szCs w:val="28"/>
        </w:rPr>
        <w:t>Кибертерроризм</w:t>
      </w:r>
    </w:p>
    <w:p w14:paraId="01863DB1" w14:textId="77777777" w:rsid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Под кибертерроризмом понимается сознательное злоупотребление цифровыми системами, сетями или их компонентами в целях, способствующих осуществлению террористических операций или актов</w:t>
      </w:r>
      <w:r w:rsidR="00D8782C">
        <w:rPr>
          <w:rFonts w:ascii="Times New Roman" w:hAnsi="Times New Roman" w:cs="Times New Roman"/>
          <w:sz w:val="28"/>
          <w:szCs w:val="28"/>
        </w:rPr>
        <w:t>.</w:t>
      </w:r>
    </w:p>
    <w:p w14:paraId="00000009" w14:textId="37BDA596"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Этот термин был введен в научный оборот Барри Коллином в середине 1980-х годов. Если обычный террорист использует стрелковое оружие и взрывчатку, то кибертеррорист применяет современные информационные технологии, компьютерные системы и сети, а также специальное программное обеспечение для несанкционированного проникновения и удаленных атак на информационные ресурсы.</w:t>
      </w:r>
    </w:p>
    <w:p w14:paraId="0000000A"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2" w:name="_wh4t5w4xuef4" w:colFirst="0" w:colLast="0"/>
      <w:bookmarkEnd w:id="2"/>
      <w:r w:rsidRPr="00D8782C">
        <w:rPr>
          <w:rFonts w:ascii="Times New Roman" w:hAnsi="Times New Roman" w:cs="Times New Roman"/>
          <w:sz w:val="28"/>
          <w:szCs w:val="28"/>
        </w:rPr>
        <w:t>Киберпреступность</w:t>
      </w:r>
    </w:p>
    <w:p w14:paraId="0000000B" w14:textId="03C3D4BB"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Понятие "киберпреступность" тесно связано с незаконным обогащением и другими корыстными мотивами. Конвенция Совета Европы выделяет четыре основных типа компьютерных преступлений "в чистом виде":</w:t>
      </w:r>
    </w:p>
    <w:p w14:paraId="0000000C" w14:textId="77777777" w:rsidR="00B173CB" w:rsidRPr="00D8782C" w:rsidRDefault="006C2A87" w:rsidP="00D8782C">
      <w:pPr>
        <w:pStyle w:val="a6"/>
        <w:numPr>
          <w:ilvl w:val="0"/>
          <w:numId w:val="26"/>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Незаконный доступ: Противоправный умышленный доступ к компьютерной системе или ее части (ст. 2).</w:t>
      </w:r>
    </w:p>
    <w:p w14:paraId="0000000D" w14:textId="77777777" w:rsidR="00B173CB" w:rsidRPr="00D8782C" w:rsidRDefault="006C2A87" w:rsidP="00D8782C">
      <w:pPr>
        <w:pStyle w:val="a6"/>
        <w:numPr>
          <w:ilvl w:val="0"/>
          <w:numId w:val="26"/>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Незаконный перехват: Противоправный умышленный перехват компьютерных данных, не предназначенных для общественности (ст. 3).</w:t>
      </w:r>
    </w:p>
    <w:p w14:paraId="0000000E" w14:textId="77777777" w:rsidR="00B173CB" w:rsidRPr="00D8782C" w:rsidRDefault="006C2A87" w:rsidP="00D8782C">
      <w:pPr>
        <w:pStyle w:val="a6"/>
        <w:numPr>
          <w:ilvl w:val="0"/>
          <w:numId w:val="26"/>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Вмешательство в данные: Противоправное повреждение, удаление, нарушение, изменение или пресечение компьютерных данных (ст. 4).</w:t>
      </w:r>
    </w:p>
    <w:p w14:paraId="0000000F" w14:textId="77777777" w:rsidR="00B173CB" w:rsidRPr="00D8782C" w:rsidRDefault="006C2A87" w:rsidP="00D8782C">
      <w:pPr>
        <w:pStyle w:val="a6"/>
        <w:numPr>
          <w:ilvl w:val="0"/>
          <w:numId w:val="26"/>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Вмешательство в систему: Серьезное противоправное препятствование функционированию компьютерной системы путем ввода, передачи, повреждения, удаления, нарушения, изменения или пресечения компьютерных данных (ст. 5).</w:t>
      </w:r>
    </w:p>
    <w:p w14:paraId="00000015"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В нынешней геополитической ситуации Россия, как и другие страны, сталкивается с многообразными и усложняющимися киберугрозами, которые тесно переплетаются с глобальным противостоянием. Киберпространство стало важным «полем боя» как за политические симпатии граждан внутри страны, так и мощным рычагом влияния на геополитические процессы на международной арене.</w:t>
      </w:r>
    </w:p>
    <w:p w14:paraId="00000016"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Основные угрозы и их особенности:</w:t>
      </w:r>
    </w:p>
    <w:p w14:paraId="00000017"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Кибертерроризм как форма гибридной войны: Кибертерроризм рассматривается как элемент гибридной войны, преследующий политические цели, такие как экономическое ослабление конкурента, расшатывание политической стабильности, разжигание конфликтов внутри суверенных государств или срыв международных договоренностей путем дезинформации. Примером такого воздействия на «наше государство» называются случаи массовых суицидов подростков, подобных «Синему киту», которые рассматриваются как элементы гибридной войны и репетиция акций политического протеста. Мощный потенциал цифровых технологий активно используется не только радикальными группировками, но и специальными подразделениями государственных структур.</w:t>
      </w:r>
    </w:p>
    <w:p w14:paraId="0000001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Государственное спонсирование кибератак и «технический симбиоз»: Все чаще кибератаки, маскируясь под действия террористов, на самом деле проводятся «профессионалами специальных служб (</w:t>
      </w:r>
      <w:proofErr w:type="spellStart"/>
      <w:r w:rsidRPr="00D8782C">
        <w:rPr>
          <w:rFonts w:ascii="Times New Roman" w:hAnsi="Times New Roman" w:cs="Times New Roman"/>
          <w:sz w:val="28"/>
          <w:szCs w:val="28"/>
        </w:rPr>
        <w:t>киберподразделений</w:t>
      </w:r>
      <w:proofErr w:type="spellEnd"/>
      <w:r w:rsidRPr="00D8782C">
        <w:rPr>
          <w:rFonts w:ascii="Times New Roman" w:hAnsi="Times New Roman" w:cs="Times New Roman"/>
          <w:sz w:val="28"/>
          <w:szCs w:val="28"/>
        </w:rPr>
        <w:t>) иностранных государств» для достижения геополитических целей. Существует также «технический симбиоз» между киберпреступниками и государственными спецслужбами, когда спецслужбы негласно сотрудничают с хакерами, используя их схемы для своих разведывательных операций, получая доступ к конфиденциальной информации без прямого взлома. В 2017 году западные компании из сферы информбезопасности насчитали более 40 таких атак, маскированных ЦРУ под «русский, китайский, арабский, корейский, иранский следы».</w:t>
      </w:r>
    </w:p>
    <w:p w14:paraId="00000019"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Прямые кибератаки против России: Отмечаются заявления хакерских групп о начале «кибервойны» против России, с публикацией данных об аккаунтах государственных, правоохранительных, образовательных, финансовых и медицинских учреждений, как, например, Project </w:t>
      </w:r>
      <w:proofErr w:type="spellStart"/>
      <w:r w:rsidRPr="00D8782C">
        <w:rPr>
          <w:rFonts w:ascii="Times New Roman" w:hAnsi="Times New Roman" w:cs="Times New Roman"/>
          <w:sz w:val="28"/>
          <w:szCs w:val="28"/>
        </w:rPr>
        <w:t>BlackStar</w:t>
      </w:r>
      <w:proofErr w:type="spellEnd"/>
      <w:r w:rsidRPr="00D8782C">
        <w:rPr>
          <w:rFonts w:ascii="Times New Roman" w:hAnsi="Times New Roman" w:cs="Times New Roman"/>
          <w:sz w:val="28"/>
          <w:szCs w:val="28"/>
        </w:rPr>
        <w:t xml:space="preserve"> группы </w:t>
      </w:r>
      <w:proofErr w:type="spellStart"/>
      <w:r w:rsidRPr="00D8782C">
        <w:rPr>
          <w:rFonts w:ascii="Times New Roman" w:hAnsi="Times New Roman" w:cs="Times New Roman"/>
          <w:sz w:val="28"/>
          <w:szCs w:val="28"/>
        </w:rPr>
        <w:t>GhostShell</w:t>
      </w:r>
      <w:proofErr w:type="spellEnd"/>
      <w:r w:rsidRPr="00D8782C">
        <w:rPr>
          <w:rFonts w:ascii="Times New Roman" w:hAnsi="Times New Roman" w:cs="Times New Roman"/>
          <w:sz w:val="28"/>
          <w:szCs w:val="28"/>
        </w:rPr>
        <w:t>. По данным ФСБ, значительная часть хакерской активности, направленной против России, исходит с территории Украины.</w:t>
      </w:r>
    </w:p>
    <w:p w14:paraId="0000001A"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Уязвимость критических инфраструктур: Зависимость жизни общества от компьютерных систем увеличивает уязвимость России и других стран перед кибертеррористами. Хотя уровень защиты атомных объектов в России считается одним из лучших в мире, другие критические инфраструктуры, такие как энергетические системы, нефте- и газопроводы, атомные и тепловые электростанции, остаются объектами потенциальных кибератак. В России также введен Федеральный закон «О безопасности критической информационной инфраструктуры Российской Федерации» и создается Государственная система обнаружения, предупреждения и ликвидации последствий компьютерных атак (</w:t>
      </w:r>
      <w:proofErr w:type="spellStart"/>
      <w:r w:rsidRPr="00D8782C">
        <w:rPr>
          <w:rFonts w:ascii="Times New Roman" w:hAnsi="Times New Roman" w:cs="Times New Roman"/>
          <w:sz w:val="28"/>
          <w:szCs w:val="28"/>
        </w:rPr>
        <w:t>ГосСОПКА</w:t>
      </w:r>
      <w:proofErr w:type="spellEnd"/>
      <w:r w:rsidRPr="00D8782C">
        <w:rPr>
          <w:rFonts w:ascii="Times New Roman" w:hAnsi="Times New Roman" w:cs="Times New Roman"/>
          <w:sz w:val="28"/>
          <w:szCs w:val="28"/>
        </w:rPr>
        <w:t>).</w:t>
      </w:r>
    </w:p>
    <w:p w14:paraId="0000001B"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Проблема идентификации источника атак: Сложность точной идентификации исполнителей и заказчиков кибератак является одной из ключевых проблем. Ошибочная атрибуция может привести к эскалации конфликтов. Отсутствие единых международных механизмов идентификации и контроля распространения кибероружия делает эту проблему глобальной.</w:t>
      </w:r>
    </w:p>
    <w:p w14:paraId="0000001C"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Геополитическое использование кибератак: «Страны, претендующие на собственную исключительную роль в однополярном мире», используют информационное воздействие. Например, НАТО изменило свой подход с «киберзащиты» на «кибероборону», что формально позволяет им рассматривать кибератаки как угрозы, подпадающие под действие 5-й статьи Вашингтонского договора, и отвечать на них реальными действиями, при этом считая Россию и Китай основными источниками киберугроз. Отмечается также, что киберпреступность, ранее движимая исключительно финансовой выгодой, все чаще используется игроками, преследующими политические цели.</w:t>
      </w:r>
    </w:p>
    <w:p w14:paraId="0000001D"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Высокотехнологичные киберпреступления и их тестирование: Русский сегмент хакеров признается источником 80% самых сложных технологических схем в мире, а их новые вирусы и сценарии целевых атак часто тестируются на российских банках и компаниях. Это указывает на высокий уровень киберугроз и для самой России.</w:t>
      </w:r>
    </w:p>
    <w:p w14:paraId="0000001E"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3" w:name="_xkzltuklwwv0" w:colFirst="0" w:colLast="0"/>
      <w:bookmarkEnd w:id="3"/>
      <w:r w:rsidRPr="00D8782C">
        <w:rPr>
          <w:rFonts w:ascii="Times New Roman" w:hAnsi="Times New Roman" w:cs="Times New Roman"/>
          <w:sz w:val="28"/>
          <w:szCs w:val="28"/>
        </w:rPr>
        <w:t>Отличие киберпреступности от кибертерроризма</w:t>
      </w:r>
    </w:p>
    <w:p w14:paraId="0000001F"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Ключевой отличительный признак киберпреступности — это корыстный характер действий злоумышленника. Мотивация киберпреступников часто связана с незаконным обогащением, вандализмом, шпионажем или нанесением репутационного ущерба.</w:t>
      </w:r>
    </w:p>
    <w:p w14:paraId="00000020"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Кибертерроризм же отличается от киберпреступлений в первую очередь своими целями, которые направлены на подрыв государственных устоев, нанесение масштабного ущерба инфраструктуре, разжигание конфликтов, психологическое воздействие или влияние на геополитическую обстановку. Кибертеррористы воспринимают киберпространство как "поле боя".</w:t>
      </w:r>
    </w:p>
    <w:p w14:paraId="00000021" w14:textId="77777777" w:rsidR="00B173CB" w:rsidRPr="00D8782C" w:rsidRDefault="006C2A87" w:rsidP="00D8782C">
      <w:pPr>
        <w:spacing w:line="360" w:lineRule="auto"/>
        <w:ind w:firstLine="709"/>
        <w:contextualSpacing/>
        <w:jc w:val="both"/>
        <w:outlineLvl w:val="0"/>
        <w:rPr>
          <w:rFonts w:ascii="Times New Roman" w:hAnsi="Times New Roman" w:cs="Times New Roman"/>
          <w:b/>
          <w:sz w:val="28"/>
          <w:szCs w:val="28"/>
        </w:rPr>
      </w:pPr>
      <w:bookmarkStart w:id="4" w:name="_le3usvlagpy1" w:colFirst="0" w:colLast="0"/>
      <w:bookmarkEnd w:id="4"/>
      <w:r w:rsidRPr="00D8782C">
        <w:rPr>
          <w:rFonts w:ascii="Times New Roman" w:hAnsi="Times New Roman" w:cs="Times New Roman"/>
          <w:b/>
          <w:sz w:val="28"/>
          <w:szCs w:val="28"/>
        </w:rPr>
        <w:t>2. Расскажите о киберпреступлениях, дайте классификацию киберпреступников.</w:t>
      </w:r>
    </w:p>
    <w:p w14:paraId="00000022"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Киберпреступность — это объективное следствие глобализации информационных процессов и появления глобальных компьютерных сетей. Она представляет собой чрезвычайно прибыльный бизнес, осуществляемый профессионалами высокого уровня, часто имеющими специализированную подготовку и огромные ресурсы, которые могут поступать от компаний или даже государственных структур. Ключевым отличительным признаком киберпреступности является корыстный характер действий злоумышленника, в отличие от кибертерроризма, который преследует политические цели.</w:t>
      </w:r>
    </w:p>
    <w:p w14:paraId="0000002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Классификация киберпреступлений:</w:t>
      </w:r>
    </w:p>
    <w:p w14:paraId="00000024"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Согласно Конвенции Совета Европы, выделяются преступления против конфиденциальности, целостности и доступности компьютерных данных и систем, которые включают:</w:t>
      </w:r>
    </w:p>
    <w:p w14:paraId="00000025"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Незаконный доступ (ст. 2): Противоправный умышленный доступ к компьютерной системе или ее части.</w:t>
      </w:r>
    </w:p>
    <w:p w14:paraId="00000026"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Незаконный перехват (ст. 3): Противоправный умышленный перехват непубличной передачи компьютерных данных.</w:t>
      </w:r>
    </w:p>
    <w:p w14:paraId="00000027"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Вмешательство в данные (ст. 4): Противоправное умышленное повреждение, удаление, изменение или блокировка компьютерных данных.</w:t>
      </w:r>
    </w:p>
    <w:p w14:paraId="00000028"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Вмешательство в систему (ст. 5): Противоправное умышленное препятствование функционированию компьютерной системы.</w:t>
      </w:r>
    </w:p>
    <w:p w14:paraId="00000029"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Неправомерное использование устройств (ст. 6): Производство, продажа, приобретение, импорт или распространение устройств (включая программы), предназначенных для совершения вышеуказанных преступлений, или компьютерных паролей для этих целей.</w:t>
      </w:r>
    </w:p>
    <w:p w14:paraId="0000002A"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Компьютерный подлог (ст. 7): Подлог, совершаемый с использованием компьютерных средств.</w:t>
      </w:r>
    </w:p>
    <w:p w14:paraId="0000002B"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Компьютерное мошенничество (ст. 8): Мошенничество, совершаемое с использованием компьютерных средств.</w:t>
      </w:r>
    </w:p>
    <w:p w14:paraId="0000002C"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Преступления, связанные с детской порнографией (ст. 9).</w:t>
      </w:r>
    </w:p>
    <w:p w14:paraId="0000002D" w14:textId="77777777" w:rsidR="00B173CB" w:rsidRPr="007628BB" w:rsidRDefault="006C2A87" w:rsidP="007628BB">
      <w:pPr>
        <w:pStyle w:val="a6"/>
        <w:numPr>
          <w:ilvl w:val="0"/>
          <w:numId w:val="27"/>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Преступления, относящиеся к нарушениям авторских и смежных прав (ст. 10).</w:t>
      </w:r>
    </w:p>
    <w:p w14:paraId="0000002E"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Интерпол также предлагает свою классификацию, где компьютерные преступления обозначаются кодами, начинающимися с буквы Q. Например, QA относится к несанкционированному доступу или перехвату, включая компьютерный абордаж (QAH), перехват (QAI) и кражу времени (QA1).</w:t>
      </w:r>
    </w:p>
    <w:p w14:paraId="0000002F"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Арсенал используемого киберпреступниками «кибероружия» включает:</w:t>
      </w:r>
    </w:p>
    <w:p w14:paraId="00000030" w14:textId="77777777" w:rsidR="00B173CB" w:rsidRPr="007628BB" w:rsidRDefault="006C2A87" w:rsidP="007628BB">
      <w:pPr>
        <w:pStyle w:val="a6"/>
        <w:numPr>
          <w:ilvl w:val="0"/>
          <w:numId w:val="28"/>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Различные виды кибератак для проникновения или перехвата управления сетью.</w:t>
      </w:r>
    </w:p>
    <w:p w14:paraId="00000031" w14:textId="77777777" w:rsidR="00B173CB" w:rsidRPr="007628BB" w:rsidRDefault="006C2A87" w:rsidP="007628BB">
      <w:pPr>
        <w:pStyle w:val="a6"/>
        <w:numPr>
          <w:ilvl w:val="0"/>
          <w:numId w:val="28"/>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Компьютерные вирусы, в том числе сетевые (черви), модифицирующие.</w:t>
      </w:r>
    </w:p>
    <w:p w14:paraId="00000033" w14:textId="35B26C49" w:rsidR="00B173CB" w:rsidRPr="00D8782C" w:rsidRDefault="007628BB" w:rsidP="007628BB">
      <w:pPr>
        <w:spacing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Классификация киберпреступников</w:t>
      </w:r>
      <w:r w:rsidR="006C2A87" w:rsidRPr="00D8782C">
        <w:rPr>
          <w:rFonts w:ascii="Times New Roman" w:hAnsi="Times New Roman" w:cs="Times New Roman"/>
          <w:sz w:val="28"/>
          <w:szCs w:val="28"/>
        </w:rPr>
        <w:t>, основываясь на их мотивации, методах и связях:</w:t>
      </w:r>
    </w:p>
    <w:p w14:paraId="00000034"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Обычные (Рядовые) киберпреступники: Крадут деньги или продают аккаунты.</w:t>
      </w:r>
    </w:p>
    <w:p w14:paraId="00000035"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Специалисты по целевым атакам: Разрабатывают вредоносные программы для незаметного проникновения в конкретные защищенные системы.</w:t>
      </w:r>
    </w:p>
    <w:p w14:paraId="00000036"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proofErr w:type="spellStart"/>
      <w:r w:rsidRPr="007628BB">
        <w:rPr>
          <w:rFonts w:ascii="Times New Roman" w:hAnsi="Times New Roman" w:cs="Times New Roman"/>
          <w:sz w:val="28"/>
          <w:szCs w:val="28"/>
        </w:rPr>
        <w:t>Киберсолдаты</w:t>
      </w:r>
      <w:proofErr w:type="spellEnd"/>
      <w:r w:rsidRPr="007628BB">
        <w:rPr>
          <w:rFonts w:ascii="Times New Roman" w:hAnsi="Times New Roman" w:cs="Times New Roman"/>
          <w:sz w:val="28"/>
          <w:szCs w:val="28"/>
        </w:rPr>
        <w:t>: Финансируются государственными структурами и участвуют в кибервойнах.</w:t>
      </w:r>
    </w:p>
    <w:p w14:paraId="00000037"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Фишеры: Создают поддельные веб-сайты и сообщения (например, от банков) для получения личных данных пользователей, используя методы социальной инженерии и угрозы.</w:t>
      </w:r>
    </w:p>
    <w:p w14:paraId="00000038"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proofErr w:type="spellStart"/>
      <w:r w:rsidRPr="007628BB">
        <w:rPr>
          <w:rFonts w:ascii="Times New Roman" w:hAnsi="Times New Roman" w:cs="Times New Roman"/>
          <w:sz w:val="28"/>
          <w:szCs w:val="28"/>
        </w:rPr>
        <w:t>Дропперы</w:t>
      </w:r>
      <w:proofErr w:type="spellEnd"/>
      <w:r w:rsidRPr="007628BB">
        <w:rPr>
          <w:rFonts w:ascii="Times New Roman" w:hAnsi="Times New Roman" w:cs="Times New Roman"/>
          <w:sz w:val="28"/>
          <w:szCs w:val="28"/>
        </w:rPr>
        <w:t>: Распространяют программы, которые скрытно устанавливают вредоносное ПО.</w:t>
      </w:r>
    </w:p>
    <w:p w14:paraId="00000039"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Заливщики: Мошенники, обещающие перевести крупные суммы на банковскую карту в обмен на предоплату. Они используют психологическое давление и ложные доказательства, чтобы обмануть жертву. Настоящие заливщики работают с нелегальными средствами, вовлекая жертву в преступление.</w:t>
      </w:r>
    </w:p>
    <w:p w14:paraId="0000003A"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proofErr w:type="spellStart"/>
      <w:r w:rsidRPr="007628BB">
        <w:rPr>
          <w:rFonts w:ascii="Times New Roman" w:hAnsi="Times New Roman" w:cs="Times New Roman"/>
          <w:sz w:val="28"/>
          <w:szCs w:val="28"/>
        </w:rPr>
        <w:t>Рефоводы</w:t>
      </w:r>
      <w:proofErr w:type="spellEnd"/>
      <w:r w:rsidRPr="007628BB">
        <w:rPr>
          <w:rFonts w:ascii="Times New Roman" w:hAnsi="Times New Roman" w:cs="Times New Roman"/>
          <w:sz w:val="28"/>
          <w:szCs w:val="28"/>
        </w:rPr>
        <w:t xml:space="preserve">: Привлекают новых инвесторов в высокодоходные инвестиционные программы (Хайпы) через реферальные ссылки, получая доход от их вложений. Могут быть как «неосознанными </w:t>
      </w:r>
      <w:proofErr w:type="spellStart"/>
      <w:r w:rsidRPr="007628BB">
        <w:rPr>
          <w:rFonts w:ascii="Times New Roman" w:hAnsi="Times New Roman" w:cs="Times New Roman"/>
          <w:sz w:val="28"/>
          <w:szCs w:val="28"/>
        </w:rPr>
        <w:t>лоховодами</w:t>
      </w:r>
      <w:proofErr w:type="spellEnd"/>
      <w:r w:rsidRPr="007628BB">
        <w:rPr>
          <w:rFonts w:ascii="Times New Roman" w:hAnsi="Times New Roman" w:cs="Times New Roman"/>
          <w:sz w:val="28"/>
          <w:szCs w:val="28"/>
        </w:rPr>
        <w:t>», не знающими о мошенничестве, так и целенаправленными «</w:t>
      </w:r>
      <w:proofErr w:type="spellStart"/>
      <w:r w:rsidRPr="007628BB">
        <w:rPr>
          <w:rFonts w:ascii="Times New Roman" w:hAnsi="Times New Roman" w:cs="Times New Roman"/>
          <w:sz w:val="28"/>
          <w:szCs w:val="28"/>
        </w:rPr>
        <w:t>лоховодами</w:t>
      </w:r>
      <w:proofErr w:type="spellEnd"/>
      <w:r w:rsidRPr="007628BB">
        <w:rPr>
          <w:rFonts w:ascii="Times New Roman" w:hAnsi="Times New Roman" w:cs="Times New Roman"/>
          <w:sz w:val="28"/>
          <w:szCs w:val="28"/>
        </w:rPr>
        <w:t>», стремящимися привлечь максимум инвесторов.</w:t>
      </w:r>
    </w:p>
    <w:p w14:paraId="0000003B"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proofErr w:type="spellStart"/>
      <w:r w:rsidRPr="007628BB">
        <w:rPr>
          <w:rFonts w:ascii="Times New Roman" w:hAnsi="Times New Roman" w:cs="Times New Roman"/>
          <w:sz w:val="28"/>
          <w:szCs w:val="28"/>
        </w:rPr>
        <w:t>Ботоводы</w:t>
      </w:r>
      <w:proofErr w:type="spellEnd"/>
      <w:r w:rsidRPr="007628BB">
        <w:rPr>
          <w:rFonts w:ascii="Times New Roman" w:hAnsi="Times New Roman" w:cs="Times New Roman"/>
          <w:sz w:val="28"/>
          <w:szCs w:val="28"/>
        </w:rPr>
        <w:t>: Управляют ботнетами – сетями зараженных компьютеров.</w:t>
      </w:r>
    </w:p>
    <w:p w14:paraId="0000003C"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proofErr w:type="spellStart"/>
      <w:r w:rsidRPr="007628BB">
        <w:rPr>
          <w:rFonts w:ascii="Times New Roman" w:hAnsi="Times New Roman" w:cs="Times New Roman"/>
          <w:sz w:val="28"/>
          <w:szCs w:val="28"/>
        </w:rPr>
        <w:t>Хактивисты</w:t>
      </w:r>
      <w:proofErr w:type="spellEnd"/>
      <w:r w:rsidRPr="007628BB">
        <w:rPr>
          <w:rFonts w:ascii="Times New Roman" w:hAnsi="Times New Roman" w:cs="Times New Roman"/>
          <w:sz w:val="28"/>
          <w:szCs w:val="28"/>
        </w:rPr>
        <w:t xml:space="preserve">: Хакеры, мотивированные политическими убеждениями (защита свободы слова, информации), совершающие атаки для продвижения своих ценностей. Они считают себя «Робинами Гудами» современного общества, но их действия могут вызывать хаос. Пример — группировка </w:t>
      </w:r>
      <w:proofErr w:type="spellStart"/>
      <w:r w:rsidRPr="007628BB">
        <w:rPr>
          <w:rFonts w:ascii="Times New Roman" w:hAnsi="Times New Roman" w:cs="Times New Roman"/>
          <w:sz w:val="28"/>
          <w:szCs w:val="28"/>
        </w:rPr>
        <w:t>Anonymous</w:t>
      </w:r>
      <w:proofErr w:type="spellEnd"/>
      <w:r w:rsidRPr="007628BB">
        <w:rPr>
          <w:rFonts w:ascii="Times New Roman" w:hAnsi="Times New Roman" w:cs="Times New Roman"/>
          <w:sz w:val="28"/>
          <w:szCs w:val="28"/>
        </w:rPr>
        <w:t>.</w:t>
      </w:r>
    </w:p>
    <w:p w14:paraId="0000003D" w14:textId="77777777" w:rsidR="00B173CB" w:rsidRPr="007628BB" w:rsidRDefault="006C2A87" w:rsidP="007628BB">
      <w:pPr>
        <w:pStyle w:val="a6"/>
        <w:numPr>
          <w:ilvl w:val="0"/>
          <w:numId w:val="29"/>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Поддерживаемые государством хакеры: Работают на правительства своих стран для защиты или вмешательства в дела других государств, манипуляции и сбора информации.</w:t>
      </w:r>
    </w:p>
    <w:p w14:paraId="0000003E"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Современная киберпреступность также активно использует криптовалюты, что привело к появлению новых видов вредоносных программ:</w:t>
      </w:r>
    </w:p>
    <w:p w14:paraId="0000003F" w14:textId="77777777" w:rsidR="00B173CB" w:rsidRPr="007628BB" w:rsidRDefault="006C2A87" w:rsidP="007628BB">
      <w:pPr>
        <w:pStyle w:val="a6"/>
        <w:numPr>
          <w:ilvl w:val="0"/>
          <w:numId w:val="30"/>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Программы-майнеры (</w:t>
      </w:r>
      <w:proofErr w:type="spellStart"/>
      <w:r w:rsidRPr="007628BB">
        <w:rPr>
          <w:rFonts w:ascii="Times New Roman" w:hAnsi="Times New Roman" w:cs="Times New Roman"/>
          <w:sz w:val="28"/>
          <w:szCs w:val="28"/>
        </w:rPr>
        <w:t>криптомайнеры</w:t>
      </w:r>
      <w:proofErr w:type="spellEnd"/>
      <w:r w:rsidRPr="007628BB">
        <w:rPr>
          <w:rFonts w:ascii="Times New Roman" w:hAnsi="Times New Roman" w:cs="Times New Roman"/>
          <w:sz w:val="28"/>
          <w:szCs w:val="28"/>
        </w:rPr>
        <w:t>): Заставляют атакованный компьютер добывать криптовалюту для злоумышленников.</w:t>
      </w:r>
    </w:p>
    <w:p w14:paraId="00000040" w14:textId="77777777" w:rsidR="00B173CB" w:rsidRPr="007628BB" w:rsidRDefault="006C2A87" w:rsidP="007628BB">
      <w:pPr>
        <w:pStyle w:val="a6"/>
        <w:numPr>
          <w:ilvl w:val="0"/>
          <w:numId w:val="30"/>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Программы-</w:t>
      </w:r>
      <w:proofErr w:type="spellStart"/>
      <w:r w:rsidRPr="007628BB">
        <w:rPr>
          <w:rFonts w:ascii="Times New Roman" w:hAnsi="Times New Roman" w:cs="Times New Roman"/>
          <w:sz w:val="28"/>
          <w:szCs w:val="28"/>
        </w:rPr>
        <w:t>цифровальщики</w:t>
      </w:r>
      <w:proofErr w:type="spellEnd"/>
      <w:r w:rsidRPr="007628BB">
        <w:rPr>
          <w:rFonts w:ascii="Times New Roman" w:hAnsi="Times New Roman" w:cs="Times New Roman"/>
          <w:sz w:val="28"/>
          <w:szCs w:val="28"/>
        </w:rPr>
        <w:t xml:space="preserve"> (</w:t>
      </w:r>
      <w:proofErr w:type="spellStart"/>
      <w:r w:rsidRPr="007628BB">
        <w:rPr>
          <w:rFonts w:ascii="Times New Roman" w:hAnsi="Times New Roman" w:cs="Times New Roman"/>
          <w:sz w:val="28"/>
          <w:szCs w:val="28"/>
        </w:rPr>
        <w:t>ransomware</w:t>
      </w:r>
      <w:proofErr w:type="spellEnd"/>
      <w:r w:rsidRPr="007628BB">
        <w:rPr>
          <w:rFonts w:ascii="Times New Roman" w:hAnsi="Times New Roman" w:cs="Times New Roman"/>
          <w:sz w:val="28"/>
          <w:szCs w:val="28"/>
        </w:rPr>
        <w:t xml:space="preserve">): Кодируют информацию на компьютере и требуют выкуп в криптовалюте за ее расшифровку (например, </w:t>
      </w:r>
      <w:proofErr w:type="spellStart"/>
      <w:r w:rsidRPr="007628BB">
        <w:rPr>
          <w:rFonts w:ascii="Times New Roman" w:hAnsi="Times New Roman" w:cs="Times New Roman"/>
          <w:sz w:val="28"/>
          <w:szCs w:val="28"/>
        </w:rPr>
        <w:t>WannaCry</w:t>
      </w:r>
      <w:proofErr w:type="spellEnd"/>
      <w:r w:rsidRPr="007628BB">
        <w:rPr>
          <w:rFonts w:ascii="Times New Roman" w:hAnsi="Times New Roman" w:cs="Times New Roman"/>
          <w:sz w:val="28"/>
          <w:szCs w:val="28"/>
        </w:rPr>
        <w:t xml:space="preserve">, </w:t>
      </w:r>
      <w:proofErr w:type="spellStart"/>
      <w:r w:rsidRPr="007628BB">
        <w:rPr>
          <w:rFonts w:ascii="Times New Roman" w:hAnsi="Times New Roman" w:cs="Times New Roman"/>
          <w:sz w:val="28"/>
          <w:szCs w:val="28"/>
        </w:rPr>
        <w:t>Petya</w:t>
      </w:r>
      <w:proofErr w:type="spellEnd"/>
      <w:r w:rsidRPr="007628BB">
        <w:rPr>
          <w:rFonts w:ascii="Times New Roman" w:hAnsi="Times New Roman" w:cs="Times New Roman"/>
          <w:sz w:val="28"/>
          <w:szCs w:val="28"/>
        </w:rPr>
        <w:t xml:space="preserve">, </w:t>
      </w:r>
      <w:proofErr w:type="spellStart"/>
      <w:r w:rsidRPr="007628BB">
        <w:rPr>
          <w:rFonts w:ascii="Times New Roman" w:hAnsi="Times New Roman" w:cs="Times New Roman"/>
          <w:sz w:val="28"/>
          <w:szCs w:val="28"/>
        </w:rPr>
        <w:t>Bad</w:t>
      </w:r>
      <w:proofErr w:type="spellEnd"/>
      <w:r w:rsidRPr="007628BB">
        <w:rPr>
          <w:rFonts w:ascii="Times New Roman" w:hAnsi="Times New Roman" w:cs="Times New Roman"/>
          <w:sz w:val="28"/>
          <w:szCs w:val="28"/>
        </w:rPr>
        <w:t xml:space="preserve"> </w:t>
      </w:r>
      <w:proofErr w:type="spellStart"/>
      <w:r w:rsidRPr="007628BB">
        <w:rPr>
          <w:rFonts w:ascii="Times New Roman" w:hAnsi="Times New Roman" w:cs="Times New Roman"/>
          <w:sz w:val="28"/>
          <w:szCs w:val="28"/>
        </w:rPr>
        <w:t>Rabbit</w:t>
      </w:r>
      <w:proofErr w:type="spellEnd"/>
      <w:r w:rsidRPr="007628BB">
        <w:rPr>
          <w:rFonts w:ascii="Times New Roman" w:hAnsi="Times New Roman" w:cs="Times New Roman"/>
          <w:sz w:val="28"/>
          <w:szCs w:val="28"/>
        </w:rPr>
        <w:t>).</w:t>
      </w:r>
    </w:p>
    <w:p w14:paraId="00000041" w14:textId="77777777" w:rsidR="00B173CB" w:rsidRPr="00D8782C" w:rsidRDefault="006C2A87" w:rsidP="00D8782C">
      <w:pPr>
        <w:spacing w:line="360" w:lineRule="auto"/>
        <w:ind w:firstLine="709"/>
        <w:contextualSpacing/>
        <w:jc w:val="both"/>
        <w:outlineLvl w:val="0"/>
        <w:rPr>
          <w:rFonts w:ascii="Times New Roman" w:hAnsi="Times New Roman" w:cs="Times New Roman"/>
          <w:b/>
          <w:sz w:val="28"/>
          <w:szCs w:val="28"/>
        </w:rPr>
      </w:pPr>
      <w:r w:rsidRPr="00D8782C">
        <w:rPr>
          <w:rFonts w:ascii="Times New Roman" w:hAnsi="Times New Roman" w:cs="Times New Roman"/>
          <w:b/>
          <w:sz w:val="28"/>
          <w:szCs w:val="28"/>
        </w:rPr>
        <w:t>3. Дайте характеристику информационной войне, кибервойне, гибридной войне.</w:t>
      </w:r>
    </w:p>
    <w:p w14:paraId="0000004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5" w:name="_r1teng7sk1y8" w:colFirst="0" w:colLast="0"/>
      <w:bookmarkEnd w:id="5"/>
      <w:r w:rsidRPr="00D8782C">
        <w:rPr>
          <w:rFonts w:ascii="Times New Roman" w:hAnsi="Times New Roman" w:cs="Times New Roman"/>
          <w:sz w:val="28"/>
          <w:szCs w:val="28"/>
        </w:rPr>
        <w:t>Информационная война</w:t>
      </w:r>
    </w:p>
    <w:p w14:paraId="00000044"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Информационная война определяется как комплекс мероприятий, направленных на предотвращение несанкционированного использования, повреждения или уничтожения элементов собственной информационной инфраструктуры (ИИ), а также на использование, нарушение целостности или уничтожение элементов ИИ противника с целью обеспечения информационного превосходства как в мирное время, так и на различных этапах подготовки и ведения боевых действий.</w:t>
      </w:r>
    </w:p>
    <w:p w14:paraId="00000045"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Для ведения информационной войны разрабатываются специфические средства, которые могут быть оборонительными и наступательными. Объектами такого воздействия, прежде всего, являются информационно-технические системы (информационно-коммутационные, телекоммуникационные и т.п.), а также все существующие социальные системы, инфраструктурные объекты (энергетика, транспорт, управление воздушным движением), отдельные группы лиц и даже отдельные личности.</w:t>
      </w:r>
    </w:p>
    <w:p w14:paraId="00000046"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Информационное оружие — это различные средства информационного воздействия на технику и людей, используемые для решения задач воздействующей стороны. Ему присущи важные качественные характеристики, такие как универсальность, скрытность, высокая техническая и экономическая эффективность, возможность применения на стратегическом, тактическом и оперативном уровнях, а также невозможность организации эффективного международного контроля за его созданием и испытаниями.</w:t>
      </w:r>
    </w:p>
    <w:p w14:paraId="00000047"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Информационное оружие ориентировано на скрытое поражение программных и аппаратных средств систем передачи, обработки и хранения данных в информационном или киберпространстве. Основные задачи наступательного информационного оружия включают целенаправленное изменение, искажение, уничтожение или блокирование информации, преодоление систем защиты, техническую дезинформацию и нарушение нормального функционирования информационно-коммуникационных систем.</w:t>
      </w:r>
    </w:p>
    <w:p w14:paraId="0000004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6" w:name="_g5gjhs4przs0" w:colFirst="0" w:colLast="0"/>
      <w:bookmarkEnd w:id="6"/>
      <w:r w:rsidRPr="00D8782C">
        <w:rPr>
          <w:rFonts w:ascii="Times New Roman" w:hAnsi="Times New Roman" w:cs="Times New Roman"/>
          <w:sz w:val="28"/>
          <w:szCs w:val="28"/>
        </w:rPr>
        <w:t>Кибервойна</w:t>
      </w:r>
    </w:p>
    <w:p w14:paraId="00000049"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Кибервойна тесно связана с понятием информационно-технического или кибернетического оружия, которое считается почти «идеальным» средством ведения боевых действий, лишенным многих недостатков классических видов оружия и обладающим огромными возможностями. Базисом современного кибероружия являются многочисленные вирусы, черви, программные и аппаратные трояны, шпионские программы, использующие различные уязвимости в системах киберзащиты (в микросхемах, криптографических алгоритмах, протоколах, программном обеспечении). Эти средства представляют угрозу для всех базовых объектов инфраструктуры современного государства, включая системы национальной безопасности, банковские и финансовые структуры, системы управления вооружением, транспортную инфраструктуру и особенно объекты топливно-энергетического комплекса.</w:t>
      </w:r>
    </w:p>
    <w:p w14:paraId="0000004A"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Кибероружие, как часть информационного противоборства, разделяется на информационно-психологическое и информационно-техническое. Оно применяется на стратегическом, тактическом и оперативном уровнях. В вооруженных силах практически всех индустриально развитых стран появились специальные подразделения, называемые «кибервойсками». Эти подразделения используют киберпространство как «поле боя».</w:t>
      </w:r>
    </w:p>
    <w:p w14:paraId="0000004B"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proofErr w:type="spellStart"/>
      <w:r w:rsidRPr="00D8782C">
        <w:rPr>
          <w:rFonts w:ascii="Times New Roman" w:hAnsi="Times New Roman" w:cs="Times New Roman"/>
          <w:sz w:val="28"/>
          <w:szCs w:val="28"/>
        </w:rPr>
        <w:t>Кибервоздействия</w:t>
      </w:r>
      <w:proofErr w:type="spellEnd"/>
      <w:r w:rsidRPr="00D8782C">
        <w:rPr>
          <w:rFonts w:ascii="Times New Roman" w:hAnsi="Times New Roman" w:cs="Times New Roman"/>
          <w:sz w:val="28"/>
          <w:szCs w:val="28"/>
        </w:rPr>
        <w:t xml:space="preserve"> классифицируются по виду (одиночные и групповые), типу (пассивные и активные), характеру поражающих свойств (высокочастотные и комплексные), цели использования (атакующие, оборонительные и обеспечивающие) и способу реализации (алгоритмические, программные, аппаратные, физические).</w:t>
      </w:r>
    </w:p>
    <w:p w14:paraId="0000004C"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Примеры реальных кибервойн включают действия хакерской группы </w:t>
      </w:r>
      <w:proofErr w:type="spellStart"/>
      <w:r w:rsidRPr="00D8782C">
        <w:rPr>
          <w:rFonts w:ascii="Times New Roman" w:hAnsi="Times New Roman" w:cs="Times New Roman"/>
          <w:sz w:val="28"/>
          <w:szCs w:val="28"/>
        </w:rPr>
        <w:t>GhostShell</w:t>
      </w:r>
      <w:proofErr w:type="spellEnd"/>
      <w:r w:rsidRPr="00D8782C">
        <w:rPr>
          <w:rFonts w:ascii="Times New Roman" w:hAnsi="Times New Roman" w:cs="Times New Roman"/>
          <w:sz w:val="28"/>
          <w:szCs w:val="28"/>
        </w:rPr>
        <w:t xml:space="preserve"> против России и Китая, что свидетельствует о использовании информационного воздействия странами, стремящимися к исключительной роли в мире.</w:t>
      </w:r>
    </w:p>
    <w:p w14:paraId="0000004D"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7" w:name="_33qwsdmtq1b1" w:colFirst="0" w:colLast="0"/>
      <w:bookmarkEnd w:id="7"/>
      <w:r w:rsidRPr="00D8782C">
        <w:rPr>
          <w:rFonts w:ascii="Times New Roman" w:hAnsi="Times New Roman" w:cs="Times New Roman"/>
          <w:sz w:val="28"/>
          <w:szCs w:val="28"/>
        </w:rPr>
        <w:t>Гибридная война</w:t>
      </w:r>
    </w:p>
    <w:p w14:paraId="0000004E"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Источники определяют гибридную войну как комплексное воздействие на противника различными средствами одновременно. В этом контексте кибертерроризм рассматривается как одна из форм гибридной войны.</w:t>
      </w:r>
    </w:p>
    <w:p w14:paraId="0000004F"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Гибридные угрозы представляют собой комбинацию различных воздействий, и киберзащита является одним из направлений укрепления сотрудничества между НАТО и Европейским Союзом для противодействия им. Возможность использования кибертерроризма в геополитических целях также подтверждается, что подчеркивает его роль в гибридной войне.</w:t>
      </w:r>
    </w:p>
    <w:p w14:paraId="00000050" w14:textId="77777777" w:rsidR="00B173CB" w:rsidRPr="00D8782C" w:rsidRDefault="00B173CB" w:rsidP="00D8782C">
      <w:pPr>
        <w:spacing w:line="360" w:lineRule="auto"/>
        <w:ind w:firstLine="709"/>
        <w:contextualSpacing/>
        <w:jc w:val="both"/>
        <w:rPr>
          <w:rFonts w:ascii="Times New Roman" w:hAnsi="Times New Roman" w:cs="Times New Roman"/>
          <w:sz w:val="28"/>
          <w:szCs w:val="28"/>
        </w:rPr>
      </w:pPr>
    </w:p>
    <w:p w14:paraId="00000051" w14:textId="77777777" w:rsidR="00B173CB" w:rsidRPr="00D8782C" w:rsidRDefault="006C2A87" w:rsidP="00D8782C">
      <w:pPr>
        <w:spacing w:line="360" w:lineRule="auto"/>
        <w:ind w:firstLine="709"/>
        <w:contextualSpacing/>
        <w:jc w:val="both"/>
        <w:outlineLvl w:val="0"/>
        <w:rPr>
          <w:rFonts w:ascii="Times New Roman" w:hAnsi="Times New Roman" w:cs="Times New Roman"/>
          <w:b/>
          <w:sz w:val="28"/>
          <w:szCs w:val="28"/>
        </w:rPr>
      </w:pPr>
      <w:r w:rsidRPr="00D8782C">
        <w:rPr>
          <w:rFonts w:ascii="Times New Roman" w:hAnsi="Times New Roman" w:cs="Times New Roman"/>
          <w:b/>
          <w:sz w:val="28"/>
          <w:szCs w:val="28"/>
        </w:rPr>
        <w:t xml:space="preserve">4. Методы и средства применения кибероружия. Виды информационных и кибератак. Удалённые сетевые кибератаки как наиболее распространённые типы </w:t>
      </w:r>
      <w:proofErr w:type="spellStart"/>
      <w:r w:rsidRPr="00D8782C">
        <w:rPr>
          <w:rFonts w:ascii="Times New Roman" w:hAnsi="Times New Roman" w:cs="Times New Roman"/>
          <w:b/>
          <w:sz w:val="28"/>
          <w:szCs w:val="28"/>
        </w:rPr>
        <w:t>кибервоздействий</w:t>
      </w:r>
      <w:proofErr w:type="spellEnd"/>
      <w:r w:rsidRPr="00D8782C">
        <w:rPr>
          <w:rFonts w:ascii="Times New Roman" w:hAnsi="Times New Roman" w:cs="Times New Roman"/>
          <w:b/>
          <w:sz w:val="28"/>
          <w:szCs w:val="28"/>
        </w:rPr>
        <w:t>.</w:t>
      </w:r>
    </w:p>
    <w:p w14:paraId="0000005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8" w:name="_77toseqe9qne" w:colFirst="0" w:colLast="0"/>
      <w:bookmarkEnd w:id="8"/>
      <w:r w:rsidRPr="00D8782C">
        <w:rPr>
          <w:rFonts w:ascii="Times New Roman" w:hAnsi="Times New Roman" w:cs="Times New Roman"/>
          <w:sz w:val="28"/>
          <w:szCs w:val="28"/>
        </w:rPr>
        <w:t>Методы и средства применения кибероружия</w:t>
      </w:r>
    </w:p>
    <w:p w14:paraId="00000054"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Кибернетическое (кибероружие, информационно-техническое) оружие является "почти идеальным" средством, лишенным большинства недостатков классических видов оружия и обладающим огромными возможностями. Использование компонентов кибероружия в современных конфликтах может обеспечить тот же результат, что и классическое оружие, но с несоизмеримо меньшими затратами материальных и людских ресурсов и без риска ответного "удара возмездия".</w:t>
      </w:r>
    </w:p>
    <w:p w14:paraId="00000055"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Технологическая платформа кибероружия:</w:t>
      </w:r>
    </w:p>
    <w:p w14:paraId="00000056"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Вирусы, черви, программные и аппаратные трояны, шпионские программы: Используют различные уязвимости в системах киберзащиты.</w:t>
      </w:r>
    </w:p>
    <w:p w14:paraId="00000057"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Аппаратные и программные трояны: Могут выполнять несанкционированные и скрытые от разработчика функции, передавать информацию "хозяину", изменять режимы функционирования, электрические режимы работы микросхемы, вплоть до ее частичного или полного отказа. Такие "заряженные" микросхемы, попадая в платы электронных блоков, компьютеров, систем энергообеспечения, систем управления высокоточным оружием, систем безопасности атомных станций, способны не только передавать секретную информацию, но и полностью "перехватывать" управление этими объектами.</w:t>
      </w:r>
    </w:p>
    <w:p w14:paraId="0000005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Особенности аппаратных троянов:</w:t>
      </w:r>
    </w:p>
    <w:p w14:paraId="00000059" w14:textId="77777777" w:rsidR="00B173CB" w:rsidRPr="007628BB"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Встроены непосредственно в микросхему.</w:t>
      </w:r>
    </w:p>
    <w:p w14:paraId="0000005A" w14:textId="77777777" w:rsidR="00B173CB" w:rsidRPr="007628BB"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Режим работы после внедрения изменить нельзя.</w:t>
      </w:r>
    </w:p>
    <w:p w14:paraId="0000005B" w14:textId="77777777" w:rsidR="00B173CB" w:rsidRPr="007628BB"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Их очень сложно выявить, так как микросхема подобна "черному ящику".</w:t>
      </w:r>
    </w:p>
    <w:p w14:paraId="0000005C"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Особенности программных троянов:</w:t>
      </w:r>
    </w:p>
    <w:p w14:paraId="0000005D"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Являются частью кода в программе.</w:t>
      </w:r>
    </w:p>
    <w:p w14:paraId="0000005E"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Поведение можно менять извне.</w:t>
      </w:r>
    </w:p>
    <w:p w14:paraId="0000005F"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Обычно внедряются через компьютерную сеть.</w:t>
      </w:r>
    </w:p>
    <w:p w14:paraId="00000060"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После обнаружения могут быть удалены и внесены в базу данных для будущего выявления.</w:t>
      </w:r>
    </w:p>
    <w:p w14:paraId="00000061"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Первыми аппаратные и программные трояны начали использовать национальные криминальные группы для достижения своих целей без классического оружия (незаконные банковские операции, сбор конфиденциальной информации, уничтожение улик). Спецслужбы Китая, США, Израиля и России, а также военные этих стран первыми оценили уровень этой новой угрозы и неограниченные возможности, которые впоследствии были названы кибероружием.</w:t>
      </w:r>
    </w:p>
    <w:p w14:paraId="00000062"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Классификация кибероружия: Кибероружие классифицируется по следующим категориям:</w:t>
      </w:r>
    </w:p>
    <w:p w14:paraId="00000063"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 виду: одиночные и групповые.</w:t>
      </w:r>
    </w:p>
    <w:p w14:paraId="00000064"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 типу: пассивные и активные.</w:t>
      </w:r>
    </w:p>
    <w:p w14:paraId="00000065"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 характеру поражающих свойств: высокоточные и комплексные.</w:t>
      </w:r>
    </w:p>
    <w:p w14:paraId="00000066"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 цели использования: атакующие, оборонительные и обеспечивающие.</w:t>
      </w:r>
    </w:p>
    <w:p w14:paraId="00000067"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 способу реализации: алгоритмические, программные, аппаратные, физические.</w:t>
      </w:r>
    </w:p>
    <w:p w14:paraId="0000006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Основные качественные характеристики кибернетического оружия:</w:t>
      </w:r>
    </w:p>
    <w:p w14:paraId="00000069"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Универсальность: не зависит от климатических, географических условий, сезонов года, времени суток.</w:t>
      </w:r>
    </w:p>
    <w:p w14:paraId="0000006A"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Скрытность: для его применения не требуется создавать и использовать большие группировки военной техники и живой силы.</w:t>
      </w:r>
    </w:p>
    <w:p w14:paraId="0000006B"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Техническая эффективность: его действие визуально невозможно достоверно зафиксировать, но результаты сопоставимы с воздействием оружия массового поражения.</w:t>
      </w:r>
    </w:p>
    <w:p w14:paraId="0000006C"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Экономическая эффективность: разработка, подготовка и применение требуют существенно меньших затрат по сравнению с другими видами оружия.</w:t>
      </w:r>
    </w:p>
    <w:p w14:paraId="0000006D"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Возможность применения для решения задач стратегического, тактического и оперативного уровней.</w:t>
      </w:r>
    </w:p>
    <w:p w14:paraId="0000006E"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Невозможность организации эффективного и достоверного международного контроля за созданием и испытаниями.</w:t>
      </w:r>
    </w:p>
    <w:p w14:paraId="0000006F"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Возможность организации "эффекта кролика": воздействие на один элемент информационного ресурса может привести к лавинной реакции вплоть до отказа всей информационной или управляющей системы.</w:t>
      </w:r>
    </w:p>
    <w:p w14:paraId="00000070"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9" w:name="_lfa5vc74jocl" w:colFirst="0" w:colLast="0"/>
      <w:bookmarkEnd w:id="9"/>
      <w:r w:rsidRPr="00D8782C">
        <w:rPr>
          <w:rFonts w:ascii="Times New Roman" w:hAnsi="Times New Roman" w:cs="Times New Roman"/>
          <w:sz w:val="28"/>
          <w:szCs w:val="28"/>
        </w:rPr>
        <w:t>Виды информационных и кибератак</w:t>
      </w:r>
    </w:p>
    <w:p w14:paraId="00000071"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Виды информационных атак: Существует два основных способа воздействия на информационные функции противника:</w:t>
      </w:r>
    </w:p>
    <w:p w14:paraId="00000072"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Косвенная информационная атака: Реализуется путем создания ложной информации в реальном мире, в надежде, что противник воспримет ее как правдивую. Например, создание макетов самолетов и ложных аэродромных сооружений.</w:t>
      </w:r>
    </w:p>
    <w:p w14:paraId="0000007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Прямая информационная атака: Создание ложной информации непосредственно в хранилище информации противника. Например, изменение данных о коммуникациях во вражеской базе данных для изоляции частей.</w:t>
      </w:r>
    </w:p>
    <w:p w14:paraId="00000074"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Способы внедрения вредоносных программ:</w:t>
      </w:r>
    </w:p>
    <w:p w14:paraId="00000075"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Логическая бомба: Скрытая управляющая программа, которая срабатывает по сигналу или в установленное время, уничтожая или искажая информацию, пресекая доступ к важным фрагментам или дезорганизуя работу технических средств.</w:t>
      </w:r>
    </w:p>
    <w:p w14:paraId="00000076"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Преднамеренно созданные, скрытые интерфейсы (бэкдоры): Вводятся разработчиками ПО для корыстных или диверсионно-подрывных целей.</w:t>
      </w:r>
    </w:p>
    <w:p w14:paraId="00000077"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Малогабаритные устройства, генерирующие ЭМИ: Способны выводить из строя радиоэлектронную аппаратуру.</w:t>
      </w:r>
    </w:p>
    <w:p w14:paraId="00000078"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Компьютерные вирусы, черви, троянские кони: Модифицируют или уничтожают информацию, блокируют работу вычислительных систем, выполняют действия без ведома пользователя.</w:t>
      </w:r>
    </w:p>
    <w:p w14:paraId="00000079"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Основные виды </w:t>
      </w:r>
      <w:proofErr w:type="spellStart"/>
      <w:r w:rsidRPr="00D8782C">
        <w:rPr>
          <w:rFonts w:ascii="Times New Roman" w:hAnsi="Times New Roman" w:cs="Times New Roman"/>
          <w:sz w:val="28"/>
          <w:szCs w:val="28"/>
        </w:rPr>
        <w:t>кибервоздействий</w:t>
      </w:r>
      <w:proofErr w:type="spellEnd"/>
      <w:r w:rsidRPr="00D8782C">
        <w:rPr>
          <w:rFonts w:ascii="Times New Roman" w:hAnsi="Times New Roman" w:cs="Times New Roman"/>
          <w:sz w:val="28"/>
          <w:szCs w:val="28"/>
        </w:rPr>
        <w:t>:</w:t>
      </w:r>
    </w:p>
    <w:p w14:paraId="0000007A"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виду:</w:t>
      </w:r>
    </w:p>
    <w:p w14:paraId="0000007B"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Одиночные: Воздействие на отдельный ресурс.</w:t>
      </w:r>
    </w:p>
    <w:p w14:paraId="0000007C"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Групповые: Воздействие на инфраструктуру, например, на всю информационно-телекоммуникационную инфраструктуру.</w:t>
      </w:r>
    </w:p>
    <w:p w14:paraId="0000007D"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типу воздействий на информацию или информационный ресурс:</w:t>
      </w:r>
    </w:p>
    <w:p w14:paraId="0000007E"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Пассивные: Не оказывают непосредственного влияния на работу системы, но могут нарушать ее политику безопасности (например, перехват, несанкционированный доступ, разведка параметров информационных систем). Их очень трудно обнаружить.</w:t>
      </w:r>
    </w:p>
    <w:p w14:paraId="0000007F"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Активные: Оказывают непосредственное влияние на функционирование атакуемой системы (изменение конфигурации, нарушение работоспособности) и нарушают политику безопасности. Могут быть обнаружены из-за деструктивных изменений.</w:t>
      </w:r>
    </w:p>
    <w:p w14:paraId="00000080"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цели использования: обеспечивающие, атакующие, оборонительные, комбинированные.</w:t>
      </w:r>
    </w:p>
    <w:p w14:paraId="00000081"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способу реализации: алгоритмические, программные, аппаратные, физические.</w:t>
      </w:r>
    </w:p>
    <w:p w14:paraId="00000082"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Алгоритмическое кибероружие: включает алгоритмы, использующие сочетание санкционированных действий и ПО для несанкционированного воздействия, или несанкционированные средства для воздействия, а также комбинированные алгоритмы. Разновидностью являются эксплойты.</w:t>
      </w:r>
    </w:p>
    <w:p w14:paraId="0000008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Программное кибероружие: ПО для проведения атак (программные закладки, вирусы, средства удаленных сетевых атак, нейтрализаторы тестовых программ), а также обеспечивающие средства (моделирование боевых действий, компьютерная разведка) и оборонительные средства (антивирусная защита, криптозащита).</w:t>
      </w:r>
    </w:p>
    <w:p w14:paraId="00000084"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Аппаратное кибероружие: Встроенные или несанкционированно внедренные аппаратные средства с </w:t>
      </w:r>
      <w:proofErr w:type="spellStart"/>
      <w:r w:rsidRPr="00D8782C">
        <w:rPr>
          <w:rFonts w:ascii="Times New Roman" w:hAnsi="Times New Roman" w:cs="Times New Roman"/>
          <w:sz w:val="28"/>
          <w:szCs w:val="28"/>
        </w:rPr>
        <w:t>недекларируемыми</w:t>
      </w:r>
      <w:proofErr w:type="spellEnd"/>
      <w:r w:rsidRPr="00D8782C">
        <w:rPr>
          <w:rFonts w:ascii="Times New Roman" w:hAnsi="Times New Roman" w:cs="Times New Roman"/>
          <w:sz w:val="28"/>
          <w:szCs w:val="28"/>
        </w:rPr>
        <w:t xml:space="preserve"> возможностями, позволяющими несанкционированное воздействие, например, аппаратные закладки (трояны).</w:t>
      </w:r>
    </w:p>
    <w:p w14:paraId="00000085"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Физическое кибероружие: Средства добывания информации путем доступа к физической инфраструктуре, анализ физических полей, радиоэлектронное и огневое поражение физических элементов. Включает средства технической разведки, РЭП, средства функционального поражения ЭМИ (генераторы ЭМИ, СВЧ-излучения, лазерного излучения), а также биологические и химические средства воздействия.</w:t>
      </w:r>
    </w:p>
    <w:p w14:paraId="00000086"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bookmarkStart w:id="10" w:name="_oemazqd33jhn" w:colFirst="0" w:colLast="0"/>
      <w:bookmarkEnd w:id="10"/>
      <w:r w:rsidRPr="00D8782C">
        <w:rPr>
          <w:rFonts w:ascii="Times New Roman" w:hAnsi="Times New Roman" w:cs="Times New Roman"/>
          <w:sz w:val="28"/>
          <w:szCs w:val="28"/>
        </w:rPr>
        <w:t xml:space="preserve">Удаленные сетевые кибератаки как наиболее распространённые типы </w:t>
      </w:r>
      <w:proofErr w:type="spellStart"/>
      <w:r w:rsidRPr="00D8782C">
        <w:rPr>
          <w:rFonts w:ascii="Times New Roman" w:hAnsi="Times New Roman" w:cs="Times New Roman"/>
          <w:sz w:val="28"/>
          <w:szCs w:val="28"/>
        </w:rPr>
        <w:t>кибервоздействий</w:t>
      </w:r>
      <w:proofErr w:type="spellEnd"/>
    </w:p>
    <w:p w14:paraId="00000087"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Удаленная сетевая атака – это разрушающее или дестабилизирующее информационное воздействие, осуществляемое по каналам связи удаленным субъектом относительно атакуемой системы и характерное для структурно- и пространственно-распределенных информационных систем.</w:t>
      </w:r>
    </w:p>
    <w:p w14:paraId="0000008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Уязвимости, позволяющие проводить удаленные сетевые атаки:</w:t>
      </w:r>
    </w:p>
    <w:p w14:paraId="00000089"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Несвоевременное отслеживание и выполнение рекомендаций по ликвидации эксплойтов и ошибок в ПО.</w:t>
      </w:r>
    </w:p>
    <w:p w14:paraId="0000008A"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Открытость информационной системы, свободный доступ к информации по организации сетевого взаимодействия, способам защиты.</w:t>
      </w:r>
    </w:p>
    <w:p w14:paraId="0000008B"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Наличие ошибок в операционных системах, прикладном ПО, протоколах сетевого обмена.</w:t>
      </w:r>
    </w:p>
    <w:p w14:paraId="0000008C"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Разнородность используемых версий ПО и операционных систем.</w:t>
      </w:r>
    </w:p>
    <w:p w14:paraId="0000008D"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Ошибки конфигурирования систем и средств защиты.</w:t>
      </w:r>
    </w:p>
    <w:p w14:paraId="0000008E"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"Экономия" на средствах и системах обеспечения безопасности или игнорирование их.</w:t>
      </w:r>
    </w:p>
    <w:p w14:paraId="0000008F"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Классификация удаленных сетевых атак:</w:t>
      </w:r>
    </w:p>
    <w:p w14:paraId="00000090"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характеру воздействия:</w:t>
      </w:r>
    </w:p>
    <w:p w14:paraId="00000091"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Пассивное воздействие: Не оказывает непосредственного "видимого" влияния на работу системы, но может нарушать ее политику безопасности. Например, прослушивание канала связи.</w:t>
      </w:r>
    </w:p>
    <w:p w14:paraId="00000092"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Активное воздействие: Оказывает непосредственное влияние на функционирование системы (изменение конфигурации, нарушение работоспособности) и нарушает политику безопасности. Большинство известных типов удаленных сетевых атак относятся к активным.</w:t>
      </w:r>
    </w:p>
    <w:p w14:paraId="0000009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воздействию на свойства информационной безопасности:</w:t>
      </w:r>
    </w:p>
    <w:p w14:paraId="00000094"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Перехват информации: Нарушение конфиденциальности информационных ресурсов системы.</w:t>
      </w:r>
    </w:p>
    <w:p w14:paraId="00000095"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Искажение информации: Нарушение целостности информационных ресурсов системы.</w:t>
      </w:r>
    </w:p>
    <w:p w14:paraId="00000096"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 xml:space="preserve">Нарушение работоспособности системы: Нарушение доступности информационных ресурсов. Примером является </w:t>
      </w:r>
      <w:proofErr w:type="spellStart"/>
      <w:r w:rsidRPr="00D8782C">
        <w:rPr>
          <w:rFonts w:ascii="Times New Roman" w:hAnsi="Times New Roman" w:cs="Times New Roman"/>
          <w:sz w:val="28"/>
          <w:szCs w:val="28"/>
        </w:rPr>
        <w:t>DoS</w:t>
      </w:r>
      <w:proofErr w:type="spellEnd"/>
      <w:r w:rsidRPr="00D8782C">
        <w:rPr>
          <w:rFonts w:ascii="Times New Roman" w:hAnsi="Times New Roman" w:cs="Times New Roman"/>
          <w:sz w:val="28"/>
          <w:szCs w:val="28"/>
        </w:rPr>
        <w:t>-атака.</w:t>
      </w:r>
    </w:p>
    <w:p w14:paraId="00000097"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условию начала осуществления воздействия:</w:t>
      </w:r>
    </w:p>
    <w:p w14:paraId="00000098"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Атака по запросу от атакуемого объекта.</w:t>
      </w:r>
    </w:p>
    <w:p w14:paraId="00000099"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Атака по наступлению ожидаемого события на атакуемом объекте.</w:t>
      </w:r>
    </w:p>
    <w:p w14:paraId="0000009A"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Безусловная атака.</w:t>
      </w:r>
    </w:p>
    <w:p w14:paraId="0000009B"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наличию обратной связи с атакуемым объектом:</w:t>
      </w:r>
    </w:p>
    <w:p w14:paraId="0000009C"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Атаки с обратной связью: Требуют получения ответа на запросы, что позволяет адаптивно реагировать на изменения. Характерны для распределенных сетевых информационных систем.</w:t>
      </w:r>
    </w:p>
    <w:p w14:paraId="0000009D"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 xml:space="preserve">Атаки без обратной связи: Не требуют реакции на изменения. Осуществляются передачей одиночных команд. Например, </w:t>
      </w:r>
      <w:proofErr w:type="spellStart"/>
      <w:r w:rsidRPr="00D8782C">
        <w:rPr>
          <w:rFonts w:ascii="Times New Roman" w:hAnsi="Times New Roman" w:cs="Times New Roman"/>
          <w:sz w:val="28"/>
          <w:szCs w:val="28"/>
        </w:rPr>
        <w:t>DoS</w:t>
      </w:r>
      <w:proofErr w:type="spellEnd"/>
      <w:r w:rsidRPr="00D8782C">
        <w:rPr>
          <w:rFonts w:ascii="Times New Roman" w:hAnsi="Times New Roman" w:cs="Times New Roman"/>
          <w:sz w:val="28"/>
          <w:szCs w:val="28"/>
        </w:rPr>
        <w:t>-атака.</w:t>
      </w:r>
    </w:p>
    <w:p w14:paraId="0000009E"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 расположению субъекта атаки относительно атакуемого объекта:</w:t>
      </w:r>
    </w:p>
    <w:p w14:paraId="0000009F"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Внутрисетевая атака: Субъект и объект находятся в одной сети.</w:t>
      </w:r>
    </w:p>
    <w:p w14:paraId="000000A0"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Межсетевая атака: Субъект и объект находятся в разных сетях.</w:t>
      </w:r>
    </w:p>
    <w:p w14:paraId="000000A1"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Примеры удаленных сетевых атак:</w:t>
      </w:r>
    </w:p>
    <w:p w14:paraId="000000A2"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Анализ сетевого трафика.</w:t>
      </w:r>
    </w:p>
    <w:p w14:paraId="000000A3"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Подмена доверенного объекта или субъекта информационной системы.</w:t>
      </w:r>
    </w:p>
    <w:p w14:paraId="000000A4"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Селекция информации и сохранение ее на ложном сетевом объекте.</w:t>
      </w:r>
    </w:p>
    <w:p w14:paraId="000000A5"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Модификация информации, проходящей через ложный сетевой объект.</w:t>
      </w:r>
    </w:p>
    <w:p w14:paraId="000000A6"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Подмена информации, проходящей через ложный сетевой объект.</w:t>
      </w:r>
    </w:p>
    <w:p w14:paraId="000000A7"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Атаки типа "отказ в обслуживании" (</w:t>
      </w:r>
      <w:proofErr w:type="spellStart"/>
      <w:r w:rsidRPr="00D8782C">
        <w:rPr>
          <w:rFonts w:ascii="Times New Roman" w:hAnsi="Times New Roman" w:cs="Times New Roman"/>
          <w:sz w:val="28"/>
          <w:szCs w:val="28"/>
        </w:rPr>
        <w:t>DoS</w:t>
      </w:r>
      <w:proofErr w:type="spellEnd"/>
      <w:r w:rsidRPr="00D8782C">
        <w:rPr>
          <w:rFonts w:ascii="Times New Roman" w:hAnsi="Times New Roman" w:cs="Times New Roman"/>
          <w:sz w:val="28"/>
          <w:szCs w:val="28"/>
        </w:rPr>
        <w:t>/</w:t>
      </w:r>
      <w:proofErr w:type="spellStart"/>
      <w:r w:rsidRPr="00D8782C">
        <w:rPr>
          <w:rFonts w:ascii="Times New Roman" w:hAnsi="Times New Roman" w:cs="Times New Roman"/>
          <w:sz w:val="28"/>
          <w:szCs w:val="28"/>
        </w:rPr>
        <w:t>DDoS</w:t>
      </w:r>
      <w:proofErr w:type="spellEnd"/>
      <w:r w:rsidRPr="00D8782C">
        <w:rPr>
          <w:rFonts w:ascii="Times New Roman" w:hAnsi="Times New Roman" w:cs="Times New Roman"/>
          <w:sz w:val="28"/>
          <w:szCs w:val="28"/>
        </w:rPr>
        <w:t>):</w:t>
      </w:r>
    </w:p>
    <w:p w14:paraId="000000A8"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Отказ в обслуживании (</w:t>
      </w:r>
      <w:proofErr w:type="spellStart"/>
      <w:r w:rsidRPr="00D8782C">
        <w:rPr>
          <w:rFonts w:ascii="Times New Roman" w:hAnsi="Times New Roman" w:cs="Times New Roman"/>
          <w:sz w:val="28"/>
          <w:szCs w:val="28"/>
        </w:rPr>
        <w:t>DoS</w:t>
      </w:r>
      <w:proofErr w:type="spellEnd"/>
      <w:r w:rsidRPr="00D8782C">
        <w:rPr>
          <w:rFonts w:ascii="Times New Roman" w:hAnsi="Times New Roman" w:cs="Times New Roman"/>
          <w:sz w:val="28"/>
          <w:szCs w:val="28"/>
        </w:rPr>
        <w:t>-атака).</w:t>
      </w:r>
    </w:p>
    <w:p w14:paraId="000000A9"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Распределенная атака "отказ в обслуживании" (</w:t>
      </w:r>
      <w:proofErr w:type="spellStart"/>
      <w:r w:rsidRPr="00D8782C">
        <w:rPr>
          <w:rFonts w:ascii="Times New Roman" w:hAnsi="Times New Roman" w:cs="Times New Roman"/>
          <w:sz w:val="28"/>
          <w:szCs w:val="28"/>
        </w:rPr>
        <w:t>DDoS</w:t>
      </w:r>
      <w:proofErr w:type="spellEnd"/>
      <w:r w:rsidRPr="00D8782C">
        <w:rPr>
          <w:rFonts w:ascii="Times New Roman" w:hAnsi="Times New Roman" w:cs="Times New Roman"/>
          <w:sz w:val="28"/>
          <w:szCs w:val="28"/>
        </w:rPr>
        <w:t>-атака).</w:t>
      </w:r>
    </w:p>
    <w:p w14:paraId="000000AA" w14:textId="77777777" w:rsidR="00B173CB" w:rsidRPr="00D8782C" w:rsidRDefault="006C2A87" w:rsidP="007628BB">
      <w:pPr>
        <w:pStyle w:val="a6"/>
        <w:numPr>
          <w:ilvl w:val="0"/>
          <w:numId w:val="31"/>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Зацикливание процедуры обработки запроса.</w:t>
      </w:r>
    </w:p>
    <w:p w14:paraId="000000AC" w14:textId="1AEC438A" w:rsidR="00B173CB" w:rsidRPr="00D8782C" w:rsidRDefault="006C2A87" w:rsidP="007628BB">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Удаленные сетевые атаки, совместно с вирусными средствами, составляют подавляющее большинство всех информационных воздействий.</w:t>
      </w:r>
    </w:p>
    <w:p w14:paraId="000000AD" w14:textId="77777777" w:rsidR="00B173CB" w:rsidRPr="00D8782C" w:rsidRDefault="006C2A87" w:rsidP="00D8782C">
      <w:pPr>
        <w:spacing w:line="360" w:lineRule="auto"/>
        <w:ind w:firstLine="709"/>
        <w:contextualSpacing/>
        <w:jc w:val="both"/>
        <w:outlineLvl w:val="0"/>
        <w:rPr>
          <w:rFonts w:ascii="Times New Roman" w:hAnsi="Times New Roman" w:cs="Times New Roman"/>
          <w:b/>
          <w:sz w:val="28"/>
          <w:szCs w:val="28"/>
        </w:rPr>
      </w:pPr>
      <w:bookmarkStart w:id="11" w:name="_9bpcejljseu5" w:colFirst="0" w:colLast="0"/>
      <w:bookmarkEnd w:id="11"/>
      <w:r w:rsidRPr="00D8782C">
        <w:rPr>
          <w:rFonts w:ascii="Times New Roman" w:hAnsi="Times New Roman" w:cs="Times New Roman"/>
          <w:b/>
          <w:sz w:val="28"/>
          <w:szCs w:val="28"/>
        </w:rPr>
        <w:t>5. Способы внедрения в состав информационных ресурсов противника вредоносных программ</w:t>
      </w:r>
    </w:p>
    <w:p w14:paraId="000000AE"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Способы внедрения вредоносных программ в информационные ресурсы противника являются ключевыми элементами наступательных средств программно-технического воздействия (СПТВ) в условиях информационной войны. В качестве технологической платформы современного кибероружия используются многочисленные вирусы, черви, программные и аппаратные трояны, а также шпионские программы, которые эксплуатируют уязвимости в системах киберзащиты.</w:t>
      </w:r>
    </w:p>
    <w:p w14:paraId="000000AF"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Основные классы наступательных СПТВ и их способы внедрения включают:</w:t>
      </w:r>
    </w:p>
    <w:p w14:paraId="000000B0"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«Логическая бомба»: Это скрытая управляющая программа, которая активируется по определённому сигналу или в установленное время. Её цель — уничтожить или исказить информацию, заблокировать доступ к важным фрагментам управляющего информационного ресурса или дезорганизовать работу технических средств. Такое вмешательство может коренным образом повлиять на ход и исход боевых действий или операций.</w:t>
      </w:r>
    </w:p>
    <w:p w14:paraId="000000B1"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«Программный вирус»: Специализированный программный продукт, способный к самовоспроизведению логических бомб и их дистанционному внедрению в информационные сети противника. Вирусы самостоятельно размножаются, прикрепляются к другим программам и передаются по сети.</w:t>
      </w:r>
    </w:p>
    <w:p w14:paraId="000000B2"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«Троянский конь» (или программный троян): Программа, внедрение которой позволяет осуществить скрытый несанкционированный доступ к информационному массиву противника с целью добывания разведывательной информации.</w:t>
      </w:r>
    </w:p>
    <w:p w14:paraId="000000B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Нейтрализатор тестовых программ: Обеспечивает сохранение естественного функционирования вредоносных программ, мешая их обнаружению системами защиты.</w:t>
      </w:r>
    </w:p>
    <w:p w14:paraId="000000B4"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Аппаратные трояны: Эти вредоносные схемы внедряются непосредственно в микросхемы. Они могут активироваться по команде "хозяина" извне или по заложенному внутреннему алгоритму (например, "временная бомба"), что позволяет им брать управление на себя, передавать секретную информацию или полностью выводить систему из строя. Внедрение аппаратных троянов может происходить на разных стадиях производственного процесса интегральных микросхем, например, через заражённые САПР, IP-библиотеки или на этапе изготовления фотошаблонов.</w:t>
      </w:r>
    </w:p>
    <w:p w14:paraId="000000B5"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 характерным чертам всех этих СПТВ относятся универсальность, скрытность, внезапность, экономичность, многовариантность и свобода пространственно-временного манёвра.</w:t>
      </w:r>
    </w:p>
    <w:p w14:paraId="000000B6"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Примеры </w:t>
      </w:r>
      <w:proofErr w:type="spellStart"/>
      <w:r w:rsidRPr="00D8782C">
        <w:rPr>
          <w:rFonts w:ascii="Times New Roman" w:hAnsi="Times New Roman" w:cs="Times New Roman"/>
          <w:sz w:val="28"/>
          <w:szCs w:val="28"/>
        </w:rPr>
        <w:t>кибертерактов</w:t>
      </w:r>
      <w:proofErr w:type="spellEnd"/>
      <w:r w:rsidRPr="00D8782C">
        <w:rPr>
          <w:rFonts w:ascii="Times New Roman" w:hAnsi="Times New Roman" w:cs="Times New Roman"/>
          <w:sz w:val="28"/>
          <w:szCs w:val="28"/>
        </w:rPr>
        <w:t xml:space="preserve"> и угроз:</w:t>
      </w:r>
    </w:p>
    <w:p w14:paraId="000000B7"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Инцидент на Игналинской АЭС (1994 год): Электронная вычислительная система «Титан» совершила ошибку, выдав неправильную команду роботам, загружающим ядерное топливо. Параллельно неизвестные преступники угрожали взорвать АЭС, если обвиняемый по делу об убийстве будет приговорен к смертной казни. Расследование выявило "паразитный код", внедренный штатным программистом.</w:t>
      </w:r>
    </w:p>
    <w:p w14:paraId="000000B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Угроза авиакатастроф: Возможность взломать системы управления самолетами и вызвать реальную авиакатастрофу.</w:t>
      </w:r>
    </w:p>
    <w:p w14:paraId="000000B9"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Взломы автомобилей: Современные автомобили с автопилотом также могут быть взломаны, что демонстрировалось в других работах авторов.</w:t>
      </w:r>
    </w:p>
    <w:p w14:paraId="000000BA"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Геополитические цели: Использование кибертерроризма для влияния на международные отношения, например, рассылка электронных писем от имени российских военных с угрозами запуска ракет по западным странам в 1999 году.</w:t>
      </w:r>
    </w:p>
    <w:p w14:paraId="000000BB"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Шпионаж за дипломатическими и правительственными организациями: Кампания, выявленная "Лабораторией Касперского" в 2013 году.</w:t>
      </w:r>
    </w:p>
    <w:p w14:paraId="000000BC"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Гибридная война: Комплексное воздействие на противника различными средствами, включая вброс дезинформации для срыва международных договоренностей.</w:t>
      </w:r>
    </w:p>
    <w:p w14:paraId="000000BD" w14:textId="77777777" w:rsidR="00B173CB" w:rsidRPr="00D8782C" w:rsidRDefault="006C2A87" w:rsidP="00D8782C">
      <w:pPr>
        <w:spacing w:line="360" w:lineRule="auto"/>
        <w:ind w:firstLine="709"/>
        <w:contextualSpacing/>
        <w:jc w:val="both"/>
        <w:outlineLvl w:val="0"/>
        <w:rPr>
          <w:rFonts w:ascii="Times New Roman" w:hAnsi="Times New Roman" w:cs="Times New Roman"/>
          <w:b/>
          <w:sz w:val="28"/>
          <w:szCs w:val="28"/>
        </w:rPr>
      </w:pPr>
      <w:bookmarkStart w:id="12" w:name="_kq1lbixa0x34" w:colFirst="0" w:colLast="0"/>
      <w:bookmarkEnd w:id="12"/>
      <w:r w:rsidRPr="00D8782C">
        <w:rPr>
          <w:rFonts w:ascii="Times New Roman" w:hAnsi="Times New Roman" w:cs="Times New Roman"/>
          <w:b/>
          <w:sz w:val="28"/>
          <w:szCs w:val="28"/>
        </w:rPr>
        <w:t>6. Проблема идентификации исполнителей и заказчиков кибератак во время кибервойны</w:t>
      </w:r>
    </w:p>
    <w:p w14:paraId="000000BE"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Идентификация исполнителей и заказчиков кибератак во время кибервойны является чрезвычайно сложной и многогранной проблемой, охватывающей технические, методологические, организационные, юридические и морально-этические аспекты.</w:t>
      </w:r>
    </w:p>
    <w:p w14:paraId="000000BF"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Основные проблемы:</w:t>
      </w:r>
    </w:p>
    <w:p w14:paraId="000000C0"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Принцип сдерживания и ложная атрибуция: Стратегия кибербезопасности, например, США, опирается на принцип сдерживания, который требует точной идентификации агрессора для нанесения ответного удара. Ошибочный удар по "не тому" объекту не только подрывает этот принцип, но и создаёт нового врага, рискуя развязать несколько кибервойн.</w:t>
      </w:r>
    </w:p>
    <w:p w14:paraId="000000C1"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Необходимость убеждения: Атакованная сторона должна не только убедить себя, но и "третьи стороны" (например, международное сообщество), а также самого злоумышленника, в безупречности расследования. Если агрессор посчитает, что ответный удар был нанесён по догадке, он продолжит атаки.</w:t>
      </w:r>
    </w:p>
    <w:p w14:paraId="000000C2"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Отсутствие универсальных средств идентификации: В отличие от "ядерного клуба" с установленными каналами связи, в киберпространстве участвуют более ста стран, разрабатывающих кибероружие, без аналогичных средств взаимодействия и взаимоконтроля, что делает однозначную атрибуцию крайне сложной.</w:t>
      </w:r>
    </w:p>
    <w:p w14:paraId="000000C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Технические сложности идентификации:</w:t>
      </w:r>
    </w:p>
    <w:p w14:paraId="000000C4" w14:textId="77777777" w:rsidR="00B173CB" w:rsidRPr="007628BB"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Подмена IP-адресов: Существующие версии протокола IP (например, IPv4) не предусматривают однозначной идентификации и аутентификации отправителя, что позволяет злоумышленникам легко изменять адрес отправителя.</w:t>
      </w:r>
    </w:p>
    <w:p w14:paraId="000000C5" w14:textId="77777777" w:rsidR="00B173CB" w:rsidRPr="007628BB"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Использование посредников: Злоумышленники активно используют прокси-серверы и анонимайзеры, маскируя свой реальный IP-адрес адресом посредника, которых множество по всему миру.</w:t>
      </w:r>
    </w:p>
    <w:p w14:paraId="000000C6" w14:textId="77777777" w:rsidR="00B173CB" w:rsidRPr="007628BB"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Сложность отслеживания электронной почты: Идентифицировать настоящего отправителя вредоносной электронной почты практически невозможно без прохождения по всей цепочке узлов в разных странах и юрисдикциях.</w:t>
      </w:r>
    </w:p>
    <w:p w14:paraId="000000C7" w14:textId="77777777" w:rsidR="00B173CB" w:rsidRPr="007628BB"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7628BB">
        <w:rPr>
          <w:rFonts w:ascii="Times New Roman" w:hAnsi="Times New Roman" w:cs="Times New Roman"/>
          <w:sz w:val="28"/>
          <w:szCs w:val="28"/>
        </w:rPr>
        <w:t>Отсутствие "печати" автора: Вредоносное ПО и файлы, как правило, не содержат подписи автора, что требует просмотра огромных объёмов информации для поиска косвенных улик.</w:t>
      </w:r>
    </w:p>
    <w:p w14:paraId="000000C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Последствия ошибочной идентификации:</w:t>
      </w:r>
    </w:p>
    <w:p w14:paraId="000000C9" w14:textId="77777777" w:rsidR="00B173CB" w:rsidRPr="00D8782C"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Может привести к развязыванию локальной, региональной или даже глобальной войны.</w:t>
      </w:r>
    </w:p>
    <w:p w14:paraId="000000CA" w14:textId="77777777" w:rsidR="00B173CB" w:rsidRPr="00D8782C"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Может привести к упущению времени, необходимого для подготовки к отражению истинной агрессии.</w:t>
      </w:r>
    </w:p>
    <w:p w14:paraId="000000CB" w14:textId="77777777" w:rsidR="00B173CB" w:rsidRPr="00D8782C"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Неспособность установить истинного виновника ограничивает использование дипломатических, политических и юридических рычагов.</w:t>
      </w:r>
    </w:p>
    <w:p w14:paraId="000000CC" w14:textId="77777777" w:rsidR="00B173CB" w:rsidRPr="00D8782C" w:rsidRDefault="006C2A87" w:rsidP="007628BB">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В геополитической борьбе ложная атрибуция может быть использована для создания образа врага.</w:t>
      </w:r>
    </w:p>
    <w:p w14:paraId="000000CD"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Методы выявления исполнителей и заказчиков (индикаторы и признаки):</w:t>
      </w:r>
    </w:p>
    <w:p w14:paraId="000000CE"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Данные WHOIS: Информация о владельце домена или IP-адреса, если злоумышленник недостаточно квалифицирован.</w:t>
      </w:r>
    </w:p>
    <w:p w14:paraId="000000CF"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Трассировка атаки (</w:t>
      </w:r>
      <w:proofErr w:type="spellStart"/>
      <w:r w:rsidRPr="00D8782C">
        <w:rPr>
          <w:rFonts w:ascii="Times New Roman" w:hAnsi="Times New Roman" w:cs="Times New Roman"/>
          <w:sz w:val="28"/>
          <w:szCs w:val="28"/>
        </w:rPr>
        <w:t>Traceback</w:t>
      </w:r>
      <w:proofErr w:type="spellEnd"/>
      <w:r w:rsidRPr="00D8782C">
        <w:rPr>
          <w:rFonts w:ascii="Times New Roman" w:hAnsi="Times New Roman" w:cs="Times New Roman"/>
          <w:sz w:val="28"/>
          <w:szCs w:val="28"/>
        </w:rPr>
        <w:t>): Маршрутизаторы могут помочь локализовать источник атаки.</w:t>
      </w:r>
    </w:p>
    <w:p w14:paraId="000000D0"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 xml:space="preserve">Временные параметры: Анализ времени создания вредоносного кода, начала операции или пиковой активности может сузить круг потенциальных стран-участников (например, случай </w:t>
      </w:r>
      <w:proofErr w:type="spellStart"/>
      <w:r w:rsidRPr="00D8782C">
        <w:rPr>
          <w:rFonts w:ascii="Times New Roman" w:hAnsi="Times New Roman" w:cs="Times New Roman"/>
          <w:sz w:val="28"/>
          <w:szCs w:val="28"/>
        </w:rPr>
        <w:t>Stuxnet</w:t>
      </w:r>
      <w:proofErr w:type="spellEnd"/>
      <w:r w:rsidRPr="00D8782C">
        <w:rPr>
          <w:rFonts w:ascii="Times New Roman" w:hAnsi="Times New Roman" w:cs="Times New Roman"/>
          <w:sz w:val="28"/>
          <w:szCs w:val="28"/>
        </w:rPr>
        <w:t>).</w:t>
      </w:r>
    </w:p>
    <w:p w14:paraId="000000D1"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Анализ фрагментов кода и "почерка" программистов: Изучение стиля кодирования и школ программирования (например, американская, русская, китайская).</w:t>
      </w:r>
    </w:p>
    <w:p w14:paraId="000000D2"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Лингвистический анализ (</w:t>
      </w:r>
      <w:proofErr w:type="spellStart"/>
      <w:r w:rsidRPr="00D8782C">
        <w:rPr>
          <w:rFonts w:ascii="Times New Roman" w:hAnsi="Times New Roman" w:cs="Times New Roman"/>
          <w:sz w:val="28"/>
          <w:szCs w:val="28"/>
        </w:rPr>
        <w:t>стилометрия</w:t>
      </w:r>
      <w:proofErr w:type="spellEnd"/>
      <w:r w:rsidRPr="00D8782C">
        <w:rPr>
          <w:rFonts w:ascii="Times New Roman" w:hAnsi="Times New Roman" w:cs="Times New Roman"/>
          <w:sz w:val="28"/>
          <w:szCs w:val="28"/>
        </w:rPr>
        <w:t>): Определение стилистики языка в комментариях или сопроводительных текстах вредоносного ПО, что позволяет выявить культурную и языковую принадлежность атакующего.</w:t>
      </w:r>
    </w:p>
    <w:p w14:paraId="000000D3"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Обманные системы (</w:t>
      </w:r>
      <w:proofErr w:type="spellStart"/>
      <w:r w:rsidRPr="00D8782C">
        <w:rPr>
          <w:rFonts w:ascii="Times New Roman" w:hAnsi="Times New Roman" w:cs="Times New Roman"/>
          <w:sz w:val="28"/>
          <w:szCs w:val="28"/>
        </w:rPr>
        <w:t>Honeypot</w:t>
      </w:r>
      <w:proofErr w:type="spellEnd"/>
      <w:r w:rsidRPr="00D8782C">
        <w:rPr>
          <w:rFonts w:ascii="Times New Roman" w:hAnsi="Times New Roman" w:cs="Times New Roman"/>
          <w:sz w:val="28"/>
          <w:szCs w:val="28"/>
        </w:rPr>
        <w:t>/</w:t>
      </w:r>
      <w:proofErr w:type="spellStart"/>
      <w:r w:rsidRPr="00D8782C">
        <w:rPr>
          <w:rFonts w:ascii="Times New Roman" w:hAnsi="Times New Roman" w:cs="Times New Roman"/>
          <w:sz w:val="28"/>
          <w:szCs w:val="28"/>
        </w:rPr>
        <w:t>Honeynet</w:t>
      </w:r>
      <w:proofErr w:type="spellEnd"/>
      <w:r w:rsidRPr="00D8782C">
        <w:rPr>
          <w:rFonts w:ascii="Times New Roman" w:hAnsi="Times New Roman" w:cs="Times New Roman"/>
          <w:sz w:val="28"/>
          <w:szCs w:val="28"/>
        </w:rPr>
        <w:t>): Фальшивые узлы сети, предназначенные для привлечения злоумышленников и сбора их следов.</w:t>
      </w:r>
    </w:p>
    <w:p w14:paraId="000000D4"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Оперативная разработка (человеческий фактор): Внедрённые агенты, информаторы и сочувствующие, которые могут предоставить сведения об акторах (например, Эдвард Сноуден).</w:t>
      </w:r>
    </w:p>
    <w:p w14:paraId="000000D5"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proofErr w:type="spellStart"/>
      <w:r w:rsidRPr="00D8782C">
        <w:rPr>
          <w:rFonts w:ascii="Times New Roman" w:hAnsi="Times New Roman" w:cs="Times New Roman"/>
          <w:sz w:val="28"/>
          <w:szCs w:val="28"/>
        </w:rPr>
        <w:t>Постфактумная</w:t>
      </w:r>
      <w:proofErr w:type="spellEnd"/>
      <w:r w:rsidRPr="00D8782C">
        <w:rPr>
          <w:rFonts w:ascii="Times New Roman" w:hAnsi="Times New Roman" w:cs="Times New Roman"/>
          <w:sz w:val="28"/>
          <w:szCs w:val="28"/>
        </w:rPr>
        <w:t xml:space="preserve"> идентификация: Выявление автора по его действиям после атаки, например, через социальные сети, аукционы украденной информации или отслеживание денежных переводов.</w:t>
      </w:r>
    </w:p>
    <w:p w14:paraId="000000D6" w14:textId="77777777" w:rsidR="00B173CB" w:rsidRPr="00D8782C" w:rsidRDefault="006C2A87" w:rsidP="006C2A87">
      <w:pPr>
        <w:pStyle w:val="a6"/>
        <w:numPr>
          <w:ilvl w:val="0"/>
          <w:numId w:val="32"/>
        </w:numPr>
        <w:spacing w:line="360" w:lineRule="auto"/>
        <w:ind w:left="0" w:firstLine="709"/>
        <w:jc w:val="both"/>
        <w:rPr>
          <w:rFonts w:ascii="Times New Roman" w:hAnsi="Times New Roman" w:cs="Times New Roman"/>
          <w:sz w:val="28"/>
          <w:szCs w:val="28"/>
        </w:rPr>
      </w:pPr>
      <w:r w:rsidRPr="00D8782C">
        <w:rPr>
          <w:rFonts w:ascii="Times New Roman" w:hAnsi="Times New Roman" w:cs="Times New Roman"/>
          <w:sz w:val="28"/>
          <w:szCs w:val="28"/>
        </w:rPr>
        <w:t>Разведка на основе открытых источников (OSINT): Поиск, сбор и анализ информации из публичных источников, что требует высокой квалификации специалистов.</w:t>
      </w:r>
    </w:p>
    <w:p w14:paraId="000000D7" w14:textId="77777777" w:rsidR="00B173CB" w:rsidRPr="00D8782C" w:rsidRDefault="006C2A87" w:rsidP="00D8782C">
      <w:pPr>
        <w:spacing w:line="360" w:lineRule="auto"/>
        <w:ind w:firstLine="709"/>
        <w:contextualSpacing/>
        <w:jc w:val="both"/>
        <w:outlineLvl w:val="0"/>
        <w:rPr>
          <w:rFonts w:ascii="Times New Roman" w:hAnsi="Times New Roman" w:cs="Times New Roman"/>
          <w:b/>
          <w:sz w:val="28"/>
          <w:szCs w:val="28"/>
        </w:rPr>
      </w:pPr>
      <w:bookmarkStart w:id="13" w:name="_ibaed3rmc8e9" w:colFirst="0" w:colLast="0"/>
      <w:bookmarkEnd w:id="13"/>
      <w:r w:rsidRPr="00D8782C">
        <w:rPr>
          <w:rFonts w:ascii="Times New Roman" w:hAnsi="Times New Roman" w:cs="Times New Roman"/>
          <w:b/>
          <w:sz w:val="28"/>
          <w:szCs w:val="28"/>
        </w:rPr>
        <w:t>7. О возможности международных соглашений об ограничении распространения кибероружия</w:t>
      </w:r>
    </w:p>
    <w:p w14:paraId="000000D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1. Актуальность вопроса</w:t>
      </w:r>
    </w:p>
    <w:p w14:paraId="000000D9"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Кибероружие сегодня рассматривается наравне с оружием массового поражения, поскольку способно парализовать критическую инфраструктуру государства (энергетику, транспорт, связь, здравоохранение).</w:t>
      </w:r>
    </w:p>
    <w:p w14:paraId="000000DA"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Отсутствие четкого международно-правового регулирования создаёт «серую зону», в которой государства и негосударственные акторы ведут активные наступательные кибероперации.</w:t>
      </w:r>
    </w:p>
    <w:p w14:paraId="000000DB" w14:textId="64FA7E1C"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Резонансные киберинциденты последних лет (</w:t>
      </w:r>
      <w:proofErr w:type="spellStart"/>
      <w:r w:rsidRPr="00D8782C">
        <w:rPr>
          <w:rFonts w:ascii="Times New Roman" w:hAnsi="Times New Roman" w:cs="Times New Roman"/>
          <w:sz w:val="28"/>
          <w:szCs w:val="28"/>
        </w:rPr>
        <w:t>Stuxnet</w:t>
      </w:r>
      <w:proofErr w:type="spellEnd"/>
      <w:r w:rsidRPr="00D8782C">
        <w:rPr>
          <w:rFonts w:ascii="Times New Roman" w:hAnsi="Times New Roman" w:cs="Times New Roman"/>
          <w:sz w:val="28"/>
          <w:szCs w:val="28"/>
        </w:rPr>
        <w:t xml:space="preserve">, атаки на инфраструктуру Украины, массовые </w:t>
      </w:r>
      <w:proofErr w:type="spellStart"/>
      <w:r w:rsidRPr="00D8782C">
        <w:rPr>
          <w:rFonts w:ascii="Times New Roman" w:hAnsi="Times New Roman" w:cs="Times New Roman"/>
          <w:sz w:val="28"/>
          <w:szCs w:val="28"/>
        </w:rPr>
        <w:t>DDoS</w:t>
      </w:r>
      <w:proofErr w:type="spellEnd"/>
      <w:r w:rsidRPr="00D8782C">
        <w:rPr>
          <w:rFonts w:ascii="Times New Roman" w:hAnsi="Times New Roman" w:cs="Times New Roman"/>
          <w:sz w:val="28"/>
          <w:szCs w:val="28"/>
        </w:rPr>
        <w:t xml:space="preserve">-атаки на госструктуры) показали необходимость </w:t>
      </w:r>
      <w:r w:rsidR="00D8782C">
        <w:rPr>
          <w:rFonts w:ascii="Times New Roman" w:hAnsi="Times New Roman" w:cs="Times New Roman"/>
          <w:sz w:val="28"/>
          <w:szCs w:val="28"/>
        </w:rPr>
        <w:t>выработки международных правил.</w:t>
      </w:r>
    </w:p>
    <w:p w14:paraId="000000DC"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2. Опыт международных соглашений</w:t>
      </w:r>
    </w:p>
    <w:p w14:paraId="000000DD"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ООН: существует «Группа правительственных экспертов по достижениям в сфере ИКТ» (UN GGE) и Открытая рабочая группа по ИКТ. Они обсуждают нормы поведения государств в киберпространстве.</w:t>
      </w:r>
    </w:p>
    <w:p w14:paraId="1F5ABF3A" w14:textId="77777777" w:rsid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Конвенция Будапешта (2001): регулирует вопросы киберпреступности, но не о</w:t>
      </w:r>
      <w:r w:rsidR="00D8782C">
        <w:rPr>
          <w:rFonts w:ascii="Times New Roman" w:hAnsi="Times New Roman" w:cs="Times New Roman"/>
          <w:sz w:val="28"/>
          <w:szCs w:val="28"/>
        </w:rPr>
        <w:t>хватывает именно «кибероружие».</w:t>
      </w:r>
    </w:p>
    <w:p w14:paraId="000000DE" w14:textId="41CD804F"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Женевские конвенции и нормы международного гуманитарного права частично применимы (например, в части защиты гражданских объектов), но прямого запрета</w:t>
      </w:r>
      <w:r w:rsidR="00D8782C">
        <w:rPr>
          <w:rFonts w:ascii="Times New Roman" w:hAnsi="Times New Roman" w:cs="Times New Roman"/>
          <w:sz w:val="28"/>
          <w:szCs w:val="28"/>
        </w:rPr>
        <w:t xml:space="preserve"> на применение кибероружия нет.</w:t>
      </w:r>
    </w:p>
    <w:p w14:paraId="000000DF"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3. Трудности заключения соглашений</w:t>
      </w:r>
    </w:p>
    <w:p w14:paraId="18C1A4EE" w14:textId="77777777" w:rsid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Анонимность и трудность атрибуции атак: сложно доказать, к</w:t>
      </w:r>
      <w:r w:rsidR="00D8782C">
        <w:rPr>
          <w:rFonts w:ascii="Times New Roman" w:hAnsi="Times New Roman" w:cs="Times New Roman"/>
          <w:sz w:val="28"/>
          <w:szCs w:val="28"/>
        </w:rPr>
        <w:t>то именно применил кибероружие.</w:t>
      </w:r>
    </w:p>
    <w:p w14:paraId="000000E0" w14:textId="203B29DC"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Разные интересы государств: развитые страны инвестируют в наступательные </w:t>
      </w:r>
      <w:proofErr w:type="spellStart"/>
      <w:r w:rsidRPr="00D8782C">
        <w:rPr>
          <w:rFonts w:ascii="Times New Roman" w:hAnsi="Times New Roman" w:cs="Times New Roman"/>
          <w:sz w:val="28"/>
          <w:szCs w:val="28"/>
        </w:rPr>
        <w:t>кибервозможности</w:t>
      </w:r>
      <w:proofErr w:type="spellEnd"/>
      <w:r w:rsidRPr="00D8782C">
        <w:rPr>
          <w:rFonts w:ascii="Times New Roman" w:hAnsi="Times New Roman" w:cs="Times New Roman"/>
          <w:sz w:val="28"/>
          <w:szCs w:val="28"/>
        </w:rPr>
        <w:t xml:space="preserve"> и не заинтересованы в их ограничении.</w:t>
      </w:r>
    </w:p>
    <w:p w14:paraId="000000E1"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Отсутствие единого определения кибероружия: пока нет консенсуса, что именно считать «оружием», а что — просто инструментом кибератаки.</w:t>
      </w:r>
    </w:p>
    <w:p w14:paraId="000000E2" w14:textId="15D1E6A3"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Наличие негосударственных акторов (хакерские группировки, киберпреступные сообщества), которых сложно контролировать в рамка</w:t>
      </w:r>
      <w:r w:rsidR="00D8782C">
        <w:rPr>
          <w:rFonts w:ascii="Times New Roman" w:hAnsi="Times New Roman" w:cs="Times New Roman"/>
          <w:sz w:val="28"/>
          <w:szCs w:val="28"/>
        </w:rPr>
        <w:t>х межгосударственных договоров.</w:t>
      </w:r>
    </w:p>
    <w:p w14:paraId="000000E3"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4. Возможные направления соглашений</w:t>
      </w:r>
    </w:p>
    <w:p w14:paraId="000000E4"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Разработка международного договора по аналогии с Договором о нераспространении ядерного оружия (ДНЯО).</w:t>
      </w:r>
    </w:p>
    <w:p w14:paraId="000000E5"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Введение запрета на применение кибероружия против критической инфраструктуры (больниц, электростанций, систем водоснабжения).</w:t>
      </w:r>
    </w:p>
    <w:p w14:paraId="27322953" w14:textId="77777777" w:rsid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Создание международного центра атрибуции кибератак под эгидой ОО</w:t>
      </w:r>
      <w:r w:rsidR="00D8782C">
        <w:rPr>
          <w:rFonts w:ascii="Times New Roman" w:hAnsi="Times New Roman" w:cs="Times New Roman"/>
          <w:sz w:val="28"/>
          <w:szCs w:val="28"/>
        </w:rPr>
        <w:t>Н или региональных организаций.</w:t>
      </w:r>
    </w:p>
    <w:p w14:paraId="000000E6" w14:textId="4805F26D"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Расширение сотрудничества по обмену информацией о киберугрозах и координации расследований.</w:t>
      </w:r>
    </w:p>
    <w:p w14:paraId="000000E7" w14:textId="25AF4301"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 xml:space="preserve">Формирование кодекса ответственного поведения </w:t>
      </w:r>
      <w:r w:rsidR="00D8782C">
        <w:rPr>
          <w:rFonts w:ascii="Times New Roman" w:hAnsi="Times New Roman" w:cs="Times New Roman"/>
          <w:sz w:val="28"/>
          <w:szCs w:val="28"/>
        </w:rPr>
        <w:t>государств в киберпространстве.</w:t>
      </w:r>
    </w:p>
    <w:p w14:paraId="000000E8"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5. Перспективы</w:t>
      </w:r>
    </w:p>
    <w:p w14:paraId="000000E9"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В ближайшие годы полноценного договора, аналогичного ДНЯО, ожидать трудно.</w:t>
      </w:r>
    </w:p>
    <w:p w14:paraId="000000EA" w14:textId="77777777"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Более реалистичен постепенный подход: формирование норм «мягкого права» (</w:t>
      </w:r>
      <w:proofErr w:type="spellStart"/>
      <w:r w:rsidRPr="00D8782C">
        <w:rPr>
          <w:rFonts w:ascii="Times New Roman" w:hAnsi="Times New Roman" w:cs="Times New Roman"/>
          <w:sz w:val="28"/>
          <w:szCs w:val="28"/>
        </w:rPr>
        <w:t>soft</w:t>
      </w:r>
      <w:proofErr w:type="spellEnd"/>
      <w:r w:rsidRPr="00D8782C">
        <w:rPr>
          <w:rFonts w:ascii="Times New Roman" w:hAnsi="Times New Roman" w:cs="Times New Roman"/>
          <w:sz w:val="28"/>
          <w:szCs w:val="28"/>
        </w:rPr>
        <w:t xml:space="preserve"> </w:t>
      </w:r>
      <w:proofErr w:type="spellStart"/>
      <w:r w:rsidRPr="00D8782C">
        <w:rPr>
          <w:rFonts w:ascii="Times New Roman" w:hAnsi="Times New Roman" w:cs="Times New Roman"/>
          <w:sz w:val="28"/>
          <w:szCs w:val="28"/>
        </w:rPr>
        <w:t>law</w:t>
      </w:r>
      <w:proofErr w:type="spellEnd"/>
      <w:r w:rsidRPr="00D8782C">
        <w:rPr>
          <w:rFonts w:ascii="Times New Roman" w:hAnsi="Times New Roman" w:cs="Times New Roman"/>
          <w:sz w:val="28"/>
          <w:szCs w:val="28"/>
        </w:rPr>
        <w:t>), кодексов поведения и региональных соглашений.</w:t>
      </w:r>
    </w:p>
    <w:p w14:paraId="000000EC" w14:textId="27767D74" w:rsidR="00B173CB" w:rsidRPr="00D8782C" w:rsidRDefault="006C2A87" w:rsidP="00D8782C">
      <w:pPr>
        <w:spacing w:line="360" w:lineRule="auto"/>
        <w:ind w:firstLine="709"/>
        <w:contextualSpacing/>
        <w:jc w:val="both"/>
        <w:rPr>
          <w:rFonts w:ascii="Times New Roman" w:hAnsi="Times New Roman" w:cs="Times New Roman"/>
          <w:sz w:val="28"/>
          <w:szCs w:val="28"/>
        </w:rPr>
      </w:pPr>
      <w:r w:rsidRPr="00D8782C">
        <w:rPr>
          <w:rFonts w:ascii="Times New Roman" w:hAnsi="Times New Roman" w:cs="Times New Roman"/>
          <w:sz w:val="28"/>
          <w:szCs w:val="28"/>
        </w:rPr>
        <w:t>Россия активно выступает за необходимость выработки таких правил на площадке ООН, однако сопротивление развитых стран (США, НАТО) делает процесс медленным.</w:t>
      </w:r>
    </w:p>
    <w:p w14:paraId="000000F1" w14:textId="7F084820" w:rsidR="00B173CB" w:rsidRPr="00D8782C" w:rsidRDefault="006C2A87" w:rsidP="00D8782C">
      <w:pPr>
        <w:spacing w:line="360" w:lineRule="auto"/>
        <w:ind w:firstLine="709"/>
        <w:contextualSpacing/>
        <w:jc w:val="both"/>
        <w:rPr>
          <w:rFonts w:ascii="Times New Roman" w:hAnsi="Times New Roman" w:cs="Times New Roman"/>
          <w:b/>
          <w:sz w:val="28"/>
          <w:szCs w:val="28"/>
        </w:rPr>
      </w:pPr>
      <w:r w:rsidRPr="00D8782C">
        <w:rPr>
          <w:rFonts w:ascii="Times New Roman" w:hAnsi="Times New Roman" w:cs="Times New Roman"/>
          <w:b/>
          <w:sz w:val="28"/>
          <w:szCs w:val="28"/>
        </w:rPr>
        <w:t>8. Самостоятельное изучение самой свежей научной литературы (научных статей, монографий, учебников 21 – 23 годов издания)</w:t>
      </w:r>
    </w:p>
    <w:sectPr w:rsidR="00B173CB" w:rsidRPr="00D8782C" w:rsidSect="00DF317E">
      <w:headerReference w:type="first" r:id="rId7"/>
      <w:footerReference w:type="first" r:id="rId8"/>
      <w:pgSz w:w="12240" w:h="15840"/>
      <w:pgMar w:top="1134" w:right="851" w:bottom="1134" w:left="1418"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715DA" w14:textId="77777777" w:rsidR="00D43F07" w:rsidRDefault="00D43F07" w:rsidP="00DF317E">
      <w:pPr>
        <w:spacing w:line="240" w:lineRule="auto"/>
      </w:pPr>
      <w:r>
        <w:separator/>
      </w:r>
    </w:p>
  </w:endnote>
  <w:endnote w:type="continuationSeparator" w:id="0">
    <w:p w14:paraId="3177279D" w14:textId="77777777" w:rsidR="00D43F07" w:rsidRDefault="00D43F07" w:rsidP="00DF31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42D46" w14:textId="77777777" w:rsidR="008F7193" w:rsidRPr="008F7193" w:rsidRDefault="008F7193" w:rsidP="008F7193">
    <w:pPr>
      <w:widowControl w:val="0"/>
      <w:tabs>
        <w:tab w:val="left" w:pos="3396"/>
      </w:tabs>
      <w:jc w:val="center"/>
      <w:rPr>
        <w:rFonts w:ascii="Times New Roman" w:eastAsia="Calibri" w:hAnsi="Times New Roman" w:cs="Times New Roman"/>
        <w:sz w:val="28"/>
        <w:szCs w:val="28"/>
        <w:lang w:bidi="hi-IN"/>
      </w:rPr>
    </w:pPr>
    <w:r w:rsidRPr="008F7193">
      <w:rPr>
        <w:rFonts w:ascii="Times New Roman" w:eastAsia="Calibri" w:hAnsi="Times New Roman" w:cs="Times New Roman"/>
        <w:sz w:val="28"/>
        <w:szCs w:val="28"/>
        <w:lang w:bidi="hi-IN"/>
      </w:rPr>
      <w:t>Ростов-на-Дону</w:t>
    </w:r>
  </w:p>
  <w:p w14:paraId="7F8AD0A9" w14:textId="28733E9C" w:rsidR="00DF317E" w:rsidRPr="008F7193" w:rsidRDefault="008F7193" w:rsidP="008F7193">
    <w:pPr>
      <w:widowControl w:val="0"/>
      <w:tabs>
        <w:tab w:val="left" w:pos="3396"/>
      </w:tabs>
      <w:jc w:val="center"/>
      <w:rPr>
        <w:rFonts w:ascii="Times New Roman" w:eastAsia="Calibri" w:hAnsi="Times New Roman" w:cs="Times New Roman"/>
        <w:sz w:val="28"/>
        <w:szCs w:val="28"/>
        <w:lang w:val="ru-RU" w:bidi="hi-IN"/>
      </w:rPr>
    </w:pPr>
    <w:r w:rsidRPr="008F7193">
      <w:rPr>
        <w:rFonts w:ascii="Times New Roman" w:eastAsia="Calibri" w:hAnsi="Times New Roman" w:cs="Times New Roman"/>
        <w:sz w:val="28"/>
        <w:szCs w:val="28"/>
        <w:lang w:bidi="hi-IN"/>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2068D" w14:textId="77777777" w:rsidR="00D43F07" w:rsidRDefault="00D43F07" w:rsidP="00DF317E">
      <w:pPr>
        <w:spacing w:line="240" w:lineRule="auto"/>
      </w:pPr>
      <w:r>
        <w:separator/>
      </w:r>
    </w:p>
  </w:footnote>
  <w:footnote w:type="continuationSeparator" w:id="0">
    <w:p w14:paraId="037FE8A5" w14:textId="77777777" w:rsidR="00D43F07" w:rsidRDefault="00D43F07" w:rsidP="00DF317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A6EC" w14:textId="12EC691B" w:rsidR="00B2065C" w:rsidRDefault="00B2065C">
    <w:pPr>
      <w:pStyle w:val="a9"/>
    </w:pPr>
    <w:r w:rsidRPr="00BC34FF">
      <w:rPr>
        <w:rFonts w:eastAsia="Times New Roman" w:cs="Times New Roman"/>
        <w:noProof/>
        <w:szCs w:val="28"/>
      </w:rPr>
      <w:drawing>
        <wp:anchor distT="0" distB="0" distL="114300" distR="114300" simplePos="0" relativeHeight="251659264" behindDoc="0" locked="0" layoutInCell="1" allowOverlap="1" wp14:anchorId="1288DB39" wp14:editId="068C924F">
          <wp:simplePos x="0" y="0"/>
          <wp:positionH relativeFrom="margin">
            <wp:posOffset>2870200</wp:posOffset>
          </wp:positionH>
          <wp:positionV relativeFrom="page">
            <wp:posOffset>67310</wp:posOffset>
          </wp:positionV>
          <wp:extent cx="586800" cy="586800"/>
          <wp:effectExtent l="0" t="0" r="3810" b="3810"/>
          <wp:wrapSquare wrapText="bothSides"/>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86800" cy="5868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59A2"/>
    <w:multiLevelType w:val="multilevel"/>
    <w:tmpl w:val="E5D81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B92930"/>
    <w:multiLevelType w:val="hybridMultilevel"/>
    <w:tmpl w:val="89B44942"/>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ABD1545"/>
    <w:multiLevelType w:val="multilevel"/>
    <w:tmpl w:val="6B2E3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C43602"/>
    <w:multiLevelType w:val="hybridMultilevel"/>
    <w:tmpl w:val="383A8B9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C332D3B"/>
    <w:multiLevelType w:val="multilevel"/>
    <w:tmpl w:val="C7D821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8D1967"/>
    <w:multiLevelType w:val="multilevel"/>
    <w:tmpl w:val="566008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6806502"/>
    <w:multiLevelType w:val="multilevel"/>
    <w:tmpl w:val="77241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6C66D06"/>
    <w:multiLevelType w:val="multilevel"/>
    <w:tmpl w:val="BBB24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5560AE"/>
    <w:multiLevelType w:val="multilevel"/>
    <w:tmpl w:val="71961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A903006"/>
    <w:multiLevelType w:val="multilevel"/>
    <w:tmpl w:val="02C833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E36223D"/>
    <w:multiLevelType w:val="multilevel"/>
    <w:tmpl w:val="4C70E4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460DDB"/>
    <w:multiLevelType w:val="multilevel"/>
    <w:tmpl w:val="55983C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837065E"/>
    <w:multiLevelType w:val="multilevel"/>
    <w:tmpl w:val="F7BC7B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2E5D6360"/>
    <w:multiLevelType w:val="multilevel"/>
    <w:tmpl w:val="2CB69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03A5198"/>
    <w:multiLevelType w:val="multilevel"/>
    <w:tmpl w:val="1062D2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29D5DF8"/>
    <w:multiLevelType w:val="multilevel"/>
    <w:tmpl w:val="8392D8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9913AEB"/>
    <w:multiLevelType w:val="multilevel"/>
    <w:tmpl w:val="357894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AC611C"/>
    <w:multiLevelType w:val="multilevel"/>
    <w:tmpl w:val="5C604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3671402"/>
    <w:multiLevelType w:val="multilevel"/>
    <w:tmpl w:val="8C54F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5B15E85"/>
    <w:multiLevelType w:val="multilevel"/>
    <w:tmpl w:val="E2AC71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9A2A16"/>
    <w:multiLevelType w:val="multilevel"/>
    <w:tmpl w:val="A32436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7F12F68"/>
    <w:multiLevelType w:val="hybridMultilevel"/>
    <w:tmpl w:val="C6D0A668"/>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B7C28A8"/>
    <w:multiLevelType w:val="multilevel"/>
    <w:tmpl w:val="F10E4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BE66B82"/>
    <w:multiLevelType w:val="hybridMultilevel"/>
    <w:tmpl w:val="59765A08"/>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FFD682D"/>
    <w:multiLevelType w:val="hybridMultilevel"/>
    <w:tmpl w:val="8E6424A6"/>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FB33320"/>
    <w:multiLevelType w:val="multilevel"/>
    <w:tmpl w:val="2A1A9D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3EC10F6"/>
    <w:multiLevelType w:val="hybridMultilevel"/>
    <w:tmpl w:val="C576ECEE"/>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CD502E0"/>
    <w:multiLevelType w:val="hybridMultilevel"/>
    <w:tmpl w:val="EC8E9426"/>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D164379"/>
    <w:multiLevelType w:val="multilevel"/>
    <w:tmpl w:val="77C40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D3E3FAB"/>
    <w:multiLevelType w:val="multilevel"/>
    <w:tmpl w:val="8904D9C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15:restartNumberingAfterBreak="0">
    <w:nsid w:val="6DD30E26"/>
    <w:multiLevelType w:val="hybridMultilevel"/>
    <w:tmpl w:val="11A65CFC"/>
    <w:lvl w:ilvl="0" w:tplc="7826C0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775C4EFA"/>
    <w:multiLevelType w:val="multilevel"/>
    <w:tmpl w:val="3A7891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8383749">
    <w:abstractNumId w:val="22"/>
  </w:num>
  <w:num w:numId="2" w16cid:durableId="247662993">
    <w:abstractNumId w:val="14"/>
  </w:num>
  <w:num w:numId="3" w16cid:durableId="1722098403">
    <w:abstractNumId w:val="11"/>
  </w:num>
  <w:num w:numId="4" w16cid:durableId="1499076399">
    <w:abstractNumId w:val="0"/>
  </w:num>
  <w:num w:numId="5" w16cid:durableId="133031">
    <w:abstractNumId w:val="5"/>
  </w:num>
  <w:num w:numId="6" w16cid:durableId="818956673">
    <w:abstractNumId w:val="4"/>
  </w:num>
  <w:num w:numId="7" w16cid:durableId="982856654">
    <w:abstractNumId w:val="18"/>
  </w:num>
  <w:num w:numId="8" w16cid:durableId="1019427973">
    <w:abstractNumId w:val="29"/>
  </w:num>
  <w:num w:numId="9" w16cid:durableId="11031991">
    <w:abstractNumId w:val="8"/>
  </w:num>
  <w:num w:numId="10" w16cid:durableId="1322352524">
    <w:abstractNumId w:val="7"/>
  </w:num>
  <w:num w:numId="11" w16cid:durableId="2012833565">
    <w:abstractNumId w:val="2"/>
  </w:num>
  <w:num w:numId="12" w16cid:durableId="1284073498">
    <w:abstractNumId w:val="20"/>
  </w:num>
  <w:num w:numId="13" w16cid:durableId="123893804">
    <w:abstractNumId w:val="9"/>
  </w:num>
  <w:num w:numId="14" w16cid:durableId="1169446046">
    <w:abstractNumId w:val="6"/>
  </w:num>
  <w:num w:numId="15" w16cid:durableId="1020085394">
    <w:abstractNumId w:val="25"/>
  </w:num>
  <w:num w:numId="16" w16cid:durableId="446048802">
    <w:abstractNumId w:val="31"/>
  </w:num>
  <w:num w:numId="17" w16cid:durableId="1193810118">
    <w:abstractNumId w:val="16"/>
  </w:num>
  <w:num w:numId="18" w16cid:durableId="1650211576">
    <w:abstractNumId w:val="19"/>
  </w:num>
  <w:num w:numId="19" w16cid:durableId="700712713">
    <w:abstractNumId w:val="13"/>
  </w:num>
  <w:num w:numId="20" w16cid:durableId="5904582">
    <w:abstractNumId w:val="17"/>
  </w:num>
  <w:num w:numId="21" w16cid:durableId="1834492089">
    <w:abstractNumId w:val="10"/>
  </w:num>
  <w:num w:numId="22" w16cid:durableId="2136288207">
    <w:abstractNumId w:val="28"/>
  </w:num>
  <w:num w:numId="23" w16cid:durableId="2143300795">
    <w:abstractNumId w:val="12"/>
  </w:num>
  <w:num w:numId="24" w16cid:durableId="617375337">
    <w:abstractNumId w:val="15"/>
  </w:num>
  <w:num w:numId="25" w16cid:durableId="1147820712">
    <w:abstractNumId w:val="3"/>
  </w:num>
  <w:num w:numId="26" w16cid:durableId="208348169">
    <w:abstractNumId w:val="24"/>
  </w:num>
  <w:num w:numId="27" w16cid:durableId="124584616">
    <w:abstractNumId w:val="21"/>
  </w:num>
  <w:num w:numId="28" w16cid:durableId="2023240575">
    <w:abstractNumId w:val="26"/>
  </w:num>
  <w:num w:numId="29" w16cid:durableId="2055344864">
    <w:abstractNumId w:val="27"/>
  </w:num>
  <w:num w:numId="30" w16cid:durableId="1001156265">
    <w:abstractNumId w:val="1"/>
  </w:num>
  <w:num w:numId="31" w16cid:durableId="964115269">
    <w:abstractNumId w:val="30"/>
  </w:num>
  <w:num w:numId="32" w16cid:durableId="106615202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3CB"/>
    <w:rsid w:val="0051346B"/>
    <w:rsid w:val="006C2A87"/>
    <w:rsid w:val="007628BB"/>
    <w:rsid w:val="008F7193"/>
    <w:rsid w:val="00A7188B"/>
    <w:rsid w:val="00B173CB"/>
    <w:rsid w:val="00B2065C"/>
    <w:rsid w:val="00D43F07"/>
    <w:rsid w:val="00D8782C"/>
    <w:rsid w:val="00DF317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A52CC"/>
  <w15:docId w15:val="{9DCC27F7-BC7E-47BD-8FD6-D56B41427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style>
  <w:style w:type="paragraph" w:styleId="1">
    <w:name w:val="heading 1"/>
    <w:basedOn w:val="a"/>
    <w:next w:val="a"/>
    <w:pPr>
      <w:keepNext/>
      <w:keepLines/>
      <w:spacing w:before="400" w:after="120"/>
      <w:outlineLvl w:val="0"/>
    </w:pPr>
    <w:rPr>
      <w:sz w:val="40"/>
      <w:szCs w:val="40"/>
    </w:rPr>
  </w:style>
  <w:style w:type="paragraph" w:styleId="2">
    <w:name w:val="heading 2"/>
    <w:basedOn w:val="a"/>
    <w:next w:val="a"/>
    <w:pPr>
      <w:keepNext/>
      <w:keepLines/>
      <w:spacing w:before="360" w:after="120"/>
      <w:outlineLvl w:val="1"/>
    </w:pPr>
    <w:rPr>
      <w:sz w:val="32"/>
      <w:szCs w:val="32"/>
    </w:rPr>
  </w:style>
  <w:style w:type="paragraph" w:styleId="3">
    <w:name w:val="heading 3"/>
    <w:basedOn w:val="a"/>
    <w:next w:val="a"/>
    <w:pPr>
      <w:keepNext/>
      <w:keepLines/>
      <w:spacing w:before="320" w:after="80"/>
      <w:outlineLvl w:val="2"/>
    </w:pPr>
    <w:rPr>
      <w:color w:val="434343"/>
      <w:sz w:val="28"/>
      <w:szCs w:val="28"/>
    </w:rPr>
  </w:style>
  <w:style w:type="paragraph" w:styleId="4">
    <w:name w:val="heading 4"/>
    <w:basedOn w:val="a"/>
    <w:next w:val="a"/>
    <w:pPr>
      <w:keepNext/>
      <w:keepLines/>
      <w:spacing w:before="280" w:after="80"/>
      <w:outlineLvl w:val="3"/>
    </w:pPr>
    <w:rPr>
      <w:color w:val="666666"/>
      <w:sz w:val="24"/>
      <w:szCs w:val="24"/>
    </w:rPr>
  </w:style>
  <w:style w:type="paragraph" w:styleId="5">
    <w:name w:val="heading 5"/>
    <w:basedOn w:val="a"/>
    <w:next w:val="a"/>
    <w:pPr>
      <w:keepNext/>
      <w:keepLines/>
      <w:spacing w:before="240" w:after="80"/>
      <w:outlineLvl w:val="4"/>
    </w:pPr>
    <w:rPr>
      <w:color w:val="666666"/>
    </w:rPr>
  </w:style>
  <w:style w:type="paragraph" w:styleId="6">
    <w:name w:val="heading 6"/>
    <w:basedOn w:val="a"/>
    <w:next w:val="a"/>
    <w:pPr>
      <w:keepNext/>
      <w:keepLines/>
      <w:spacing w:before="240" w:after="80"/>
      <w:outlineLvl w:val="5"/>
    </w:pPr>
    <w:rPr>
      <w:i/>
      <w:color w:val="666666"/>
    </w:rPr>
  </w:style>
  <w:style w:type="paragraph" w:styleId="7">
    <w:name w:val="heading 7"/>
    <w:basedOn w:val="a"/>
    <w:next w:val="a"/>
    <w:link w:val="70"/>
    <w:uiPriority w:val="9"/>
    <w:semiHidden/>
    <w:unhideWhenUsed/>
    <w:qFormat/>
    <w:rsid w:val="00DF317E"/>
    <w:pPr>
      <w:keepNext/>
      <w:keepLines/>
      <w:spacing w:before="120" w:after="120" w:line="240" w:lineRule="auto"/>
      <w:ind w:firstLine="720"/>
      <w:jc w:val="both"/>
      <w:outlineLvl w:val="6"/>
    </w:pPr>
    <w:rPr>
      <w:rFonts w:ascii="Times New Roman" w:eastAsiaTheme="majorEastAsia" w:hAnsi="Times New Roman" w:cstheme="majorBidi"/>
      <w:b/>
      <w:iCs/>
      <w:color w:val="243F60" w:themeColor="accent1" w:themeShade="7F"/>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pPr>
      <w:keepNext/>
      <w:keepLines/>
      <w:spacing w:after="60"/>
    </w:pPr>
    <w:rPr>
      <w:sz w:val="52"/>
      <w:szCs w:val="52"/>
    </w:rPr>
  </w:style>
  <w:style w:type="paragraph" w:styleId="a4">
    <w:name w:val="Subtitle"/>
    <w:basedOn w:val="a"/>
    <w:next w:val="a"/>
    <w:pPr>
      <w:keepNext/>
      <w:keepLines/>
      <w:spacing w:after="320"/>
    </w:pPr>
    <w:rPr>
      <w:color w:val="666666"/>
      <w:sz w:val="30"/>
      <w:szCs w:val="30"/>
    </w:rPr>
  </w:style>
  <w:style w:type="character" w:styleId="a5">
    <w:name w:val="Hyperlink"/>
    <w:basedOn w:val="a0"/>
    <w:uiPriority w:val="99"/>
    <w:unhideWhenUsed/>
    <w:rsid w:val="00D8782C"/>
    <w:rPr>
      <w:color w:val="0000FF" w:themeColor="hyperlink"/>
      <w:u w:val="single"/>
    </w:rPr>
  </w:style>
  <w:style w:type="paragraph" w:styleId="a6">
    <w:name w:val="List Paragraph"/>
    <w:basedOn w:val="a"/>
    <w:uiPriority w:val="34"/>
    <w:qFormat/>
    <w:rsid w:val="00D8782C"/>
    <w:pPr>
      <w:ind w:left="720"/>
      <w:contextualSpacing/>
    </w:pPr>
  </w:style>
  <w:style w:type="paragraph" w:styleId="a7">
    <w:name w:val="No Spacing"/>
    <w:uiPriority w:val="1"/>
    <w:qFormat/>
    <w:rsid w:val="00DF317E"/>
    <w:pPr>
      <w:spacing w:line="240" w:lineRule="auto"/>
      <w:ind w:firstLine="709"/>
      <w:jc w:val="both"/>
    </w:pPr>
    <w:rPr>
      <w:rFonts w:ascii="Times New Roman" w:hAnsi="Times New Roman"/>
      <w:sz w:val="28"/>
    </w:rPr>
  </w:style>
  <w:style w:type="character" w:customStyle="1" w:styleId="70">
    <w:name w:val="Заголовок 7 Знак"/>
    <w:basedOn w:val="a0"/>
    <w:link w:val="7"/>
    <w:uiPriority w:val="9"/>
    <w:semiHidden/>
    <w:rsid w:val="00DF317E"/>
    <w:rPr>
      <w:rFonts w:ascii="Times New Roman" w:eastAsiaTheme="majorEastAsia" w:hAnsi="Times New Roman" w:cstheme="majorBidi"/>
      <w:b/>
      <w:iCs/>
      <w:color w:val="243F60" w:themeColor="accent1" w:themeShade="7F"/>
      <w:sz w:val="28"/>
    </w:rPr>
  </w:style>
  <w:style w:type="table" w:styleId="a8">
    <w:name w:val="Table Grid"/>
    <w:basedOn w:val="a1"/>
    <w:uiPriority w:val="39"/>
    <w:rsid w:val="00DF317E"/>
    <w:pPr>
      <w:spacing w:line="240" w:lineRule="auto"/>
    </w:pPr>
    <w:rPr>
      <w:rFonts w:asciiTheme="minorHAnsi" w:eastAsiaTheme="minorHAnsi" w:hAnsiTheme="minorHAnsi" w:cstheme="minorBidi"/>
      <w:lang w:val="ru-RU"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header"/>
    <w:basedOn w:val="a"/>
    <w:link w:val="aa"/>
    <w:uiPriority w:val="99"/>
    <w:unhideWhenUsed/>
    <w:rsid w:val="00DF317E"/>
    <w:pPr>
      <w:tabs>
        <w:tab w:val="center" w:pos="4677"/>
        <w:tab w:val="right" w:pos="9355"/>
      </w:tabs>
      <w:spacing w:line="240" w:lineRule="auto"/>
    </w:pPr>
  </w:style>
  <w:style w:type="character" w:customStyle="1" w:styleId="aa">
    <w:name w:val="Верхний колонтитул Знак"/>
    <w:basedOn w:val="a0"/>
    <w:link w:val="a9"/>
    <w:uiPriority w:val="99"/>
    <w:rsid w:val="00DF317E"/>
  </w:style>
  <w:style w:type="paragraph" w:styleId="ab">
    <w:name w:val="footer"/>
    <w:basedOn w:val="a"/>
    <w:link w:val="ac"/>
    <w:uiPriority w:val="99"/>
    <w:unhideWhenUsed/>
    <w:rsid w:val="00DF317E"/>
    <w:pPr>
      <w:tabs>
        <w:tab w:val="center" w:pos="4677"/>
        <w:tab w:val="right" w:pos="9355"/>
      </w:tabs>
      <w:spacing w:line="240" w:lineRule="auto"/>
    </w:pPr>
  </w:style>
  <w:style w:type="character" w:customStyle="1" w:styleId="ac">
    <w:name w:val="Нижний колонтитул Знак"/>
    <w:basedOn w:val="a0"/>
    <w:link w:val="ab"/>
    <w:uiPriority w:val="99"/>
    <w:rsid w:val="00DF31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5243</Words>
  <Characters>29890</Characters>
  <Application>Microsoft Office Word</Application>
  <DocSecurity>0</DocSecurity>
  <Lines>249</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Сергей Якушевский</cp:lastModifiedBy>
  <cp:revision>6</cp:revision>
  <dcterms:created xsi:type="dcterms:W3CDTF">2025-09-09T13:27:00Z</dcterms:created>
  <dcterms:modified xsi:type="dcterms:W3CDTF">2025-09-16T15:11:00Z</dcterms:modified>
</cp:coreProperties>
</file>