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1031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МИНИСТЕРСТВО НАУКИ И ВЫСШЕГО ОБРАЗОВАНИЯ</w:t>
      </w:r>
    </w:p>
    <w:p w14:paraId="42A71C64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РОССИЙСКОЙ ФЕДЕРАЦИИ</w:t>
      </w:r>
    </w:p>
    <w:p w14:paraId="1FF8F415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ФЕДЕРАЛЬНОЕ ГОСУДАРСТВЕННОЕ БЮДЖЕТНОЕ</w:t>
      </w:r>
    </w:p>
    <w:p w14:paraId="2CB8959C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ОБРАЗОВАТЕЛЬНОЕ УЧРЕЖДЕНИЕ ВЫСШЕГО ОБРАЗОВАНИЯ</w:t>
      </w:r>
    </w:p>
    <w:p w14:paraId="40503C31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«ДОНСКОЙ ГОСУДАРСТВЕННЫЙ ТЕХНИЧЕСКИЙ УНИВЕРСИТЕТ»</w:t>
      </w:r>
    </w:p>
    <w:p w14:paraId="6121F851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(ДГТУ)</w:t>
      </w:r>
    </w:p>
    <w:p w14:paraId="6F40376E" w14:textId="77777777" w:rsidR="00EE736D" w:rsidRDefault="00EE73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D9B6868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«Информатика и вычислительная техника»</w:t>
      </w:r>
    </w:p>
    <w:p w14:paraId="1E01118F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«Кибербезопасность информационных систем»</w:t>
      </w:r>
    </w:p>
    <w:p w14:paraId="2A0B6222" w14:textId="77777777" w:rsidR="00EE736D" w:rsidRDefault="00EE73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1C07B43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ОТЧЁТ</w:t>
      </w:r>
    </w:p>
    <w:p w14:paraId="204562B4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по практическому занятию № 15</w:t>
      </w:r>
    </w:p>
    <w:p w14:paraId="20E8510F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по дисциплине «Организационное и правовое обеспечение</w:t>
      </w:r>
    </w:p>
    <w:p w14:paraId="0B7A72BC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информационной безопасности»</w:t>
      </w:r>
    </w:p>
    <w:p w14:paraId="7390584E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на тему: «Разработка политики информационной безопасности»</w:t>
      </w:r>
    </w:p>
    <w:p w14:paraId="0398A984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(вариант 1)</w:t>
      </w:r>
    </w:p>
    <w:p w14:paraId="12ABE620" w14:textId="77777777" w:rsidR="00EE736D" w:rsidRDefault="00EE73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7A823CD" w14:textId="77777777" w:rsidR="00EE736D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группы ВКБ53</w:t>
      </w:r>
    </w:p>
    <w:p w14:paraId="387268EF" w14:textId="77777777" w:rsidR="00EE736D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Ковалев Данил Петрович</w:t>
      </w:r>
    </w:p>
    <w:p w14:paraId="18305D29" w14:textId="77777777" w:rsidR="00EE736D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 ____________________</w:t>
      </w:r>
    </w:p>
    <w:p w14:paraId="1272BA8D" w14:textId="77777777" w:rsidR="00EE736D" w:rsidRDefault="00EE73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66B5FBB" w14:textId="77777777" w:rsidR="00EE736D" w:rsidRDefault="00EE73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DE59877" w14:textId="77777777" w:rsidR="00943A2B" w:rsidRDefault="00943A2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4134194" w14:textId="77777777" w:rsidR="00943A2B" w:rsidRDefault="00943A2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EA75229" w14:textId="77777777" w:rsidR="00943A2B" w:rsidRDefault="00943A2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16DC4CD" w14:textId="77777777" w:rsidR="00943A2B" w:rsidRDefault="00943A2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0445EB9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Ростов-на-Дону</w:t>
      </w:r>
    </w:p>
    <w:p w14:paraId="09F2DE97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</w:t>
      </w:r>
    </w:p>
    <w:p w14:paraId="4551F23D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3C6EE8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43A2B">
        <w:rPr>
          <w:rFonts w:ascii="Times New Roman" w:hAnsi="Times New Roman" w:cs="Times New Roman"/>
          <w:b/>
          <w:bCs/>
          <w:sz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</w:rPr>
        <w:t xml:space="preserve">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 «Информационные технологии. Методы и средства обеспечения безопасности. Системы менеджмента информационной безопасности. Общий обзор и терминология», 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Требования»,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безопасности»); выработать навыки работы с нормативными правовыми документами и стандартами; выработать навык разработки регламентирующих документов в области информационной безопасности — политики информационной безопасности организации на примере информационной системы, описанной в варианте 1; получить теоретическую и практическую подготовку по вопросам целей, задач, принципов, структуры, содержания и жизненного цикла корпоративной политики информационной безопасности.</w:t>
      </w:r>
    </w:p>
    <w:p w14:paraId="31B92E6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работы решаются следующие задачи:</w:t>
      </w:r>
    </w:p>
    <w:p w14:paraId="2836B170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изучить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27002-2021);</w:t>
      </w:r>
    </w:p>
    <w:p w14:paraId="5541E51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изучить цели разработки политики ИБ, основы ее разработки, ключевые вопросы обеспечения ИБ, на которые политика должна давать ответы, состав обязательных разделов политики ИБ и этапы ее жизненного цикла;</w:t>
      </w:r>
    </w:p>
    <w:p w14:paraId="5BFF51B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провести анализ рассматриваемой информационной системы (вариант 1): состав отделов, виды ресурсов, размещение информации, группы пользователей и их права доступа, выделенные бизнес-процессы;</w:t>
      </w:r>
    </w:p>
    <w:p w14:paraId="6CEDCA1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4) разработать корпоративную Политику информационной безопасности для рассматриваемой организации, включающую одиннадцать разделов: определение ИБ, область действия, цели, задачи и принципы ОИБ; намерение ОИБ;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положения по контролю реализации; ответственность за реализацию и поддержку; условия пересмотра;</w:t>
      </w:r>
    </w:p>
    <w:p w14:paraId="796DD50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дать краткие ответы на контрольные вопросы практического занятия.</w:t>
      </w:r>
    </w:p>
    <w:p w14:paraId="05933CB3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КРАТКИЕ ТЕОРЕТИЧЕСКИЕ СВЕДЕНИЯ</w:t>
      </w:r>
    </w:p>
    <w:p w14:paraId="7C8C64EF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Целью разработки политики ИБ является создание единой и общей основы для защиты информации на предприятии (в организации), включающей формирование единых правил работы с активами, защиты информации для всех участников информационного обмена, решения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безопасности, как правило, зависит от конкретной технологии обработки информации, используемых технических и программных средств, а также расположения организации и тому подобных факторов.</w:t>
      </w:r>
    </w:p>
    <w:p w14:paraId="310910B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политики ИБ производится на основе: опыта организации, сформировавшегося в области обеспечения ИБ; особенностей бизнес-процессов и применяемых технологий; идентификации и оценки защищаемых активов; проведенной оценки угроз, нарушителей и рисков ИБ; требований законодательства и руководящих документов в области ИБ; конкретных интересов и целей организации.</w:t>
      </w:r>
    </w:p>
    <w:p w14:paraId="43D35243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политике ИБ должны быть даны ответы на ключевые вопросы обеспечения ИБ: какой ресурс подлежит защите; на каких должностных лиц распространяется действие политики ИБ; какова область действия политики ИБ; каковы основные правила обеспечения политики ИБ; каким образом </w:t>
      </w:r>
      <w:r>
        <w:rPr>
          <w:rFonts w:ascii="Times New Roman" w:hAnsi="Times New Roman" w:cs="Times New Roman"/>
          <w:sz w:val="28"/>
        </w:rPr>
        <w:lastRenderedPageBreak/>
        <w:t>оценивается выполнение требований политики ИБ; когда политика вступает в действие; какова необходимость внедрения политики ИБ.</w:t>
      </w:r>
    </w:p>
    <w:p w14:paraId="1D07B20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содержания политики ИБ является творческим процессом и определяется потребностями предприятия (организации) по решению задач ИБ, однако в обязательном порядке политика должна содержать описание основных компонентов: определения ИБ в терминах деятельности организации; области действия политики; целей, задач и принципов обеспечения ИБ; намерения руководства организации, направленного на реализацию политики; общих сведений об активах, подлежащих защите, и их классификации; моделей угроз и нарушителей; высокоуровневых правил и требований по обеспечению ИБ; санкций и последствий нарушений; общих ролей и обязанностей; перечня частных политик ИБ; положений по контролю реализации политики; ответственности за реализацию и поддержку политики; условий пересмотра политики.</w:t>
      </w:r>
    </w:p>
    <w:p w14:paraId="4B4485C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Политика ИБ предприятия (организации) как документ верхнего уровня предполагает включение в его содержание следующих разделов:</w:t>
      </w:r>
    </w:p>
    <w:p w14:paraId="1ECD5D6B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определение ИБ в терминах деятельности организации, области действия политики, целей, задач и принципов ОИБ организации;</w:t>
      </w:r>
    </w:p>
    <w:p w14:paraId="47858CD7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изложение намерения ОИБ, направленного на достижение указанных целей и на реализацию принципов ОИБ;</w:t>
      </w:r>
    </w:p>
    <w:p w14:paraId="6978EC1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общие сведения об активах, подлежащих защите, их классификация;</w:t>
      </w:r>
    </w:p>
    <w:p w14:paraId="5F0551D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модели угроз и нарушителей (внутренних и внешних), на противодействие которым ориентирована корпоративная политика ИБ;</w:t>
      </w:r>
    </w:p>
    <w:p w14:paraId="6A20B29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высокоуровневое изложение правил и требований по ОИБ, представляющих особую важность для организации;</w:t>
      </w:r>
    </w:p>
    <w:p w14:paraId="03711C43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6) санкции и последствия нарушений;</w:t>
      </w:r>
    </w:p>
    <w:p w14:paraId="2555E70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7) определение общих ролей и обязанностей (включая информирование об инцидентах ИБ);</w:t>
      </w:r>
    </w:p>
    <w:p w14:paraId="6B8D6D6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8) перечень частных политик ИБ, развивающих и детализирующих положения общей политики ИБ;</w:t>
      </w:r>
    </w:p>
    <w:p w14:paraId="2BAA210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9) положения по контролю реализации корпоративной политики ИБ организации;</w:t>
      </w:r>
    </w:p>
    <w:p w14:paraId="38C17D2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10) ответственность за реализацию и поддержку политики ИБ;</w:t>
      </w:r>
    </w:p>
    <w:p w14:paraId="71EC28A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11) условия пересмотра (выпуска новой редакции) Политики ИБ.</w:t>
      </w:r>
    </w:p>
    <w:p w14:paraId="0BE13BF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касается пересмотра политики ИБ, то в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 в пункте 5.1.2 указано, что политики ИБ должны пересматриваться через запланированные интервалы времени или в случае происходящих существенных изменений для обеспечения уверенности в сохранении их приемлемости, адекватности и результативности.</w:t>
      </w:r>
    </w:p>
    <w:p w14:paraId="5AC5E80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Помимо этого, каждой политике должен быть назначен владелец, за которым утверждена ответственность по разработке, пересмотру и оценке политики ИБ. Пересмотр должен включать в себя оценку возможностей для улучшения политик организации и подхода к менеджменту ИБ в ответ на изменения в среде организации, обстоятельств бизнеса, применимых нормативных и правовых актах или технической среде. При пересмотре политик ИБ следует учитывать результаты проверок со стороны высшего руководства. Высшее руководство должно утвердить пересмотренную политику.</w:t>
      </w:r>
    </w:p>
    <w:p w14:paraId="7562BC43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любая другая система документации, Политика ИБ предприятия (организации) имеет свой жизненный цикл, включающий этапы разработки, внедрения, применения и аннулирования. Этап разработки предполагает: анализ исходного состояния защиты информации, идентификацию активов, угроз и нарушителей, определение целей и задач ОИБ, составление проекта политики и его согласование с руководителями подразделений. Этап внедрения включает: утверждение политики руководителем организации, доведение ее требований до всех работников под подпись, реализацию организационных и технических мер, предусмотренных политикой. Этап применения предполагает: соблюдение требований политики в повседневной </w:t>
      </w:r>
      <w:r>
        <w:rPr>
          <w:rFonts w:ascii="Times New Roman" w:hAnsi="Times New Roman" w:cs="Times New Roman"/>
          <w:sz w:val="28"/>
        </w:rPr>
        <w:lastRenderedPageBreak/>
        <w:t>деятельности, контроль ее исполнения, анализ инцидентов ИБ и оценку результативности принятых мер. Этап аннулирования наступает при выпуске новой редакции политики либо при прекращении деятельности организации: документ изымается из обращения, а его экземпляры архивируются или уничтожаются в установленном порядке.</w:t>
      </w:r>
    </w:p>
    <w:p w14:paraId="67DD5C3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Основой для разработки политики ИБ служат стандарты серии ГОСТ Р ИСО/МЭК 27000. ГОСТ Р ИСО/МЭК 27000-2021 устанавливает общий обзор и терминологию систем менеджмента информационной безопасности (СМИБ): в нем определены понятия «информационная безопасность», «система менеджмента информационной безопасности», «политика информационной безопасности», «инцидент информационной безопасности», «риск информационной безопасности» и другие термины, используемые при построении СМИБ. ГОСТ Р ИСО/МЭК 27001-2021 содержит требования к созданию, внедрению, функционированию, мониторингу, анализу, поддержанию и улучшению СМИБ, в том числе требование о разработке политики информационной безопасности (пункт 5.2) и о проведении анализа политики со стороны руководства через запланированные интервалы времени. ГОСТ Р ИСО/МЭК 27002-2021 является сводом норм и правил применения мер обеспечения информационной безопасности: он содержит практические рекомендации по реализации мер, в том числе меры по разработке политик ИБ (раздел 5 «Политики организации»), по управлению активами, доступом, инцидентами и непрерывностью бизнеса.</w:t>
      </w:r>
    </w:p>
    <w:p w14:paraId="32285A6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Наличие политики ИБ позволяет реализовать по-настоящему эффективную систему управления информационной безопасностью, поэтому разработка и внедрение политики ИБ является необходимой задачей для любого предприятия (организации) и корпоративной системы, требующей применения методов и средств защиты информации.</w:t>
      </w:r>
    </w:p>
    <w:p w14:paraId="51216E92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A9BBD9F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 АНАЛИЗ РАССМАТРИВАЕМОЙ СИСТЕМЫ (ВАРИАНТ 1)</w:t>
      </w:r>
    </w:p>
    <w:p w14:paraId="13C6236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ООО «ТоргСервис» состоит из трех отделов: информационно-вычислительного центра, экономического отдела и бухгалтерии. В компании имеются два вида ресурсов: сервер и два компьютера. Все ресурсы объединены в одну сетевую группу: компьютер экономического отдела, компьютер бухгалтерии и сервер связаны между собой посредством сетевого коммутатора.</w:t>
      </w:r>
    </w:p>
    <w:p w14:paraId="3349DBF3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сервере хранится информация о ценовых предложениях для клиентов; бухгалтерская информация хранится на компьютере бухгалтерии; информация о заработной плате хранится на компьютере экономического отдела.</w:t>
      </w:r>
    </w:p>
    <w:p w14:paraId="3387BA77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системе выделены три группы пользователей: системный администратор, экономисты, бухгалтеры. Основными бизнес-процессами компании являются: внедрение изменений (обработка информации о ценовых предложениях), подготовка и подписание договоров, начисление заработной платы.</w:t>
      </w:r>
    </w:p>
    <w:p w14:paraId="7909421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Системный администратор имеет доступ в сеть «Интернет» и локальный доступ к информации о ценовых предложениях для клиентов со всеми правами доступа; экономисты имеют локальный доступ к информации о заработной плате с правами доступа «чтение» и </w:t>
      </w:r>
      <w:proofErr w:type="gramStart"/>
      <w:r>
        <w:rPr>
          <w:rFonts w:ascii="Times New Roman" w:hAnsi="Times New Roman" w:cs="Times New Roman"/>
          <w:sz w:val="28"/>
        </w:rPr>
        <w:t>«запись»</w:t>
      </w:r>
      <w:proofErr w:type="gramEnd"/>
      <w:r>
        <w:rPr>
          <w:rFonts w:ascii="Times New Roman" w:hAnsi="Times New Roman" w:cs="Times New Roman"/>
          <w:sz w:val="28"/>
        </w:rPr>
        <w:t xml:space="preserve"> и удаленный доступ с правом чтения к информации о ценовых предложениях для клиентов; бухгалтеры имеют локальный доступ к бухгалтерской информации с правами чтения и записи.</w:t>
      </w:r>
    </w:p>
    <w:p w14:paraId="733A5F66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объектами защиты являются: информация о ценовых предложениях для клиентов (коммерческая информация, определяющая конкурентные преимущества компании), бухгалтерская информация и информация о заработной плате (сведения ограниченного доступа, в том числе персональные данные работников). Наиболее ценным информационным активом является сервер с информацией о ценовых предложениях, к которой </w:t>
      </w:r>
      <w:r>
        <w:rPr>
          <w:rFonts w:ascii="Times New Roman" w:hAnsi="Times New Roman" w:cs="Times New Roman"/>
          <w:sz w:val="28"/>
        </w:rPr>
        <w:lastRenderedPageBreak/>
        <w:t>предоставлен удаленный доступ, что расширяет поверхность атаки. Права доступа пользователей обобщены в таблице 1.</w:t>
      </w:r>
    </w:p>
    <w:p w14:paraId="216AB87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— Матрица прав доступа пользователей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8"/>
        <w:gridCol w:w="2701"/>
        <w:gridCol w:w="2424"/>
        <w:gridCol w:w="2009"/>
      </w:tblGrid>
      <w:tr w:rsidR="00EE736D" w14:paraId="2F435E2D" w14:textId="77777777">
        <w:tc>
          <w:tcPr>
            <w:tcW w:w="3100" w:type="dxa"/>
            <w:vAlign w:val="center"/>
          </w:tcPr>
          <w:p w14:paraId="1633F3DE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Пользователь</w:t>
            </w:r>
          </w:p>
        </w:tc>
        <w:tc>
          <w:tcPr>
            <w:tcW w:w="3800" w:type="dxa"/>
            <w:vAlign w:val="center"/>
          </w:tcPr>
          <w:p w14:paraId="621F536E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Информация о ценовых предложениях (сервер)</w:t>
            </w:r>
          </w:p>
        </w:tc>
        <w:tc>
          <w:tcPr>
            <w:tcW w:w="3400" w:type="dxa"/>
            <w:vAlign w:val="center"/>
          </w:tcPr>
          <w:p w14:paraId="66D07D3F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Бухгалтерская информация (компьютер бухгалтерии)</w:t>
            </w:r>
          </w:p>
        </w:tc>
        <w:tc>
          <w:tcPr>
            <w:tcW w:w="2800" w:type="dxa"/>
            <w:vAlign w:val="center"/>
          </w:tcPr>
          <w:p w14:paraId="6761D55E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Информация о заработной плате (компьютер экономического отдела)</w:t>
            </w:r>
          </w:p>
        </w:tc>
      </w:tr>
      <w:tr w:rsidR="00EE736D" w14:paraId="1D6BBAC3" w14:textId="77777777">
        <w:tc>
          <w:tcPr>
            <w:tcW w:w="3100" w:type="dxa"/>
            <w:vAlign w:val="center"/>
          </w:tcPr>
          <w:p w14:paraId="4680B4D2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Системный администратор</w:t>
            </w:r>
          </w:p>
        </w:tc>
        <w:tc>
          <w:tcPr>
            <w:tcW w:w="3800" w:type="dxa"/>
            <w:vAlign w:val="center"/>
          </w:tcPr>
          <w:p w14:paraId="52A5B946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Полный доступ (локальный)</w:t>
            </w:r>
          </w:p>
        </w:tc>
        <w:tc>
          <w:tcPr>
            <w:tcW w:w="3400" w:type="dxa"/>
            <w:vAlign w:val="center"/>
          </w:tcPr>
          <w:p w14:paraId="3AC19C3B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800" w:type="dxa"/>
            <w:vAlign w:val="center"/>
          </w:tcPr>
          <w:p w14:paraId="30934931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 w:rsidR="00EE736D" w14:paraId="09A4DAD7" w14:textId="77777777">
        <w:tc>
          <w:tcPr>
            <w:tcW w:w="3100" w:type="dxa"/>
            <w:vAlign w:val="center"/>
          </w:tcPr>
          <w:p w14:paraId="48E89C23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Экономисты</w:t>
            </w:r>
          </w:p>
        </w:tc>
        <w:tc>
          <w:tcPr>
            <w:tcW w:w="3800" w:type="dxa"/>
            <w:vAlign w:val="center"/>
          </w:tcPr>
          <w:p w14:paraId="1EBAC7A1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Чтение (удаленный доступ)</w:t>
            </w:r>
          </w:p>
        </w:tc>
        <w:tc>
          <w:tcPr>
            <w:tcW w:w="3400" w:type="dxa"/>
            <w:vAlign w:val="center"/>
          </w:tcPr>
          <w:p w14:paraId="7E8927F4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800" w:type="dxa"/>
            <w:vAlign w:val="center"/>
          </w:tcPr>
          <w:p w14:paraId="6ECEABE1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Чтение, запись (локальный)</w:t>
            </w:r>
          </w:p>
        </w:tc>
      </w:tr>
      <w:tr w:rsidR="00EE736D" w14:paraId="5D045C9F" w14:textId="77777777">
        <w:tc>
          <w:tcPr>
            <w:tcW w:w="3100" w:type="dxa"/>
            <w:vAlign w:val="center"/>
          </w:tcPr>
          <w:p w14:paraId="146C2693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Бухгалтеры</w:t>
            </w:r>
          </w:p>
        </w:tc>
        <w:tc>
          <w:tcPr>
            <w:tcW w:w="3800" w:type="dxa"/>
            <w:vAlign w:val="center"/>
          </w:tcPr>
          <w:p w14:paraId="14109F49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400" w:type="dxa"/>
            <w:vAlign w:val="center"/>
          </w:tcPr>
          <w:p w14:paraId="5CBB6ABE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Чтение, запись (локальный)</w:t>
            </w:r>
          </w:p>
        </w:tc>
        <w:tc>
          <w:tcPr>
            <w:tcW w:w="2800" w:type="dxa"/>
            <w:vAlign w:val="center"/>
          </w:tcPr>
          <w:p w14:paraId="1CFACFD8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</w:tbl>
    <w:p w14:paraId="0B6220B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Средства защиты информации в рассматриваемой системе следует определить исходя из логических соображений, поскольку в реальной ситуации необходимо было бы установить их наличие (отсутствие) непосредственно в системе. Логически обоснованными для данной системы являются: межсетевой экран на границе доступа в сеть «Интернет»; антивирусное программное обеспечение на всех рабочих станциях и сервере; разграничение прав доступа средствами операционной системы и прикладного программного обеспечения; средства резервного копирования информации сервера и рабочих станций; средства защиты удаленного доступа (VPN-шлюз, строгая аутентификация); средства физической защиты серверного помещения и контроля съемных носителей.</w:t>
      </w:r>
    </w:p>
    <w:p w14:paraId="4E8E0E55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AC8A467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 ПОЛИТИКА ИНФОРМАЦИОННОЙ БЕЗОПАСНОСТИ ООО «ТОРГСЕРВИС» (ВАРИАНТ 1)</w:t>
      </w:r>
    </w:p>
    <w:p w14:paraId="3E57CEDF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УТВЕРЖДАЮ</w:t>
      </w:r>
    </w:p>
    <w:p w14:paraId="49A8177B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Генеральный директор ООО «ТоргСервис»</w:t>
      </w:r>
    </w:p>
    <w:p w14:paraId="509994B0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______________ /И.О. Фамилия/</w:t>
      </w:r>
    </w:p>
    <w:p w14:paraId="2EE9F6F6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______________ 2026 г.</w:t>
      </w:r>
    </w:p>
    <w:p w14:paraId="60B3F8BB" w14:textId="77777777" w:rsidR="00EE736D" w:rsidRDefault="00EE73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35A1511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ПОЛИТИКА ИНФОРМАЦИОННОЙ БЕЗОПАСНОСТИ ООО «ТОРГСЕРВИС»</w:t>
      </w:r>
    </w:p>
    <w:p w14:paraId="61E72609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Версия 1.0. Введена в действие с «___» ______________ 2026 г.</w:t>
      </w:r>
    </w:p>
    <w:p w14:paraId="7BAB00A8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Ростов-на-Дону, 2026</w:t>
      </w:r>
    </w:p>
    <w:p w14:paraId="6A45219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Настоящая Политика информационной безопасности (далее — Политика) разработана в соответствии с требованиями законодательства Российской Федерации в области защиты информации, ГОСТ Р ИСО/МЭК 27000-2021, ГОСТ Р ИСО/МЭК 27001-2021, ГОСТ Р ИСО/МЭК 27002-2021 и определяет единые правила обеспечения информационной безопасности (ИБ) при обработке информации в корпоративной информационной системе ООО «ТоргСервис» (далее — Компания).</w:t>
      </w:r>
    </w:p>
    <w:p w14:paraId="79279C83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 ОПРЕДЕЛЕНИЕ ИБ В ТЕРМИНАХ ДЕЯТЕЛЬНОСТИ ОРГАНИЗАЦИИ, ОБЛАСТЬ ДЕЙСТВИЯ ПОЛИТИКИ, ЦЕЛИ, ЗАДАЧИ И ПРИНЦИПЫ ОИБ</w:t>
      </w:r>
    </w:p>
    <w:p w14:paraId="7FAC3FE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 информационной безопасностью в ООО «ТоргСервис» понимается состояние защищенности информации, обрабатываемой в корпоративной информационной системе Компании, от неправомерного доступа, копирования, предоставления, распространения, уничтожения, модифицирования, блокирования и иных негативных воздействий, обеспечивающее возможность бесперебойного выполнения бизнес-процессов по внедрению изменений в информацию о ценовых предложениях, подготовке и подписанию договоров с клиентами и начислению заработной платы.</w:t>
      </w:r>
    </w:p>
    <w:p w14:paraId="0E1D6E7F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Политика распространяется на всех работников ООО «ТоргСервис» независимо от занимаемой должности, на все структурные подразделения (информационно-вычислительный центр, экономический отдел, бухгалтерию), а также на третьих лиц, привлекаемых к работам с использованием корпоративной информационной системы. Областью действия Политики являются: сервер, на котором хранится информация о ценовых предложениях для клиентов; компьютер бухгалтерии с бухгалтерской информацией; компьютер экономического отдела с информацией о заработной плате; сетевое оборудование (коммутатор) и каналы связи, в том числе каналы удаленного доступа экономистов к информации о ценовых предложениях; программное и программно-аппаратное обеспечение, установленное на указанных средствах вычислительной техники, включая средства защиты информации.</w:t>
      </w:r>
    </w:p>
    <w:p w14:paraId="1A24BA4F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Целями обеспечения ИБ в Компании являются: обеспечение конфиденциальности информации о ценовых предложениях для клиентов, бухгалтерской информации и информации о заработной плате; обеспечение целостности обрабатываемой информации, исключение ее несанкционированного уничтожения, модификации и искажения; обеспечение доступности информации и информационных ресурсов, необходимых для выполнения бизнес-процессов; недопущение наступления негативных последствий от нарушения конфиденциальности, целостности и доступности информации; повышение доверия клиентов и деловой репутации Компании.</w:t>
      </w:r>
    </w:p>
    <w:p w14:paraId="0E0C16B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достижения поставленных целей решаются следующие задачи: формирование и поддержание в актуальном состоянии перечня защищаемых информационных активов; разработка и внедрение частных политик и регламентов по защите информации; разграничение прав доступа пользователей в соответствии с их должностными обязанностями; внедрение и эксплуатация средств защиты информации; организация резервного копирования и восстановления информации; обучение и информирование </w:t>
      </w:r>
      <w:r>
        <w:rPr>
          <w:rFonts w:ascii="Times New Roman" w:hAnsi="Times New Roman" w:cs="Times New Roman"/>
          <w:sz w:val="28"/>
        </w:rPr>
        <w:lastRenderedPageBreak/>
        <w:t>работников по вопросам ИБ; своевременное выявление и реагирование на инциденты ИБ; контроль соблюдения требований настоящей Политики.</w:t>
      </w:r>
    </w:p>
    <w:p w14:paraId="00CFE577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Обеспечение ИБ строится на следующих принципах: законность — деятельность по защите информации осуществляется в соответствии с законодательством Российской Федерации; комплексность — применение организационных, технических и программных мер защиты; непрерывность — защита информации обеспечивается на всех стадиях обработки и хранения информации; персональная ответственность — каждый работник несет ответственность за свои действия с информацией в пределах предоставленных прав доступа; минимизация привилегий — пользователям предоставляется минимально необходимый для выполнения обязанностей объем прав доступа; разделение обязанностей; своевременность выявления и нейтрализации угроз; экономическая целесообразность — стоимость мер защиты не должна превышать стоимость защищаемых активов.</w:t>
      </w:r>
    </w:p>
    <w:p w14:paraId="42A2B330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 ИЗЛОЖЕНИЕ НАМЕРЕНИЯ ОИБ</w:t>
      </w:r>
    </w:p>
    <w:p w14:paraId="76C111A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Руководство ООО «ТоргСервис» заявляет о намерении обеспечить информационную безопасность Компании на уровне, достаточном для надежного выполнения бизнес-процессов и сохранения доверия клиентов. Для этого руководство: поддерживает реализацию настоящей Политики и частных политик ИБ; выделяет необходимые организационные, технические, финансовые и иные ресурсы на создание и развитие системы защиты информации; создает условия для внедрения системы менеджмента информационной безопасности в соответствии с требованиями ГОСТ Р ИСО/МЭК 27001-2021; демонстрирует личным примером неукоснительное соблюдение требований ИБ; рассматривает вопросы состояния ИБ на регулярных совещаниях и принимает решения по совершенствованию мер защиты информации.</w:t>
      </w:r>
    </w:p>
    <w:p w14:paraId="67D00BF6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Достижение целей и реализация принципов ОИБ, закрепленных в настоящей Политике, обеспечиваются: разработкой и внедрением частных политик, стандартов и регламентов по защите информации; назначением </w:t>
      </w:r>
      <w:r>
        <w:rPr>
          <w:rFonts w:ascii="Times New Roman" w:hAnsi="Times New Roman" w:cs="Times New Roman"/>
          <w:sz w:val="28"/>
        </w:rPr>
        <w:lastRenderedPageBreak/>
        <w:t>ответственных лиц за обеспечение ИБ; применением средств защиты информации, обеспечивающих нейтрализацию актуальных угроз; регулярной оценкой состояния защиты информации и пересмотром настоящей Политики.</w:t>
      </w:r>
    </w:p>
    <w:p w14:paraId="3367CEC9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 ОБЩИЕ СВЕДЕНИЯ ОБ АКТИВАХ, ПОДЛЕЖАЩИХ ЗАЩИТЕ, ИХ КЛАССИФИКАЦИЯ</w:t>
      </w:r>
    </w:p>
    <w:p w14:paraId="3074B68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активам ООО «ТоргСервис», подлежащим защите, относятся: информационные активы (информация о ценовых предложениях для клиентов, бухгалтерская информация, информация о заработной плате); программные активы (операционные системы, прикладное и офисное программное обеспечение, программное обеспечение средств защиты информации); технические активы (сервер, компьютеры экономического отдела и бухгалтерии, сетевой коммутатор, каналы связи); человеческие активы (работники, обладающие знаниями и компетенциями в области обработки информации); нематериальные активы (деловая репутация Компании, имидж надежного поставщика).</w:t>
      </w:r>
    </w:p>
    <w:p w14:paraId="088A69A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Классификация информационных активов по категориям конфиденциальности, целостности и доступности приведена в таблице 2. Категории определяются исходя из оценки возможного ущерба для Компании при нарушении соответствующих свойств информации (высокая, средняя, низкая степень ущерба).</w:t>
      </w:r>
    </w:p>
    <w:p w14:paraId="4102F52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— Классификация информационных активов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6"/>
        <w:gridCol w:w="1553"/>
        <w:gridCol w:w="1218"/>
        <w:gridCol w:w="1151"/>
        <w:gridCol w:w="1218"/>
        <w:gridCol w:w="2056"/>
      </w:tblGrid>
      <w:tr w:rsidR="00EE736D" w14:paraId="30635F97" w14:textId="77777777">
        <w:tc>
          <w:tcPr>
            <w:tcW w:w="3100" w:type="dxa"/>
            <w:vAlign w:val="center"/>
          </w:tcPr>
          <w:p w14:paraId="29835400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Информационный актив</w:t>
            </w:r>
          </w:p>
        </w:tc>
        <w:tc>
          <w:tcPr>
            <w:tcW w:w="2200" w:type="dxa"/>
            <w:vAlign w:val="center"/>
          </w:tcPr>
          <w:p w14:paraId="2E3A4963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Носитель</w:t>
            </w:r>
          </w:p>
        </w:tc>
        <w:tc>
          <w:tcPr>
            <w:tcW w:w="1700" w:type="dxa"/>
            <w:vAlign w:val="center"/>
          </w:tcPr>
          <w:p w14:paraId="0D1E1616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Конфиденциальность</w:t>
            </w:r>
          </w:p>
        </w:tc>
        <w:tc>
          <w:tcPr>
            <w:tcW w:w="1600" w:type="dxa"/>
            <w:vAlign w:val="center"/>
          </w:tcPr>
          <w:p w14:paraId="56420988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Целостность</w:t>
            </w:r>
          </w:p>
        </w:tc>
        <w:tc>
          <w:tcPr>
            <w:tcW w:w="1700" w:type="dxa"/>
            <w:vAlign w:val="center"/>
          </w:tcPr>
          <w:p w14:paraId="3E748172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Доступность</w:t>
            </w:r>
          </w:p>
        </w:tc>
        <w:tc>
          <w:tcPr>
            <w:tcW w:w="2950" w:type="dxa"/>
            <w:vAlign w:val="center"/>
          </w:tcPr>
          <w:p w14:paraId="1696C07E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Категория доступа</w:t>
            </w:r>
          </w:p>
        </w:tc>
      </w:tr>
      <w:tr w:rsidR="00EE736D" w14:paraId="480E9461" w14:textId="77777777">
        <w:tc>
          <w:tcPr>
            <w:tcW w:w="3100" w:type="dxa"/>
            <w:vAlign w:val="center"/>
          </w:tcPr>
          <w:p w14:paraId="6F56F813" w14:textId="77777777" w:rsidR="00EE736D" w:rsidRDefault="00000000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Информация о ценовых предложениях для клиентов</w:t>
            </w:r>
          </w:p>
        </w:tc>
        <w:tc>
          <w:tcPr>
            <w:tcW w:w="2200" w:type="dxa"/>
            <w:vAlign w:val="center"/>
          </w:tcPr>
          <w:p w14:paraId="7677D108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Сервер</w:t>
            </w:r>
          </w:p>
        </w:tc>
        <w:tc>
          <w:tcPr>
            <w:tcW w:w="1700" w:type="dxa"/>
            <w:vAlign w:val="center"/>
          </w:tcPr>
          <w:p w14:paraId="6D9B21E8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Высокая</w:t>
            </w:r>
          </w:p>
        </w:tc>
        <w:tc>
          <w:tcPr>
            <w:tcW w:w="1600" w:type="dxa"/>
            <w:vAlign w:val="center"/>
          </w:tcPr>
          <w:p w14:paraId="7370A0D0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Высокая</w:t>
            </w:r>
          </w:p>
        </w:tc>
        <w:tc>
          <w:tcPr>
            <w:tcW w:w="1700" w:type="dxa"/>
            <w:vAlign w:val="center"/>
          </w:tcPr>
          <w:p w14:paraId="42D63C2E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Средняя</w:t>
            </w:r>
          </w:p>
        </w:tc>
        <w:tc>
          <w:tcPr>
            <w:tcW w:w="2950" w:type="dxa"/>
            <w:vAlign w:val="center"/>
          </w:tcPr>
          <w:p w14:paraId="2FCF8ADA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Ограниченного доступа (коммерческая информация)</w:t>
            </w:r>
          </w:p>
        </w:tc>
      </w:tr>
      <w:tr w:rsidR="00EE736D" w14:paraId="3BF0764B" w14:textId="77777777">
        <w:tc>
          <w:tcPr>
            <w:tcW w:w="3100" w:type="dxa"/>
            <w:vAlign w:val="center"/>
          </w:tcPr>
          <w:p w14:paraId="725F1624" w14:textId="77777777" w:rsidR="00EE736D" w:rsidRDefault="00000000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Бухгалтерская информация</w:t>
            </w:r>
          </w:p>
        </w:tc>
        <w:tc>
          <w:tcPr>
            <w:tcW w:w="2200" w:type="dxa"/>
            <w:vAlign w:val="center"/>
          </w:tcPr>
          <w:p w14:paraId="44E1592A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Компьютер бухгалтерии</w:t>
            </w:r>
          </w:p>
        </w:tc>
        <w:tc>
          <w:tcPr>
            <w:tcW w:w="1700" w:type="dxa"/>
            <w:vAlign w:val="center"/>
          </w:tcPr>
          <w:p w14:paraId="1426844A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Высокая</w:t>
            </w:r>
          </w:p>
        </w:tc>
        <w:tc>
          <w:tcPr>
            <w:tcW w:w="1600" w:type="dxa"/>
            <w:vAlign w:val="center"/>
          </w:tcPr>
          <w:p w14:paraId="24ADD12B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Высокая</w:t>
            </w:r>
          </w:p>
        </w:tc>
        <w:tc>
          <w:tcPr>
            <w:tcW w:w="1700" w:type="dxa"/>
            <w:vAlign w:val="center"/>
          </w:tcPr>
          <w:p w14:paraId="3B3E20A2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Средняя</w:t>
            </w:r>
          </w:p>
        </w:tc>
        <w:tc>
          <w:tcPr>
            <w:tcW w:w="2950" w:type="dxa"/>
            <w:vAlign w:val="center"/>
          </w:tcPr>
          <w:p w14:paraId="5976C1AA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Ограниченного доступа</w:t>
            </w:r>
          </w:p>
        </w:tc>
      </w:tr>
      <w:tr w:rsidR="00EE736D" w14:paraId="0D95B6DB" w14:textId="77777777">
        <w:tc>
          <w:tcPr>
            <w:tcW w:w="3100" w:type="dxa"/>
            <w:vAlign w:val="center"/>
          </w:tcPr>
          <w:p w14:paraId="12F6E56E" w14:textId="77777777" w:rsidR="00EE736D" w:rsidRDefault="00000000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Информация о заработной плате</w:t>
            </w:r>
          </w:p>
        </w:tc>
        <w:tc>
          <w:tcPr>
            <w:tcW w:w="2200" w:type="dxa"/>
            <w:vAlign w:val="center"/>
          </w:tcPr>
          <w:p w14:paraId="24CC59B2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Компьютер экономического отдела</w:t>
            </w:r>
          </w:p>
        </w:tc>
        <w:tc>
          <w:tcPr>
            <w:tcW w:w="1700" w:type="dxa"/>
            <w:vAlign w:val="center"/>
          </w:tcPr>
          <w:p w14:paraId="4E99C600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Высокая</w:t>
            </w:r>
          </w:p>
        </w:tc>
        <w:tc>
          <w:tcPr>
            <w:tcW w:w="1600" w:type="dxa"/>
            <w:vAlign w:val="center"/>
          </w:tcPr>
          <w:p w14:paraId="7C4DBAA6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Средняя</w:t>
            </w:r>
          </w:p>
        </w:tc>
        <w:tc>
          <w:tcPr>
            <w:tcW w:w="1700" w:type="dxa"/>
            <w:vAlign w:val="center"/>
          </w:tcPr>
          <w:p w14:paraId="4CFE6B8A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Средняя</w:t>
            </w:r>
          </w:p>
        </w:tc>
        <w:tc>
          <w:tcPr>
            <w:tcW w:w="2950" w:type="dxa"/>
            <w:vAlign w:val="center"/>
          </w:tcPr>
          <w:p w14:paraId="57706313" w14:textId="77777777" w:rsidR="00EE736D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Персональные данные,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ограниченного доступа</w:t>
            </w:r>
          </w:p>
        </w:tc>
      </w:tr>
    </w:tbl>
    <w:p w14:paraId="4394B910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Документы, содержащие указанную информацию, подлежат маркировке грифом «Конфиденциально» или «Для служебного пользования»; доступ к ним предоставляется только в соответствии с матрицей прав доступа (таблица 1) и должностными обязанностями работников. Резервные копии информации относятся к тому же классу конфиденциальности, что и исходная информация.</w:t>
      </w:r>
    </w:p>
    <w:p w14:paraId="3B8C7BEC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4 МОДЕЛИ УГРОЗ И НАРУШИТЕЛЕЙ</w:t>
      </w:r>
    </w:p>
    <w:p w14:paraId="177ACFC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разработке Политики принята следующая модель нарушителя. Внутренние нарушители: системный администратор, обладающий максимальными правами доступа и возможностями по управлению информационной системой, а также доступом в сеть «Интернет»; экономисты, имеющие локальный доступ к информации о заработной плате и удаленный доступ к информации о ценовых предложениях; бухгалтеры, имеющие локальный доступ к бухгалтерской информации; иные работники Компании, не являющиеся пользователями информационной системы, но имеющие физический доступ к помещениям.</w:t>
      </w:r>
    </w:p>
    <w:p w14:paraId="5D828E63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Внешние нарушители: конкуренты, заинтересованные в получении информации о ценовых предложениях и клиентской базе Компании; компьютерные злоумышленники, осуществляющие атаки из сети «Интернет», к которой имеет доступ системный администратор, а также атаки на каналы удаленного доступа экономистов; разработчики и распространители вредоносного программного обеспечения; третьи лица, осуществляющие несанкционированный физический доступ к ресурсам Компании.</w:t>
      </w:r>
    </w:p>
    <w:p w14:paraId="749D5E87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Основные угрозы безопасности информации рассматриваемой системы: несанкционированный доступ к информации о ценовых предложениях, в том числе через каналы удаленного доступа; утечка информации о заработной плате и бухгалтерской информации, составляющих информацию ограниченного доступа; несанкционированная модификация или уничтожение информации вследствие ошибочных или злонамеренных действий пользователей; заражение вредоносным программным обеспечением через </w:t>
      </w:r>
      <w:r>
        <w:rPr>
          <w:rFonts w:ascii="Times New Roman" w:hAnsi="Times New Roman" w:cs="Times New Roman"/>
          <w:sz w:val="28"/>
        </w:rPr>
        <w:lastRenderedPageBreak/>
        <w:t>сеть «Интернет» и съемные носители; перехват информации при удаленном доступе; нарушение доступности информационной системы (отказ в обслуживании); нарушение непрерывности работы вследствие отказа оборудования и сбоев электропитания; атаки с использованием методов социальной инженерии и фишинга, направленные на работников.</w:t>
      </w:r>
    </w:p>
    <w:p w14:paraId="544056D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Политика ориентирована на противодействие нарушителям с базовым уровнем возможностей, а применительно к защите каналов удаленного доступа — также нарушителям с повышенным уровнем возможностей.</w:t>
      </w:r>
    </w:p>
    <w:p w14:paraId="434FF189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 ВЫСОКОУРОВНЕВОЕ ИЗЛОЖЕНИЕ ПРАВИЛ И ТРЕБОВАНИЙ ПО ОИБ</w:t>
      </w:r>
    </w:p>
    <w:p w14:paraId="6CF1EB8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Права доступа пользователей к информационным ресурсам определяются матрицей прав доступа (таблица 1) и предоставляются в объеме, минимально необходимом для выполнения должностных обязанностей. Изменение прав доступа производится системным администратором на основании письменного решения руководителя. Идентификация и аутентификация пользователей обязательны при любом доступе к информационным ресурсам. Парольная политика: длина пароля не менее 8 символов; смена пароля не реже одного раза в 90 дней; блокировка учетной записи после 5 неудачных попыток входа; запрет передачи паролей третьим лицам и записи паролей на бумажных носителях, хранящихся в открытом доступе.</w:t>
      </w:r>
    </w:p>
    <w:p w14:paraId="17E5CDA6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Удаленный доступ экономистов к информации о ценовых предложениях допускается только через защищенные каналы связи (VPN) с применением строгой аутентификации; для удаленного доступа используются только выделенные средства, предоставленные Компанией; использование личных устройств для удаленного доступа не допускается. Доступ в сеть «Интернет» предоставляется только системному администратору и используется исключительно в служебных целях; использование сети «Интернет» для передачи информации ограниченного доступа запрещается.</w:t>
      </w:r>
    </w:p>
    <w:p w14:paraId="660F1BE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информационной системе должны применяться следующие средства защиты информации (определены исходя из логических соображений): межсетевой экран (программный или аппаратный) на границе сети; антивирусное программное обеспечение с актуальными базами на всех рабочих станциях и сервере; средства резервного копирования информации сервера и рабочих станций (для сервера — не реже одного раза в сутки); средства защиты канала удаленного доступа (VPN); средства регистрации событий безопасности; средства ограничения использования съемных носителей.</w:t>
      </w:r>
    </w:p>
    <w:p w14:paraId="6CAECC3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Запрещается: установка программного обеспечения без согласования с системным администратором; использование нелицензионного программного обеспечения; подключение к информационной системе личных устройств и неучтенных съемных носителей; передача учетных записей и паролей другим лицам; разглашение информации ограниченного доступа, в том числе в социальных сетях и мессенджерах; вывод документов, содержащих информацию ограниченного доступа, на неучтенные печатные устройства; хранение информации о ценовых предложениях, бухгалтерской информации и информации о заработной плате вне предусмотренных для этого ресурсов. Резервные копии информации сервера хранятся на отдельном машинном носителе в помещении, защищенном от несанкционированного доступа. При завершении работы пользователь обязан заблокировать рабочую станцию или завершить сеанс работы с информационной системой.</w:t>
      </w:r>
    </w:p>
    <w:p w14:paraId="08DCCBD3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 САНКЦИИ И ПОСЛЕДСТВИЯ НАРУШЕНИЙ</w:t>
      </w:r>
    </w:p>
    <w:p w14:paraId="1984048B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Нарушение требований настоящей Политики, частных политик и регламентов по защите информации влечет за собой ответственность в соответствии с законодательством Российской Федерации и локальными актами Компании: дисциплинарную ответственность (замечание, выговор, увольнение по соответствующим основаниям Трудового кодекса Российской Федерации); материальную ответственность в случае причинения ущерба Компании; гражданско-правовую ответственность за причинение вреда; </w:t>
      </w:r>
      <w:r>
        <w:rPr>
          <w:rFonts w:ascii="Times New Roman" w:hAnsi="Times New Roman" w:cs="Times New Roman"/>
          <w:sz w:val="28"/>
        </w:rPr>
        <w:lastRenderedPageBreak/>
        <w:t>административную ответственность (статьи 13.11—13.14, 13.12, 13.13 Кодекса Российской Федерации об административных правонарушениях); уголовную ответственность (статьи 272, 273, 274 Уголовного кодекса Российской Федерации) при наличии признаков преступления.</w:t>
      </w:r>
    </w:p>
    <w:p w14:paraId="78AF066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Применение мер ответственности не освобождает нарушителя от обязанности возместить причиненный ущерб и устранить последствия нарушения. О каждом выявленном нарушении системный администратор составляет акт (справку), который передается руководителю Компании для принятия решения.</w:t>
      </w:r>
    </w:p>
    <w:p w14:paraId="6D94DF26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7 ОПРЕДЕЛЕНИЕ ОБЩИХ РОЛЕЙ И ОБЯЗАННОСТЕЙ</w:t>
      </w:r>
    </w:p>
    <w:p w14:paraId="0341B74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Компании: утверждает настоящую Политику, частные политики и регламенты по защите информации; выделяет ресурсы на обеспечение ИБ; назначает ответственных за защиту информации; рассматривает отчеты о состоянии ИБ и принимает решения по совершенствованию мер защиты; применяет меры ответственности к нарушителям.</w:t>
      </w:r>
    </w:p>
    <w:p w14:paraId="0B201B9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Системный администратор (ответственный за обеспечение ИБ): организует и обеспечивает функционирование системы защиты информации; ведет учет учетных записей пользователей и управляет правами доступа; обеспечивает эксплуатацию средств защиты информации и их своевременное обновление; организует резервное копирование и восстановление информации; проводит анализ журналов регистрации событий безопасности; расследует инциденты ИБ; проводит инструктажи работников по вопросам ИБ; осуществляет контроль соблюдения требований настоящей Политики.</w:t>
      </w:r>
    </w:p>
    <w:p w14:paraId="69CF6E0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Пользователи (системный администратор, экономисты, бухгалтеры): выполняют требования настоящей Политики, частных политик и регламентов; используют информацию и информационные ресурсы только в служебных целях и в пределах предоставленных прав доступа; обеспечивают сохранность паролей и средств аутентификации; незамедлительно информируют системного администратора о фактах нарушений ИБ, подозрительных </w:t>
      </w:r>
      <w:r>
        <w:rPr>
          <w:rFonts w:ascii="Times New Roman" w:hAnsi="Times New Roman" w:cs="Times New Roman"/>
          <w:sz w:val="28"/>
        </w:rPr>
        <w:lastRenderedPageBreak/>
        <w:t>событиях и инцидентах; принимают участие в мероприятиях по обучению и повышению уровня знаний в области ИБ.</w:t>
      </w:r>
    </w:p>
    <w:p w14:paraId="55BD3B9B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Порядок информирования об инцидентах ИБ: при обнаружении признаков инцидента (несанкционированный доступ, подозрительная активность, сбой в работе средств защиты, утрата носителя информации) пользователь обязан немедленно сообщить об этом системному администратору; системный администратор регистрирует инцидент в журнале инцидентов ИБ, проводит первоначальную оценку и принимает меры по локализации и устранению последствий; о существенных инцидентах системный администратор докладывает руководителю Компании; результаты расследования инцидента оформляются актом и используются для совершенствования мер защиты информации.</w:t>
      </w:r>
    </w:p>
    <w:p w14:paraId="57A48CE3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8 ПЕРЕЧЕНЬ ЧАСТНЫХ ПОЛИТИК ИБ</w:t>
      </w:r>
    </w:p>
    <w:p w14:paraId="5EBDC9A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Настоящая Политика является документом верхнего уровня. Ее положения развиваются и детализируются следующими частными политиками и регламентами: политика управления доступом и парольной защиты; политика антивирусной защиты; политика резервного копирования и восстановления информации; политика использования сети «Интернет» и электронной почты; политика использования съемных машинных носителей информации; политика защиты информации при удаленном доступе; политика физической защиты и контроля доступа в помещения; политика обработки и защиты персональных данных (информация о заработной плате); политика реагирования на инциденты информационной безопасности; регламент контроля соблюдения требований ИБ.</w:t>
      </w:r>
    </w:p>
    <w:p w14:paraId="31EE597F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9 ПОЛОЖЕНИЯ ПО КОНТРОЛЮ РЕАЛИЗАЦИИ ПОЛИТИКИ</w:t>
      </w:r>
    </w:p>
    <w:p w14:paraId="1FEC35B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Контроль реализации настоящей Политики осуществляется: системным администратором — в ходе повседневной деятельности (анализ журналов событий, проверка соответствия прав доступа матрице доступа, контроль целостности программного обеспечения и средств защиты); руководителем Компании — не реже одного раза в год в рамках внутренней проверки </w:t>
      </w:r>
      <w:r>
        <w:rPr>
          <w:rFonts w:ascii="Times New Roman" w:hAnsi="Times New Roman" w:cs="Times New Roman"/>
          <w:sz w:val="28"/>
        </w:rPr>
        <w:lastRenderedPageBreak/>
        <w:t>состояния ИБ; внешними аудиторами (при необходимости) — в рамках проведения аудита информационной безопасности.</w:t>
      </w:r>
    </w:p>
    <w:p w14:paraId="43D508B1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Оценка выполнения требований Политики проводится по следующим показателям: количество выявленных нарушений требований ИБ и инцидентов; доля работников, прошедших обучение по вопросам ИБ; своевременность обновления антивирусных баз и программного обеспечения; выполнение регламентных сроков резервного копирования; результаты проверок соответствия прав доступа. По результатам контроля оформляется отчет, который представляется руководителю Компании.</w:t>
      </w:r>
    </w:p>
    <w:p w14:paraId="5EBB4105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10 ОТВЕТСТВЕННОСТЬ ЗА РЕАЛИЗАЦИЮ И ПОДДЕРЖКУ ПОЛИТИКИ</w:t>
      </w:r>
    </w:p>
    <w:p w14:paraId="50BA4B0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Общую ответственность за реализацию и поддержку настоящей Политики несет системный администратор, назначаемый приказом руководителя Компании владельцем Политики. Владелец Политики: отвечает за актуальность Политики, ее соответствие изменяющимся условиям деятельности Компании и требованиям законодательства; организует ознакомление работников с Политикой под подпись при приеме на работу и при выпуске новой редакции; обеспечивает хранение Политики и контрольных экземпляров документов, связанных с ее реализацией; организует разработку и актуализацию частных политик и регламентов по защите информации. Руководители структурных подразделений несут ответственность за соблюдение требований настоящей Политики работниками соответствующих подразделений.</w:t>
      </w:r>
    </w:p>
    <w:p w14:paraId="15DD7988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11 УСЛОВИЯ ПЕРЕСМОТРА ПОЛИТИКИ</w:t>
      </w:r>
    </w:p>
    <w:p w14:paraId="6C8C010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Плановый пересмотр настоящей Политики проводится не реже одного раза в год. Внеплановый пересмотр (выпуск новой редакции) проводится в случаях: существенных изменений структуры Компании, бизнес-процессов или применяемых информационных технологий; изменения требований законодательства Российской Федерации в области защиты информации; выявления значительных инцидентов ИБ, указывающих на недостаточность </w:t>
      </w:r>
      <w:r>
        <w:rPr>
          <w:rFonts w:ascii="Times New Roman" w:hAnsi="Times New Roman" w:cs="Times New Roman"/>
          <w:sz w:val="28"/>
        </w:rPr>
        <w:lastRenderedPageBreak/>
        <w:t>принятых мер; реорганизации или смены владельца Компании; предписаний уполномоченных государственных органов; изменения состава защищаемых информационных активов.</w:t>
      </w:r>
    </w:p>
    <w:p w14:paraId="5210C408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Порядок пересмотра: владелец Политики организует анализ действующей редакции с учетом результатов проверок, предложений руководителей подразделений и пользователей, разрабатывает проект новой редакции, согласовывает его с руководителями структурных подразделений и представляет на утверждение руководителю Компании. Новая редакция Политики вступает в силу с даты, указанной в приказе об ее утверждении; предшествующая редакция аннулируется, ее экземпляры изымаются из обращения.</w:t>
      </w:r>
    </w:p>
    <w:p w14:paraId="683D5A38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4BB0517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ОТВЕТЫ НА КОНТРОЛЬНЫЕ ВОПРОСЫ</w:t>
      </w:r>
    </w:p>
    <w:p w14:paraId="65BF08AA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1. Сформулируйте понятие политики ИБ.</w:t>
      </w:r>
    </w:p>
    <w:p w14:paraId="6CBC3C4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Политика информационной безопасности — это совокупность документированных правил, требований, процедур и принципов, определяющих порядок обработки, защиты и использования информации и информационных ресурсов организации, а также ответственность субъектов информационных отношений за их соблюдение. В соответствии с ГОСТ Р ИСО/МЭК 27000-2021 политика определяется как намерения и направленность организации в области информационной безопасности, официально выраженные ее высшим руководством. Политика ИБ является основой системы управления информационной безопасностью организации, обязательна для исполнения всеми работниками и утверждается высшим руководством.</w:t>
      </w:r>
    </w:p>
    <w:p w14:paraId="0C610D18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2. В чем заключаются особенности частной политики ИБ?</w:t>
      </w:r>
    </w:p>
    <w:p w14:paraId="0240061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Частная политика ИБ развивает и детализирует положения общей (корпоративной) политики ИБ применительно к конкретной области обеспечения ИБ: управлению доступом, антивирусной защите, резервному копированию, использованию сети «Интернет», работе с персональными данными, реагированию на инциденты и т. д. Особенности частных политик: они имеют более узкую область действия; содержат конкретные требования, правила и процедуры, допускающие непосредственную реализацию на практике; разрабатываются на основе общей политики и не могут ей противоречить; утверждаются в том же порядке, что и общая политика; пересматриваются с периодичностью, установленной общей политикой, или при изменении соответствующих технологий и условий деятельности.</w:t>
      </w:r>
    </w:p>
    <w:p w14:paraId="6D369F48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3. Каковы основные причины разработки политики ИБ?</w:t>
      </w:r>
    </w:p>
    <w:p w14:paraId="638981D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Основными причинами разработки политики ИБ являются: необходимость создания единых правил работы с информацией и информационными ресурсами для всех работников организации; требования законодательства и руководящих документов в области защиты информации; </w:t>
      </w:r>
      <w:r>
        <w:rPr>
          <w:rFonts w:ascii="Times New Roman" w:hAnsi="Times New Roman" w:cs="Times New Roman"/>
          <w:sz w:val="28"/>
        </w:rPr>
        <w:lastRenderedPageBreak/>
        <w:t>необходимость идентификации и оценки защищаемых активов, угроз и рисков ИБ; потребность в вовлечении руководства и всего трудового коллектива в процесс обеспечения ИБ; необходимость определения ответственности работников за нарушения в области ИБ; требования контрагентов, клиентов и аудиторов; обеспечение непрерывности бизнес-процессов и снижение возможного ущерба от инцидентов.</w:t>
      </w:r>
    </w:p>
    <w:p w14:paraId="2D463F04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4. Назовите основную цель разработки политики ИБ.</w:t>
      </w:r>
    </w:p>
    <w:p w14:paraId="7AEC3B3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Основной целью разработки политики ИБ является создание единой и общей основы для защиты информации в организации, включающей формирование единых правил работы с активами и защиты информации для всех участников информационного обмена, решение вопросов обеспечения ИБ в пределах корпоративной системы, а также вовлечение руководства и всего трудового коллектива в процесс обеспечения ИБ. Политика ИБ призвана обеспечить достижение целей обеспечения конфиденциальности, целостности и доступности информации с учетом интересов, целей и ресурсов организации.</w:t>
      </w:r>
    </w:p>
    <w:p w14:paraId="53A99B9B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5. Каковы разновидности политик ИБ?</w:t>
      </w:r>
    </w:p>
    <w:p w14:paraId="2CC35A4F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уровню и охвату различают: корпоративную (верхнеуровневую) политику ИБ, определяющую общие правила обеспечения ИБ организации в целом, и частные политики ИБ, развивающие и детализирующие ее положения применительно к отдельным областям (политики управления доступом, антивирусной защиты, резервного копирования и т. д.). По уровню применения различают политики уровня организации, уровня информационной системы и уровня отдельных сервисов (компонентов). По содержанию политики могут быть организационными (устанавливающими правила и процедуры), техническими (определяющими требования к применению технических и программных средств защиты) и комбинированными, сочетающими положения обоих видов.</w:t>
      </w:r>
    </w:p>
    <w:p w14:paraId="5D6C49BC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6. Какие модели политики ИБ могут быть реализованы?</w:t>
      </w:r>
    </w:p>
    <w:p w14:paraId="1E55A49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Могут быть реализованы следующие модели политики безопасности (модели управления доступом): дискреционная (избирательная) модель — доступ субъектов к объектам определяется на основе матрицы доступа, в которой каждому пользователю сопоставлены права доступа к ресурсам; мандатная (полномочная) модель — доступ ограничивается на основе меток конфиденциальности объектов и уровней допуска субъектов; ролевая модель — права доступа предоставляются на основе ролей, назначаемых пользователям в соответствии с их должностными обязанностями; модели на основе правил и атрибутов, при которых решения о доступе принимаются с учетом атрибутов субъекта, объекта и среды. Кроме того, применяются модели целостности (например, модель Биба) и модели, основанные на информационных потоках. В рассматриваемой системе реализована дискреционная модель управления доступом, дополненная элементами ролевой модели (роли системного администратора, экономистов и бухгалтеров).</w:t>
      </w:r>
    </w:p>
    <w:p w14:paraId="5698E36A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7. Перечислите основные требования к политике ИБ в организации (на предприятии).</w:t>
      </w:r>
    </w:p>
    <w:p w14:paraId="4259452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требования к политике ИБ: соответствие целям и задачам организации, особенностям ее деятельности и требованиям законодательства; полнота охвата всех информационных активов, информационных систем и бизнес-процессов; непротиворечивость и однозначность формулировок; реализуемость требований, обеспеченность необходимыми ресурсами; обязательность исполнения всеми работниками организации; наличие положений об ответственности за нарушения; наличие порядка контроля реализации и пересмотра политики; утверждение политики высшим руководством и доведение ее требований до всех работников; актуальность политики — пересмотр через запланированные интервалы времени или при существенных изменениях (пункт 5.1.2 ГОСТ Р ИСО/МЭК 27002-2021); наличие назначенного владельца политики, ответственного за ее разработку, пересмотр и оценку.</w:t>
      </w:r>
    </w:p>
    <w:p w14:paraId="75BFD039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Вопрос 8. Перечислите основные компоненты политики ИБ.</w:t>
      </w:r>
    </w:p>
    <w:p w14:paraId="5AA404BB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Основными компонентами политики ИБ организации являются: определение ИБ в терминах деятельности организации; область действия политики (перечень информации, информационных систем и ресурсов, подлежащих защите); цели, задачи и принципы обеспечения ИБ; изложение намерения руководства организации; общие сведения об активах, подлежащих защите, и их классификация; модели угроз и нарушителей (внутренних и внешних); высокоуровневое изложение правил и требований по обеспечению ИБ; санкции и последствия нарушений; определение общих ролей и обязанностей (включая информирование об инцидентах ИБ); перечень частных политик ИБ; положения по контролю реализации политики; ответственность за реализацию и поддержку политики; условия пересмотра (выпуска новой редакции) политики.</w:t>
      </w:r>
    </w:p>
    <w:p w14:paraId="615654AC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9. Раскройте примерное содержание корпоративной Политики ИБ.</w:t>
      </w:r>
    </w:p>
    <w:p w14:paraId="47FB230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Корпоративная Политика ИБ как документ верхнего уровня предполагает включение следующих разделов: 1) определение ИБ в терминах деятельности организации, области действия политики, целей, задач и принципов ОИБ организации; 2) изложение намерения ОИБ, направленного на достижение указанных целей и на реализацию принципов ОИБ; 3) общие сведения об активах, подлежащих защите, их классификация; 4) модели угроз и нарушителей (внутренних и внешних); 5) высокоуровневое изложение правил и требований по ОИБ, представляющих особую важность для организации; 6) санкции и последствия нарушений; 7) определение общих ролей и обязанностей (включая информирование об инцидентах ИБ); 8) перечень частных политик ИБ, развивающих и детализирующих положения общей политики; 9) положения по контролю реализации корпоративной политики ИБ организации; 10) ответственность за реализацию и поддержку политики ИБ; 11) условия пересмотра (выпуска новой редакции) Политики ИБ. Указанные разделы реализованы в корпоративной Политике </w:t>
      </w:r>
      <w:r>
        <w:rPr>
          <w:rFonts w:ascii="Times New Roman" w:hAnsi="Times New Roman" w:cs="Times New Roman"/>
          <w:sz w:val="28"/>
        </w:rPr>
        <w:lastRenderedPageBreak/>
        <w:t>информационной безопасности, разработанной в ходе выполнения работы (раздел 2 отчета).</w:t>
      </w:r>
    </w:p>
    <w:p w14:paraId="087C7807" w14:textId="77777777" w:rsidR="00EE736D" w:rsidRDefault="00000000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10. Какие этапы включает жизненный цикл Политики ИБ?</w:t>
      </w:r>
    </w:p>
    <w:p w14:paraId="2A1550E7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Жизненный цикл Политики ИБ включает четыре этапа: 1) разработка — анализ исходного состояния защиты информации, идентификация активов, угроз и нарушителей, определение целей и задач ОИБ, составление проекта политики, его согласование и доработка; 2) внедрение — утверждение политики высшим руководством, доведение ее требований до всех работников под подпись, реализация предусмотренных организационных и технических мер, назначение ответственных лиц; 3) применение — соблюдение требований политики в повседневной деятельности, контроль ее исполнения, анализ инцидентов ИБ, оценка результативности мер и показателей ИБ; 4) аннулирование — прекращение действия политики при выпуске новой редакции или при изменении условий деятельности организации, изъятие экземпляров из обращения и переход к новой редакции. После аннулирования цикл повторяется при разработке новой редакции политики.</w:t>
      </w:r>
    </w:p>
    <w:p w14:paraId="0ECD75C7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B2C0E2F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ВЫВОДЫ</w:t>
      </w:r>
    </w:p>
    <w:p w14:paraId="6429186F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практического занятия № 15 изучены нормативные правовые документы и стандарты, регламентирующие порядок разработки верхнеуровневой политики информационной безопасности (ГОСТ Р ИСО/МЭК 27000-2021, ГОСТ Р ИСО/МЭК 27001-2021, ГОСТ Р ИСО/МЭК 27002-2021), и разработана корпоративная Политика информационной безопасности для организации, описанной в варианте 1.</w:t>
      </w:r>
    </w:p>
    <w:p w14:paraId="179B41C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процессе выполнения работы:</w:t>
      </w:r>
    </w:p>
    <w:p w14:paraId="3A38296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изучены цели, основы разработки и ключевые вопросы, на которые должна отвечать политика ИБ; основные компоненты и обязательные разделы корпоративной политики ИБ (одиннадцать разделов); требования ГОСТ Р ИСО/МЭК 27002-2021 (пункт 5.1.2) к пересмотру политик ИБ и назначению их владельцев; этапы жизненного цикла политики ИБ (разработка, внедрение, применение, аннулирование);</w:t>
      </w:r>
    </w:p>
    <w:p w14:paraId="1798CBF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проведен анализ рассматриваемой информационной системы (вариант 1): состав отделов (информационно-вычислительный центр, экономический отдел, бухгалтерия), виды ресурсов (сервер и два компьютера, объединенные коммутатором), размещение информации (ценовые предложения — на сервере, бухгалтерская информация — на компьютере бухгалтерии, информация о заработной плате — на компьютере экономического отдела), группы пользователей (системный администратор, экономисты, бухгалтеры) и их права доступа, бизнес-процессы (внедрение изменений, подготовка и подписание договоров, начисление заработной платы); составлена матрица прав доступа пользователей (таблица 1);</w:t>
      </w:r>
    </w:p>
    <w:p w14:paraId="5BD51553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разработана корпоративная Политика информационной безопасности ООО «ТоргСервис», включающая одиннадцать разделов: определение ИБ, область действия, цели, задачи и принципы ОИБ; намерение руководства; сведения об активах и их классификацию; модели угроз и нарушителей; высокоуровневые правила и требования по ОИБ; санкции и последствия нарушений; роли и обязанности; перечень частных политик ИБ; контроль </w:t>
      </w:r>
      <w:r>
        <w:rPr>
          <w:rFonts w:ascii="Times New Roman" w:hAnsi="Times New Roman" w:cs="Times New Roman"/>
          <w:sz w:val="28"/>
        </w:rPr>
        <w:lastRenderedPageBreak/>
        <w:t>реализации; ответственность за реализацию и поддержку; условия пересмотра; выполнена классификация информационных активов (таблица 2);</w:t>
      </w:r>
    </w:p>
    <w:p w14:paraId="189FE826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обоснованы исходя из логических соображений средства защиты информации для рассматриваемой системы: межсетевой экран, антивирусное программное обеспечение, средства резервного копирования, средства защиты удаленного доступа (VPN), средства регистрации событий и ограничения использования съемных носителей;</w:t>
      </w:r>
    </w:p>
    <w:p w14:paraId="4999A8DC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даны краткие ответы на контрольные вопросы практического занятия.</w:t>
      </w:r>
    </w:p>
    <w:p w14:paraId="26EFDC76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цель практического занятия достигнута: изучены нормативные правовые документы и стандарты, регламентирующие порядок разработки верхнеуровневой политики информационной безопасности, выработан навык работы с ними, а также навык разработки регламентирующих документов в области информационной безопасности — политики информационной безопасности организации.</w:t>
      </w:r>
    </w:p>
    <w:p w14:paraId="5AE95ADB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54F620B" w14:textId="77777777" w:rsidR="00EE736D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СПИСОК ИСПОЛЬЗОВАННЫХ ИСТОЧНИКОВ</w:t>
      </w:r>
    </w:p>
    <w:p w14:paraId="11711BB6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ГОСТ Р ИСО/МЭК 27000-2021. Информационные технологии. Методы и средства обеспечения безопасности. Системы менеджмента информационной безопасности. Общий обзор и терминология [Текст]. — М.: Стандартинформ, 2022.</w:t>
      </w:r>
    </w:p>
    <w:p w14:paraId="3B40D52E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[Текст]. — М.: Стандартинформ, 2022.</w:t>
      </w:r>
    </w:p>
    <w:p w14:paraId="413F2B2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 [Текст]. — М.: Стандартинформ, 2022.</w:t>
      </w:r>
    </w:p>
    <w:p w14:paraId="2F67C1D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ГОСТ Р 50922-2006. Защита информации. Основные термины и определения [Текст]. — М.: Стандартинформ, 2006.</w:t>
      </w:r>
    </w:p>
    <w:p w14:paraId="3A8488A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Федеральный закон от 27.07.2006 № 149-ФЗ «Об информации, информационных технологиях и о защите информации» [Электронный ресурс] // СПС «КонсультантПлюс». — Режим доступа: http://www.consultant.ru/ (дата обращения: 19.08.2026).</w:t>
      </w:r>
    </w:p>
    <w:p w14:paraId="097A90C9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Федеральный закон от 27.07.2006 № 152-ФЗ «О персональных данных» [Электронный ресурс] // СПС «КонсультантПлюс». — Режим доступа: http://www.consultant.ru/ (дата обращения: 19.08.2026).</w:t>
      </w:r>
    </w:p>
    <w:p w14:paraId="3E113202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Меры защиты информации в государственных информационных системах [Электронный ресурс]: методический документ ФСТЭК России // Официальный сайт ФСТЭК России. — Режим доступа: https://fstec.ru/ (дата обращения: 19.08.2026).</w:t>
      </w:r>
    </w:p>
    <w:p w14:paraId="34B8390A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Каталог национальных стандартов [Электронный ресурс]. — Режим доступа: https://www.rst.gov.ru (дата обращения: 19.08.2026).</w:t>
      </w:r>
    </w:p>
    <w:p w14:paraId="1A7104F5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9. Еременко В.Т., Рытов М.Ю., Рязанцев П.Н., Орешина М.Н. Управление информационной безопасностью: учебное пособие для высшего </w:t>
      </w:r>
      <w:r>
        <w:rPr>
          <w:rFonts w:ascii="Times New Roman" w:hAnsi="Times New Roman" w:cs="Times New Roman"/>
          <w:sz w:val="28"/>
        </w:rPr>
        <w:lastRenderedPageBreak/>
        <w:t>профессионального образования. — Орел: ФГБОУ ВПО «Госуниверситет — УНПК», 2015.</w:t>
      </w:r>
    </w:p>
    <w:p w14:paraId="7CD7FA0D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Капгер И.В., Шабуров А.С. Управление информационной безопасностью: учеб. пособие. — Пермь: Изд-во Перм. нац. исслед. политехн. ун-та, 2023.</w:t>
      </w:r>
    </w:p>
    <w:p w14:paraId="04A0B6C4" w14:textId="77777777" w:rsidR="00EE73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11. Официальный сайт ФСТЭК России [Электронный ресурс]. — Режим доступа: https://fstec.ru/ (дата обращения: 19.08.2026).</w:t>
      </w:r>
    </w:p>
    <w:sectPr w:rsidR="00EE7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44"/>
    <w:rsid w:val="00006DD6"/>
    <w:rsid w:val="00107B44"/>
    <w:rsid w:val="00114AC5"/>
    <w:rsid w:val="001432C6"/>
    <w:rsid w:val="00296D91"/>
    <w:rsid w:val="002E5F0F"/>
    <w:rsid w:val="003D72E2"/>
    <w:rsid w:val="00943A2B"/>
    <w:rsid w:val="00C1124A"/>
    <w:rsid w:val="00EA4B6E"/>
    <w:rsid w:val="00EE736D"/>
    <w:rsid w:val="00F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A0EDB"/>
  <w15:chartTrackingRefBased/>
  <w15:docId w15:val="{783F4EF5-DAAE-41F3-AD30-4C5977CD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6603</Words>
  <Characters>37640</Characters>
  <Application>Microsoft Office Word</Application>
  <DocSecurity>0</DocSecurity>
  <Lines>313</Lines>
  <Paragraphs>88</Paragraphs>
  <ScaleCrop>false</ScaleCrop>
  <Company/>
  <LinksUpToDate>false</LinksUpToDate>
  <CharactersWithSpaces>44155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№ 15 (вариант 1)</dc:title>
  <dc:subject/>
  <dc:creator>Ковалев Данил Петрович</dc:creator>
  <cp:keywords/>
  <dc:description/>
  <cp:lastModifiedBy>Данил Ковалёв</cp:lastModifiedBy>
  <cp:revision>8</cp:revision>
  <dcterms:created xsi:type="dcterms:W3CDTF">2026-08-18T19:32:00Z</dcterms:created>
  <dcterms:modified xsi:type="dcterms:W3CDTF">2026-08-18T21:22:00Z</dcterms:modified>
</cp:coreProperties>
</file>