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ПРАКТИЧЕСКАЯ РАБОТА № 2 · УЧЕБНАЯ МОДЕЛЬ</w:t>
      </w:r>
    </w:p>
    <w:p>
      <w:pPr>
        <w:pStyle w:val="Heading1"/>
        <w:jc w:val="center"/>
      </w:pPr>
      <w:r>
        <w:t>ПЛАН УЧЕБНОЙ ПРОВЕРКИ</w:t>
      </w:r>
    </w:p>
    <w:p>
      <w:r>
        <w:t>10.09.2026   № УПЛ-02   г. Ростов-на-Дону</w:t>
      </w:r>
    </w:p>
    <w:p>
      <w:r>
        <w:t>Объект: ООО «ТехноЩит», г. Ростов-на-Дону, пр. Стачки, д. 25, офис 301. Основание — задание ПЗ № 2. Документ не является официальным актом ФСТЭК России.</w:t>
      </w:r>
    </w:p>
    <w:p>
      <w:r>
        <w:t>Учебная роль инспектора: Деревянченко Владислав Павлович (по исходному плану занятия). Представитель организации по технической части: Ковалев Данил Петрович. Эти роли не удостоверяют должности в государственных органах.</w:t>
      </w:r>
    </w:p>
    <w:p>
      <w:r>
        <w:t>Форма работы — анализ документов. Осмотр объекта, измерения, проверка подлинности оригиналов и реестров в рамках данного комплекта не выполнялись. Проверяется 37 файлов DOCX: 29 организационных и технических документов и 8 учебных форм проверки.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45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Действия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Исходные данные</w:t>
            </w:r>
          </w:p>
        </w:tc>
        <w:tc>
          <w:tcPr>
            <w:tcW w:type="dxa" w:w="45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Сверить организацию, адрес, перечень работ, историю лицензии и реквизиты.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Замечание Н1 при отсутствии доказательств.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 Кадры</w:t>
            </w:r>
          </w:p>
        </w:tc>
        <w:tc>
          <w:tcPr>
            <w:tcW w:type="dxa" w:w="45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Проверить состав, основное место работы, образование, стаж и дополнительную подготовку.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Ведомость представленных и недостающих документов.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 Помещения и АС</w:t>
            </w:r>
          </w:p>
        </w:tc>
        <w:tc>
          <w:tcPr>
            <w:tcW w:type="dxa" w:w="45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Сопоставить договор, паспорта, план, допуск, границы АС и документы оценки соответствия.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Согласованность объектов и статус Н2.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4. Оборудование</w:t>
            </w:r>
          </w:p>
        </w:tc>
        <w:tc>
          <w:tcPr>
            <w:tcW w:type="dxa" w:w="45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Сверить функциональные позиции с конкретными экземплярами и их документами.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Статус Н4; перечень запрашиваемых подтверждений.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5. Организационные меры</w:t>
            </w:r>
          </w:p>
        </w:tc>
        <w:tc>
          <w:tcPr>
            <w:tcW w:type="dxa" w:w="45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Проверить допуск, учёт носителей, резервирование, антивирусные процедуры.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Оценка документально описанных мер.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6. Результаты</w:t>
            </w:r>
          </w:p>
        </w:tc>
        <w:tc>
          <w:tcPr>
            <w:tcW w:type="dxa" w:w="45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Согласовать акт, протокол замечаний, план устранения и заключение.</w:t>
            </w:r>
          </w:p>
        </w:tc>
        <w:tc>
          <w:tcPr>
            <w:tcW w:type="dxa" w:w="2948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Единые коды Н1–Н5 и проверяемые выводы.</w:t>
            </w:r>
          </w:p>
        </w:tc>
      </w:tr>
    </w:tbl>
    <w:p>
      <w:r>
        <w:t>Критерии ТЗКИ не подменяются универсальным списком документов ИСПДн, СКЗИ или банковской инфраструктуры. Применимость дополнительных требований устанавливается по реальному составу системы и работ.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 Данил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