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9068112" w14:textId="77777777" w:rsidR="00DF317E" w:rsidRPr="00DF317E" w:rsidRDefault="00DF317E" w:rsidP="00DF317E">
      <w:pPr>
        <w:ind w:right="-6"/>
        <w:jc w:val="center"/>
        <w:rPr>
          <w:rFonts w:ascii="Times New Roman" w:eastAsia="Times New Roman" w:hAnsi="Times New Roman" w:cs="Times New Roman"/>
          <w:sz w:val="28"/>
          <w:szCs w:val="28"/>
        </w:rPr>
      </w:pPr>
      <w:r w:rsidRPr="00DF317E">
        <w:rPr>
          <w:rFonts w:ascii="Times New Roman" w:eastAsia="Times New Roman" w:hAnsi="Times New Roman" w:cs="Times New Roman"/>
          <w:sz w:val="28"/>
          <w:szCs w:val="28"/>
        </w:rPr>
        <w:t xml:space="preserve">МИНИСТЕРСТВО НАУКИ И ВЫСШЕГО ОБРАЗОВАНИЯ </w:t>
      </w:r>
    </w:p>
    <w:p w14:paraId="39928840" w14:textId="77777777" w:rsidR="00DF317E" w:rsidRPr="00DF317E" w:rsidRDefault="00DF317E" w:rsidP="00DF317E">
      <w:pPr>
        <w:ind w:right="-6"/>
        <w:jc w:val="center"/>
        <w:rPr>
          <w:rFonts w:ascii="Times New Roman" w:eastAsia="Times New Roman" w:hAnsi="Times New Roman" w:cs="Times New Roman"/>
          <w:b/>
          <w:bCs/>
          <w:sz w:val="28"/>
          <w:szCs w:val="28"/>
        </w:rPr>
      </w:pPr>
      <w:r w:rsidRPr="00DF317E">
        <w:rPr>
          <w:rFonts w:ascii="Times New Roman" w:eastAsia="Times New Roman" w:hAnsi="Times New Roman" w:cs="Times New Roman"/>
          <w:sz w:val="28"/>
          <w:szCs w:val="28"/>
        </w:rPr>
        <w:t>РОССИЙСКОЙ ФЕДЕРАЦИИ</w:t>
      </w:r>
      <w:r w:rsidRPr="00DF317E">
        <w:rPr>
          <w:rFonts w:ascii="Times New Roman" w:eastAsia="Times New Roman" w:hAnsi="Times New Roman" w:cs="Times New Roman"/>
          <w:b/>
          <w:bCs/>
          <w:sz w:val="28"/>
          <w:szCs w:val="28"/>
        </w:rPr>
        <w:t xml:space="preserve"> </w:t>
      </w:r>
    </w:p>
    <w:p w14:paraId="4581CAA1" w14:textId="77777777" w:rsidR="00DF317E" w:rsidRPr="00DF317E" w:rsidRDefault="00DF317E" w:rsidP="00DF317E">
      <w:pPr>
        <w:ind w:right="-6"/>
        <w:jc w:val="center"/>
        <w:rPr>
          <w:rFonts w:ascii="Times New Roman" w:eastAsia="Times New Roman" w:hAnsi="Times New Roman" w:cs="Times New Roman"/>
          <w:b/>
          <w:bCs/>
          <w:sz w:val="28"/>
          <w:szCs w:val="28"/>
        </w:rPr>
      </w:pPr>
    </w:p>
    <w:p w14:paraId="1F4751FD" w14:textId="77777777" w:rsidR="00DF317E" w:rsidRPr="00DF317E" w:rsidRDefault="00DF317E" w:rsidP="00DF317E">
      <w:pPr>
        <w:ind w:right="-6"/>
        <w:jc w:val="center"/>
        <w:rPr>
          <w:rFonts w:ascii="Times New Roman" w:eastAsia="Times New Roman" w:hAnsi="Times New Roman" w:cs="Times New Roman"/>
          <w:b/>
          <w:bCs/>
          <w:sz w:val="28"/>
          <w:szCs w:val="28"/>
        </w:rPr>
      </w:pPr>
      <w:r w:rsidRPr="00DF317E">
        <w:rPr>
          <w:rFonts w:ascii="Times New Roman" w:eastAsia="Times New Roman" w:hAnsi="Times New Roman" w:cs="Times New Roman"/>
          <w:b/>
          <w:bCs/>
          <w:sz w:val="28"/>
          <w:szCs w:val="28"/>
        </w:rPr>
        <w:t>ФЕДЕРАЛЬНОЕ ГОСУДАРСТВЕННОЕ БЮДЖЕТНОЕ</w:t>
      </w:r>
    </w:p>
    <w:p w14:paraId="0E21260A" w14:textId="77777777" w:rsidR="00DF317E" w:rsidRPr="00DF317E" w:rsidRDefault="00DF317E" w:rsidP="00DF317E">
      <w:pPr>
        <w:ind w:right="-6"/>
        <w:jc w:val="center"/>
        <w:rPr>
          <w:rFonts w:ascii="Times New Roman" w:eastAsia="Times New Roman" w:hAnsi="Times New Roman" w:cs="Times New Roman"/>
          <w:b/>
          <w:bCs/>
          <w:sz w:val="28"/>
          <w:szCs w:val="28"/>
        </w:rPr>
      </w:pPr>
      <w:r w:rsidRPr="00DF317E">
        <w:rPr>
          <w:rFonts w:ascii="Times New Roman" w:eastAsia="Times New Roman" w:hAnsi="Times New Roman" w:cs="Times New Roman"/>
          <w:b/>
          <w:bCs/>
          <w:sz w:val="28"/>
          <w:szCs w:val="28"/>
        </w:rPr>
        <w:t>ОБРАЗОВАТЕЛЬНОЕ УЧРЕЖДЕНИЕ ВЫСШЕГО ОБРАЗОВАНИЯ</w:t>
      </w:r>
      <w:r w:rsidRPr="00DF317E">
        <w:rPr>
          <w:rFonts w:ascii="Times New Roman" w:eastAsia="Times New Roman" w:hAnsi="Times New Roman" w:cs="Times New Roman"/>
          <w:b/>
          <w:bCs/>
          <w:sz w:val="28"/>
          <w:szCs w:val="28"/>
        </w:rPr>
        <w:br/>
        <w:t>«ДОНСКОЙ ГОСУДАРСТВЕННЫЙ ТЕХНИЧЕСКИЙ УНИВЕРСИТЕТ»</w:t>
      </w:r>
    </w:p>
    <w:p w14:paraId="28BCF9EB" w14:textId="77777777" w:rsidR="00DF317E" w:rsidRPr="00DF317E" w:rsidRDefault="00DF317E" w:rsidP="00DF317E">
      <w:pPr>
        <w:jc w:val="center"/>
        <w:rPr>
          <w:rFonts w:ascii="Times New Roman" w:eastAsia="Times New Roman" w:hAnsi="Times New Roman" w:cs="Times New Roman"/>
          <w:b/>
          <w:bCs/>
          <w:sz w:val="28"/>
          <w:szCs w:val="28"/>
        </w:rPr>
      </w:pPr>
      <w:r w:rsidRPr="00DF317E">
        <w:rPr>
          <w:rFonts w:ascii="Times New Roman" w:eastAsia="Times New Roman" w:hAnsi="Times New Roman" w:cs="Times New Roman"/>
          <w:b/>
          <w:bCs/>
          <w:sz w:val="28"/>
          <w:szCs w:val="28"/>
        </w:rPr>
        <w:t>(ДГТУ)</w:t>
      </w:r>
    </w:p>
    <w:p w14:paraId="74CC6D42" w14:textId="77777777" w:rsidR="00DF317E" w:rsidRPr="00DF317E" w:rsidRDefault="00DF317E" w:rsidP="00DF317E">
      <w:pPr>
        <w:spacing w:line="200" w:lineRule="atLeast"/>
        <w:rPr>
          <w:rFonts w:ascii="Times New Roman" w:eastAsia="Times New Roman" w:hAnsi="Times New Roman" w:cs="Times New Roman"/>
          <w:sz w:val="28"/>
          <w:szCs w:val="28"/>
        </w:rPr>
      </w:pPr>
    </w:p>
    <w:p w14:paraId="6188625A" w14:textId="77777777" w:rsidR="00DF317E" w:rsidRPr="00DF317E" w:rsidRDefault="00DF317E" w:rsidP="00DF317E">
      <w:pPr>
        <w:spacing w:line="360" w:lineRule="auto"/>
        <w:rPr>
          <w:rFonts w:ascii="Times New Roman" w:eastAsia="Times New Roman" w:hAnsi="Times New Roman" w:cs="Times New Roman"/>
          <w:sz w:val="28"/>
          <w:szCs w:val="28"/>
        </w:rPr>
      </w:pPr>
      <w:r w:rsidRPr="00DF317E">
        <w:rPr>
          <w:rFonts w:ascii="Times New Roman" w:eastAsia="Times New Roman" w:hAnsi="Times New Roman" w:cs="Times New Roman"/>
          <w:sz w:val="28"/>
          <w:szCs w:val="28"/>
        </w:rPr>
        <w:t xml:space="preserve">Факультет </w:t>
      </w:r>
      <w:r w:rsidRPr="00DF317E">
        <w:rPr>
          <w:rFonts w:ascii="Times New Roman" w:eastAsia="Calibri" w:hAnsi="Times New Roman" w:cs="Times New Roman"/>
          <w:color w:val="000000"/>
          <w:sz w:val="28"/>
          <w:szCs w:val="28"/>
          <w:lang w:bidi="hi-IN"/>
        </w:rPr>
        <w:t>Информатика и вычислительная техника</w:t>
      </w:r>
    </w:p>
    <w:p w14:paraId="48320DC2" w14:textId="77777777" w:rsidR="00DF317E" w:rsidRPr="00DF317E" w:rsidRDefault="00DF317E" w:rsidP="00DF317E">
      <w:pPr>
        <w:widowControl w:val="0"/>
        <w:tabs>
          <w:tab w:val="left" w:pos="1134"/>
        </w:tabs>
        <w:spacing w:line="360" w:lineRule="auto"/>
        <w:rPr>
          <w:rFonts w:ascii="Times New Roman" w:eastAsia="Calibri" w:hAnsi="Times New Roman" w:cs="Times New Roman"/>
          <w:b/>
          <w:bCs/>
          <w:color w:val="000000"/>
          <w:sz w:val="28"/>
          <w:szCs w:val="28"/>
          <w:lang w:bidi="hi-IN"/>
        </w:rPr>
      </w:pPr>
      <w:r w:rsidRPr="00DF317E">
        <w:rPr>
          <w:rFonts w:ascii="Times New Roman" w:eastAsia="Times New Roman" w:hAnsi="Times New Roman" w:cs="Times New Roman"/>
          <w:sz w:val="28"/>
          <w:szCs w:val="28"/>
        </w:rPr>
        <w:t>Кафедра</w:t>
      </w:r>
      <w:r w:rsidRPr="00DF317E">
        <w:rPr>
          <w:rFonts w:ascii="Times New Roman" w:eastAsia="Calibri" w:hAnsi="Times New Roman" w:cs="Times New Roman"/>
          <w:color w:val="000000"/>
          <w:sz w:val="28"/>
          <w:szCs w:val="28"/>
          <w:lang w:bidi="hi-IN"/>
        </w:rPr>
        <w:t xml:space="preserve"> Кибербезопасность информационных систем</w:t>
      </w:r>
    </w:p>
    <w:p w14:paraId="43469701" w14:textId="77777777" w:rsidR="00DF317E" w:rsidRPr="00DF317E" w:rsidRDefault="00DF317E" w:rsidP="00DF317E">
      <w:pPr>
        <w:widowControl w:val="0"/>
        <w:rPr>
          <w:rFonts w:ascii="Times New Roman" w:eastAsia="Calibri" w:hAnsi="Times New Roman" w:cs="Times New Roman"/>
          <w:sz w:val="28"/>
          <w:szCs w:val="28"/>
          <w:lang w:bidi="hi-IN"/>
        </w:rPr>
      </w:pPr>
    </w:p>
    <w:p w14:paraId="061BDECD" w14:textId="77777777" w:rsidR="00DF317E" w:rsidRPr="00DF317E" w:rsidRDefault="00DF317E" w:rsidP="00DF317E">
      <w:pPr>
        <w:widowControl w:val="0"/>
        <w:rPr>
          <w:rFonts w:ascii="Times New Roman" w:eastAsia="Calibri" w:hAnsi="Times New Roman" w:cs="Times New Roman"/>
          <w:sz w:val="28"/>
          <w:szCs w:val="28"/>
          <w:lang w:bidi="hi-IN"/>
        </w:rPr>
      </w:pPr>
    </w:p>
    <w:p w14:paraId="763F255A" w14:textId="77777777" w:rsidR="00DF317E" w:rsidRPr="00DF317E" w:rsidRDefault="00DF317E" w:rsidP="00DF317E">
      <w:pPr>
        <w:widowControl w:val="0"/>
        <w:rPr>
          <w:rFonts w:ascii="Times New Roman" w:eastAsia="Calibri" w:hAnsi="Times New Roman" w:cs="Times New Roman"/>
          <w:sz w:val="28"/>
          <w:szCs w:val="28"/>
          <w:lang w:bidi="hi-IN"/>
        </w:rPr>
      </w:pPr>
    </w:p>
    <w:p w14:paraId="6F88E774" w14:textId="77777777" w:rsidR="00DF317E" w:rsidRPr="00DF317E" w:rsidRDefault="00DF317E" w:rsidP="00DF317E">
      <w:pPr>
        <w:widowControl w:val="0"/>
        <w:rPr>
          <w:rFonts w:ascii="Times New Roman" w:eastAsia="Calibri" w:hAnsi="Times New Roman" w:cs="Times New Roman"/>
          <w:sz w:val="28"/>
          <w:szCs w:val="28"/>
          <w:lang w:bidi="hi-IN"/>
        </w:rPr>
      </w:pPr>
    </w:p>
    <w:p w14:paraId="72242D6C" w14:textId="77777777" w:rsidR="00DF317E" w:rsidRPr="00DF317E" w:rsidRDefault="00DF317E" w:rsidP="00DF317E">
      <w:pPr>
        <w:widowControl w:val="0"/>
        <w:rPr>
          <w:rFonts w:ascii="Times New Roman" w:eastAsia="Calibri" w:hAnsi="Times New Roman" w:cs="Times New Roman"/>
          <w:sz w:val="28"/>
          <w:szCs w:val="28"/>
          <w:lang w:bidi="hi-IN"/>
        </w:rPr>
      </w:pPr>
    </w:p>
    <w:p w14:paraId="70EF71CE" w14:textId="77777777" w:rsidR="00DF317E" w:rsidRPr="00DF317E" w:rsidRDefault="00DF317E" w:rsidP="00DF317E">
      <w:pPr>
        <w:widowControl w:val="0"/>
        <w:rPr>
          <w:rFonts w:ascii="Times New Roman" w:eastAsia="Calibri" w:hAnsi="Times New Roman" w:cs="Times New Roman"/>
          <w:sz w:val="28"/>
          <w:szCs w:val="28"/>
          <w:lang w:bidi="hi-IN"/>
        </w:rPr>
      </w:pPr>
    </w:p>
    <w:p w14:paraId="2CEDE97E" w14:textId="77777777" w:rsidR="00DF317E" w:rsidRPr="00DF317E" w:rsidRDefault="00DF317E" w:rsidP="00DF317E">
      <w:pPr>
        <w:widowControl w:val="0"/>
        <w:rPr>
          <w:rFonts w:ascii="Times New Roman" w:eastAsia="Calibri" w:hAnsi="Times New Roman" w:cs="Times New Roman"/>
          <w:sz w:val="28"/>
          <w:szCs w:val="28"/>
          <w:lang w:bidi="hi-IN"/>
        </w:rPr>
      </w:pPr>
    </w:p>
    <w:p w14:paraId="3E2351C7" w14:textId="77777777" w:rsidR="00DF317E" w:rsidRPr="00DF317E" w:rsidRDefault="00DF317E" w:rsidP="00DF317E">
      <w:pPr>
        <w:widowControl w:val="0"/>
        <w:tabs>
          <w:tab w:val="left" w:pos="1134"/>
        </w:tabs>
        <w:jc w:val="center"/>
        <w:rPr>
          <w:rFonts w:ascii="Times New Roman" w:eastAsia="Calibri" w:hAnsi="Times New Roman" w:cs="Times New Roman"/>
          <w:b/>
          <w:color w:val="000000"/>
          <w:sz w:val="28"/>
          <w:szCs w:val="28"/>
          <w:lang w:bidi="hi-IN"/>
        </w:rPr>
      </w:pPr>
      <w:r w:rsidRPr="00DF317E">
        <w:rPr>
          <w:rFonts w:ascii="Times New Roman" w:eastAsia="Calibri" w:hAnsi="Times New Roman" w:cs="Times New Roman"/>
          <w:b/>
          <w:color w:val="000000"/>
          <w:sz w:val="28"/>
          <w:szCs w:val="28"/>
          <w:lang w:bidi="hi-IN"/>
        </w:rPr>
        <w:t>Практическая работа № 1</w:t>
      </w:r>
    </w:p>
    <w:p w14:paraId="6C051250" w14:textId="77777777" w:rsidR="00DF317E" w:rsidRPr="00DF317E" w:rsidRDefault="00DF317E" w:rsidP="00DF317E">
      <w:pPr>
        <w:widowControl w:val="0"/>
        <w:tabs>
          <w:tab w:val="left" w:pos="1134"/>
        </w:tabs>
        <w:jc w:val="center"/>
        <w:rPr>
          <w:rFonts w:ascii="Times New Roman" w:eastAsia="Calibri" w:hAnsi="Times New Roman" w:cs="Times New Roman"/>
          <w:sz w:val="28"/>
          <w:szCs w:val="28"/>
        </w:rPr>
      </w:pPr>
      <w:r w:rsidRPr="00DF317E">
        <w:rPr>
          <w:rFonts w:ascii="Times New Roman" w:eastAsia="Calibri" w:hAnsi="Times New Roman" w:cs="Times New Roman"/>
          <w:color w:val="000000"/>
          <w:sz w:val="28"/>
          <w:szCs w:val="28"/>
          <w:lang w:bidi="hi-IN"/>
        </w:rPr>
        <w:t>на тему «</w:t>
      </w:r>
      <w:r w:rsidRPr="00DF317E">
        <w:rPr>
          <w:rFonts w:ascii="Times New Roman" w:eastAsia="Calibri" w:hAnsi="Times New Roman" w:cs="Times New Roman"/>
          <w:sz w:val="28"/>
          <w:szCs w:val="28"/>
        </w:rPr>
        <w:t xml:space="preserve">Новые угрозы информационным системам в России 2022 – 2023 гг. </w:t>
      </w:r>
    </w:p>
    <w:p w14:paraId="199C6ACB" w14:textId="77777777" w:rsidR="00DF317E" w:rsidRPr="00DF317E" w:rsidRDefault="00DF317E" w:rsidP="00DF317E">
      <w:pPr>
        <w:widowControl w:val="0"/>
        <w:tabs>
          <w:tab w:val="left" w:pos="1134"/>
        </w:tabs>
        <w:jc w:val="center"/>
        <w:rPr>
          <w:rFonts w:ascii="Times New Roman" w:eastAsia="Calibri" w:hAnsi="Times New Roman" w:cs="Times New Roman"/>
          <w:sz w:val="28"/>
          <w:szCs w:val="28"/>
        </w:rPr>
      </w:pPr>
      <w:r w:rsidRPr="00DF317E">
        <w:rPr>
          <w:rFonts w:ascii="Times New Roman" w:eastAsia="Calibri" w:hAnsi="Times New Roman" w:cs="Times New Roman"/>
          <w:sz w:val="28"/>
          <w:szCs w:val="28"/>
        </w:rPr>
        <w:t xml:space="preserve">           и методы их обнаружения и нейтрализации</w:t>
      </w:r>
      <w:r w:rsidRPr="00DF317E">
        <w:rPr>
          <w:rFonts w:ascii="Times New Roman" w:eastAsia="Calibri" w:hAnsi="Times New Roman" w:cs="Times New Roman"/>
          <w:color w:val="000000"/>
          <w:sz w:val="28"/>
          <w:szCs w:val="28"/>
          <w:lang w:bidi="hi-IN"/>
        </w:rPr>
        <w:t>»</w:t>
      </w:r>
    </w:p>
    <w:p w14:paraId="20B9BE99" w14:textId="77777777" w:rsidR="00DF317E" w:rsidRPr="00DF317E" w:rsidRDefault="00DF317E" w:rsidP="00DF317E">
      <w:pPr>
        <w:widowControl w:val="0"/>
        <w:tabs>
          <w:tab w:val="left" w:pos="1134"/>
        </w:tabs>
        <w:rPr>
          <w:rFonts w:ascii="Times New Roman" w:eastAsia="Calibri" w:hAnsi="Times New Roman" w:cs="Times New Roman"/>
          <w:color w:val="000000"/>
          <w:sz w:val="28"/>
          <w:szCs w:val="28"/>
          <w:lang w:bidi="hi-IN"/>
        </w:rPr>
      </w:pPr>
    </w:p>
    <w:p w14:paraId="10D1A6B0" w14:textId="77777777" w:rsidR="00DF317E" w:rsidRPr="00DF317E" w:rsidRDefault="00DF317E" w:rsidP="00DF317E">
      <w:pPr>
        <w:widowControl w:val="0"/>
        <w:tabs>
          <w:tab w:val="left" w:pos="1134"/>
        </w:tabs>
        <w:jc w:val="center"/>
        <w:rPr>
          <w:rFonts w:ascii="Times New Roman" w:eastAsia="Calibri" w:hAnsi="Times New Roman" w:cs="Times New Roman"/>
          <w:color w:val="000000"/>
          <w:sz w:val="28"/>
          <w:szCs w:val="28"/>
          <w:lang w:bidi="hi-IN"/>
        </w:rPr>
      </w:pPr>
    </w:p>
    <w:p w14:paraId="49A8A5E1" w14:textId="77777777" w:rsidR="00DF317E" w:rsidRPr="0051346B" w:rsidRDefault="00DF317E" w:rsidP="00DF317E">
      <w:pPr>
        <w:widowControl w:val="0"/>
        <w:tabs>
          <w:tab w:val="left" w:pos="1134"/>
        </w:tabs>
        <w:rPr>
          <w:rFonts w:ascii="Times New Roman" w:eastAsia="Calibri" w:hAnsi="Times New Roman" w:cs="Times New Roman"/>
          <w:color w:val="000000"/>
          <w:sz w:val="28"/>
          <w:szCs w:val="28"/>
          <w:lang w:val="ru-RU" w:bidi="hi-IN"/>
        </w:rPr>
      </w:pPr>
    </w:p>
    <w:p w14:paraId="65F08619" w14:textId="77777777" w:rsidR="00DF317E" w:rsidRPr="00DF317E" w:rsidRDefault="00DF317E" w:rsidP="00DF317E">
      <w:pPr>
        <w:widowControl w:val="0"/>
        <w:tabs>
          <w:tab w:val="left" w:pos="1134"/>
        </w:tabs>
        <w:jc w:val="center"/>
        <w:rPr>
          <w:rFonts w:ascii="Times New Roman" w:eastAsia="Calibri" w:hAnsi="Times New Roman" w:cs="Times New Roman"/>
          <w:color w:val="000000"/>
          <w:sz w:val="28"/>
          <w:szCs w:val="28"/>
          <w:lang w:bidi="hi-IN"/>
        </w:rPr>
      </w:pPr>
    </w:p>
    <w:tbl>
      <w:tblPr>
        <w:tblStyle w:val="a8"/>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tblGrid>
      <w:tr w:rsidR="00DF317E" w:rsidRPr="00DF317E" w14:paraId="7F6BC7EF" w14:textId="77777777" w:rsidTr="00425387">
        <w:trPr>
          <w:trHeight w:val="432"/>
          <w:jc w:val="right"/>
        </w:trPr>
        <w:tc>
          <w:tcPr>
            <w:tcW w:w="5103" w:type="dxa"/>
            <w:hideMark/>
          </w:tcPr>
          <w:p w14:paraId="5755535C" w14:textId="17999232" w:rsidR="00DF317E" w:rsidRPr="00DF317E" w:rsidRDefault="00DF317E" w:rsidP="00425387">
            <w:pPr>
              <w:rPr>
                <w:rFonts w:ascii="Times New Roman" w:hAnsi="Times New Roman" w:cs="Times New Roman"/>
                <w:sz w:val="28"/>
                <w:szCs w:val="28"/>
              </w:rPr>
            </w:pPr>
            <w:r w:rsidRPr="00DF317E">
              <w:rPr>
                <w:rFonts w:ascii="Times New Roman" w:hAnsi="Times New Roman" w:cs="Times New Roman"/>
                <w:sz w:val="28"/>
                <w:szCs w:val="28"/>
              </w:rPr>
              <w:t>Выполнили: студенты группы ВКБ5</w:t>
            </w:r>
            <w:r w:rsidR="00DF4C4F">
              <w:rPr>
                <w:rFonts w:ascii="Times New Roman" w:hAnsi="Times New Roman" w:cs="Times New Roman"/>
                <w:sz w:val="28"/>
                <w:szCs w:val="28"/>
              </w:rPr>
              <w:t>3</w:t>
            </w:r>
          </w:p>
        </w:tc>
      </w:tr>
      <w:tr w:rsidR="00DF317E" w:rsidRPr="00DF317E" w14:paraId="523FFFF1" w14:textId="77777777" w:rsidTr="00425387">
        <w:trPr>
          <w:trHeight w:val="300"/>
          <w:jc w:val="right"/>
        </w:trPr>
        <w:tc>
          <w:tcPr>
            <w:tcW w:w="5103" w:type="dxa"/>
            <w:tcBorders>
              <w:top w:val="nil"/>
              <w:left w:val="nil"/>
              <w:bottom w:val="single" w:sz="4" w:space="0" w:color="auto"/>
              <w:right w:val="nil"/>
            </w:tcBorders>
            <w:hideMark/>
          </w:tcPr>
          <w:p w14:paraId="64E22205" w14:textId="407BC76E" w:rsidR="00DF317E" w:rsidRPr="00DF317E" w:rsidRDefault="00DF4C4F" w:rsidP="00425387">
            <w:pPr>
              <w:jc w:val="center"/>
              <w:rPr>
                <w:rFonts w:ascii="Times New Roman" w:hAnsi="Times New Roman" w:cs="Times New Roman"/>
                <w:sz w:val="28"/>
                <w:szCs w:val="28"/>
              </w:rPr>
            </w:pPr>
            <w:r>
              <w:rPr>
                <w:rFonts w:ascii="Times New Roman" w:hAnsi="Times New Roman" w:cs="Times New Roman"/>
                <w:sz w:val="28"/>
                <w:szCs w:val="28"/>
              </w:rPr>
              <w:t>Ковалев Д.П.</w:t>
            </w:r>
          </w:p>
        </w:tc>
      </w:tr>
      <w:tr w:rsidR="00DF317E" w:rsidRPr="00DF317E" w14:paraId="5861B9D9" w14:textId="77777777" w:rsidTr="00425387">
        <w:trPr>
          <w:trHeight w:val="300"/>
          <w:jc w:val="right"/>
        </w:trPr>
        <w:tc>
          <w:tcPr>
            <w:tcW w:w="5103" w:type="dxa"/>
            <w:tcBorders>
              <w:top w:val="nil"/>
              <w:left w:val="nil"/>
              <w:bottom w:val="single" w:sz="4" w:space="0" w:color="auto"/>
              <w:right w:val="nil"/>
            </w:tcBorders>
            <w:hideMark/>
          </w:tcPr>
          <w:p w14:paraId="7C4AB07E" w14:textId="212B3351" w:rsidR="00DF317E" w:rsidRPr="00DF317E" w:rsidRDefault="00DF4C4F" w:rsidP="00425387">
            <w:pPr>
              <w:jc w:val="center"/>
              <w:rPr>
                <w:rFonts w:ascii="Times New Roman" w:hAnsi="Times New Roman" w:cs="Times New Roman"/>
                <w:sz w:val="28"/>
                <w:szCs w:val="28"/>
              </w:rPr>
            </w:pPr>
            <w:r>
              <w:rPr>
                <w:rFonts w:ascii="Times New Roman" w:hAnsi="Times New Roman" w:cs="Times New Roman"/>
                <w:sz w:val="28"/>
                <w:szCs w:val="28"/>
              </w:rPr>
              <w:t>Лёза А.А</w:t>
            </w:r>
          </w:p>
        </w:tc>
      </w:tr>
      <w:tr w:rsidR="00DF317E" w:rsidRPr="00DF317E" w14:paraId="499FAB3D" w14:textId="77777777" w:rsidTr="00425387">
        <w:trPr>
          <w:trHeight w:val="300"/>
          <w:jc w:val="right"/>
        </w:trPr>
        <w:tc>
          <w:tcPr>
            <w:tcW w:w="5103" w:type="dxa"/>
            <w:tcBorders>
              <w:top w:val="nil"/>
              <w:left w:val="nil"/>
              <w:bottom w:val="single" w:sz="4" w:space="0" w:color="auto"/>
              <w:right w:val="nil"/>
            </w:tcBorders>
            <w:hideMark/>
          </w:tcPr>
          <w:p w14:paraId="38239F36" w14:textId="45E2A036" w:rsidR="00DF317E" w:rsidRPr="00DF317E" w:rsidRDefault="00DF4C4F" w:rsidP="00425387">
            <w:pPr>
              <w:jc w:val="center"/>
              <w:rPr>
                <w:rFonts w:ascii="Times New Roman" w:hAnsi="Times New Roman" w:cs="Times New Roman"/>
                <w:sz w:val="28"/>
                <w:szCs w:val="28"/>
              </w:rPr>
            </w:pPr>
            <w:r>
              <w:rPr>
                <w:rFonts w:ascii="Times New Roman" w:hAnsi="Times New Roman" w:cs="Times New Roman"/>
                <w:sz w:val="28"/>
                <w:szCs w:val="28"/>
              </w:rPr>
              <w:t>Ермолаев Б.Ю.</w:t>
            </w:r>
          </w:p>
        </w:tc>
      </w:tr>
      <w:tr w:rsidR="00DF317E" w:rsidRPr="00DF317E" w14:paraId="7CE9BD2F" w14:textId="77777777" w:rsidTr="00425387">
        <w:trPr>
          <w:trHeight w:val="170"/>
          <w:jc w:val="right"/>
        </w:trPr>
        <w:tc>
          <w:tcPr>
            <w:tcW w:w="5103" w:type="dxa"/>
            <w:tcBorders>
              <w:top w:val="nil"/>
              <w:left w:val="nil"/>
              <w:bottom w:val="single" w:sz="4" w:space="0" w:color="auto"/>
              <w:right w:val="nil"/>
            </w:tcBorders>
            <w:hideMark/>
          </w:tcPr>
          <w:p w14:paraId="0D792E16" w14:textId="626500B5" w:rsidR="00DF317E" w:rsidRPr="00DF317E" w:rsidRDefault="00DF4C4F" w:rsidP="00425387">
            <w:pPr>
              <w:jc w:val="center"/>
              <w:rPr>
                <w:rFonts w:ascii="Times New Roman" w:hAnsi="Times New Roman" w:cs="Times New Roman"/>
                <w:sz w:val="28"/>
                <w:szCs w:val="28"/>
              </w:rPr>
            </w:pPr>
            <w:r>
              <w:rPr>
                <w:rFonts w:ascii="Times New Roman" w:hAnsi="Times New Roman" w:cs="Times New Roman"/>
                <w:sz w:val="28"/>
                <w:szCs w:val="28"/>
              </w:rPr>
              <w:t>Голованов Ф.А.</w:t>
            </w:r>
            <w:r w:rsidR="00DF317E" w:rsidRPr="00DF317E">
              <w:rPr>
                <w:rFonts w:ascii="Times New Roman" w:hAnsi="Times New Roman" w:cs="Times New Roman"/>
                <w:sz w:val="28"/>
                <w:szCs w:val="28"/>
              </w:rPr>
              <w:t xml:space="preserve"> </w:t>
            </w:r>
          </w:p>
        </w:tc>
      </w:tr>
      <w:tr w:rsidR="00DF317E" w:rsidRPr="00DF317E" w14:paraId="0F2A3AE9" w14:textId="77777777" w:rsidTr="00425387">
        <w:trPr>
          <w:trHeight w:val="422"/>
          <w:jc w:val="right"/>
        </w:trPr>
        <w:tc>
          <w:tcPr>
            <w:tcW w:w="5103" w:type="dxa"/>
            <w:tcBorders>
              <w:top w:val="single" w:sz="4" w:space="0" w:color="auto"/>
              <w:left w:val="nil"/>
              <w:bottom w:val="nil"/>
              <w:right w:val="nil"/>
            </w:tcBorders>
            <w:hideMark/>
          </w:tcPr>
          <w:p w14:paraId="2E0BA0F2" w14:textId="77777777" w:rsidR="00DF317E" w:rsidRPr="00DF317E" w:rsidRDefault="00DF317E" w:rsidP="00425387">
            <w:pPr>
              <w:jc w:val="center"/>
              <w:rPr>
                <w:rFonts w:ascii="Times New Roman" w:hAnsi="Times New Roman" w:cs="Times New Roman"/>
                <w:sz w:val="28"/>
                <w:szCs w:val="28"/>
              </w:rPr>
            </w:pPr>
            <w:r w:rsidRPr="00DF317E">
              <w:rPr>
                <w:rFonts w:ascii="Times New Roman" w:hAnsi="Times New Roman" w:cs="Times New Roman"/>
                <w:sz w:val="28"/>
                <w:szCs w:val="28"/>
              </w:rPr>
              <w:t>(Фамилия, имя, отчество)</w:t>
            </w:r>
          </w:p>
        </w:tc>
      </w:tr>
      <w:tr w:rsidR="00DF317E" w:rsidRPr="00DF317E" w14:paraId="16FE50AB" w14:textId="77777777" w:rsidTr="00425387">
        <w:trPr>
          <w:trHeight w:val="440"/>
          <w:jc w:val="right"/>
        </w:trPr>
        <w:tc>
          <w:tcPr>
            <w:tcW w:w="5103" w:type="dxa"/>
            <w:hideMark/>
          </w:tcPr>
          <w:p w14:paraId="6222ABB3" w14:textId="77777777" w:rsidR="00DF317E" w:rsidRPr="00DF317E" w:rsidRDefault="00DF317E" w:rsidP="00425387">
            <w:pPr>
              <w:rPr>
                <w:rFonts w:ascii="Times New Roman" w:hAnsi="Times New Roman" w:cs="Times New Roman"/>
                <w:sz w:val="28"/>
                <w:szCs w:val="28"/>
              </w:rPr>
            </w:pPr>
          </w:p>
          <w:p w14:paraId="6721CE90" w14:textId="197BD6F2" w:rsidR="00DF317E" w:rsidRPr="00DF317E" w:rsidRDefault="00DF317E" w:rsidP="00425387">
            <w:pPr>
              <w:rPr>
                <w:rFonts w:ascii="Times New Roman" w:hAnsi="Times New Roman" w:cs="Times New Roman"/>
                <w:sz w:val="28"/>
                <w:szCs w:val="28"/>
              </w:rPr>
            </w:pPr>
            <w:r w:rsidRPr="00DF317E">
              <w:rPr>
                <w:rFonts w:ascii="Times New Roman" w:hAnsi="Times New Roman" w:cs="Times New Roman"/>
                <w:sz w:val="28"/>
                <w:szCs w:val="28"/>
              </w:rPr>
              <w:t xml:space="preserve">Проверил: </w:t>
            </w:r>
            <w:r w:rsidR="006F5DB4">
              <w:rPr>
                <w:rFonts w:ascii="Times New Roman" w:hAnsi="Times New Roman" w:cs="Times New Roman"/>
                <w:sz w:val="28"/>
                <w:szCs w:val="28"/>
              </w:rPr>
              <w:t>преп.</w:t>
            </w:r>
          </w:p>
        </w:tc>
      </w:tr>
      <w:tr w:rsidR="00DF317E" w:rsidRPr="00DF317E" w14:paraId="27D0EE3D" w14:textId="77777777" w:rsidTr="00425387">
        <w:trPr>
          <w:trHeight w:val="398"/>
          <w:jc w:val="right"/>
        </w:trPr>
        <w:tc>
          <w:tcPr>
            <w:tcW w:w="5103" w:type="dxa"/>
            <w:tcBorders>
              <w:top w:val="nil"/>
              <w:left w:val="nil"/>
              <w:bottom w:val="single" w:sz="4" w:space="0" w:color="auto"/>
              <w:right w:val="nil"/>
            </w:tcBorders>
            <w:hideMark/>
          </w:tcPr>
          <w:p w14:paraId="3569683E" w14:textId="61B76D0E" w:rsidR="00DF317E" w:rsidRPr="00DF317E" w:rsidRDefault="00E81723" w:rsidP="00425387">
            <w:pPr>
              <w:jc w:val="center"/>
              <w:rPr>
                <w:rFonts w:ascii="Times New Roman" w:hAnsi="Times New Roman" w:cs="Times New Roman"/>
                <w:sz w:val="28"/>
                <w:szCs w:val="28"/>
              </w:rPr>
            </w:pPr>
            <w:r>
              <w:rPr>
                <w:rFonts w:ascii="Times New Roman" w:hAnsi="Times New Roman" w:cs="Times New Roman"/>
                <w:sz w:val="28"/>
                <w:szCs w:val="28"/>
              </w:rPr>
              <w:t>Молодцова А.И.</w:t>
            </w:r>
          </w:p>
        </w:tc>
      </w:tr>
      <w:tr w:rsidR="00DF317E" w:rsidRPr="00DF317E" w14:paraId="46A22229" w14:textId="77777777" w:rsidTr="00425387">
        <w:trPr>
          <w:trHeight w:val="336"/>
          <w:jc w:val="right"/>
        </w:trPr>
        <w:tc>
          <w:tcPr>
            <w:tcW w:w="5103" w:type="dxa"/>
            <w:tcBorders>
              <w:top w:val="single" w:sz="4" w:space="0" w:color="auto"/>
              <w:left w:val="nil"/>
              <w:bottom w:val="nil"/>
              <w:right w:val="nil"/>
            </w:tcBorders>
            <w:hideMark/>
          </w:tcPr>
          <w:p w14:paraId="15505A3A" w14:textId="77777777" w:rsidR="00DF317E" w:rsidRPr="00DF317E" w:rsidRDefault="00DF317E" w:rsidP="00425387">
            <w:pPr>
              <w:rPr>
                <w:rFonts w:ascii="Times New Roman" w:hAnsi="Times New Roman" w:cs="Times New Roman"/>
                <w:sz w:val="28"/>
                <w:szCs w:val="28"/>
              </w:rPr>
            </w:pPr>
            <w:r w:rsidRPr="00DF317E">
              <w:rPr>
                <w:rFonts w:ascii="Times New Roman" w:hAnsi="Times New Roman" w:cs="Times New Roman"/>
                <w:sz w:val="28"/>
                <w:szCs w:val="28"/>
              </w:rPr>
              <w:t>(Фамилия, имя, отчество)</w:t>
            </w:r>
          </w:p>
        </w:tc>
      </w:tr>
    </w:tbl>
    <w:p w14:paraId="0EE2E079" w14:textId="77777777" w:rsidR="0051346B" w:rsidRDefault="0051346B" w:rsidP="0051346B">
      <w:pPr>
        <w:rPr>
          <w:rFonts w:ascii="Times New Roman" w:hAnsi="Times New Roman" w:cs="Times New Roman"/>
          <w:b/>
          <w:sz w:val="28"/>
          <w:szCs w:val="28"/>
        </w:rPr>
      </w:pPr>
      <w:r>
        <w:rPr>
          <w:rFonts w:ascii="Times New Roman" w:hAnsi="Times New Roman" w:cs="Times New Roman"/>
          <w:b/>
          <w:sz w:val="28"/>
          <w:szCs w:val="28"/>
        </w:rPr>
        <w:br w:type="page"/>
      </w:r>
    </w:p>
    <w:p w14:paraId="00000007" w14:textId="77777777" w:rsidR="00B173CB" w:rsidRPr="00D8782C" w:rsidRDefault="006C2A87" w:rsidP="00D8782C">
      <w:pPr>
        <w:spacing w:line="360" w:lineRule="auto"/>
        <w:ind w:firstLine="709"/>
        <w:contextualSpacing/>
        <w:jc w:val="both"/>
        <w:outlineLvl w:val="0"/>
        <w:rPr>
          <w:rFonts w:ascii="Times New Roman" w:hAnsi="Times New Roman" w:cs="Times New Roman"/>
          <w:b/>
          <w:sz w:val="28"/>
          <w:szCs w:val="28"/>
        </w:rPr>
      </w:pPr>
      <w:bookmarkStart w:id="0" w:name="_4w03ufj9bqvy" w:colFirst="0" w:colLast="0"/>
      <w:bookmarkEnd w:id="0"/>
      <w:r w:rsidRPr="00D8782C">
        <w:rPr>
          <w:rFonts w:ascii="Times New Roman" w:hAnsi="Times New Roman" w:cs="Times New Roman"/>
          <w:b/>
          <w:sz w:val="28"/>
          <w:szCs w:val="28"/>
        </w:rPr>
        <w:lastRenderedPageBreak/>
        <w:t>1. Новые угрозы России в нынешней геополитической ситуации. Киберпреступность и кибертерроризм.</w:t>
      </w:r>
    </w:p>
    <w:p w14:paraId="00000008"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bookmarkStart w:id="1" w:name="_jmqdjq5pwg0l" w:colFirst="0" w:colLast="0"/>
      <w:bookmarkEnd w:id="1"/>
      <w:r w:rsidRPr="00D8782C">
        <w:rPr>
          <w:rFonts w:ascii="Times New Roman" w:hAnsi="Times New Roman" w:cs="Times New Roman"/>
          <w:sz w:val="28"/>
          <w:szCs w:val="28"/>
        </w:rPr>
        <w:t>Кибертерроризм</w:t>
      </w:r>
    </w:p>
    <w:p w14:paraId="01863DB1" w14:textId="77777777" w:rsid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Под кибертерроризмом понимается сознательное злоупотребление цифровыми системами, сетями или их компонентами в целях, способствующих осуществлению террористических операций или актов</w:t>
      </w:r>
      <w:r w:rsidR="00D8782C">
        <w:rPr>
          <w:rFonts w:ascii="Times New Roman" w:hAnsi="Times New Roman" w:cs="Times New Roman"/>
          <w:sz w:val="28"/>
          <w:szCs w:val="28"/>
        </w:rPr>
        <w:t>.</w:t>
      </w:r>
    </w:p>
    <w:p w14:paraId="00000009" w14:textId="37BDA596"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Этот термин был введен в научный оборот Барри Коллином в середине 1980-х годов. Если обычный террорист использует стрелковое оружие и взрывчатку, то кибертеррорист применяет современные информационные технологии, компьютерные системы и сети, а также специальное программное обеспечение для несанкционированного проникновения и удаленных атак на информационные ресурсы.</w:t>
      </w:r>
    </w:p>
    <w:p w14:paraId="0000000A"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bookmarkStart w:id="2" w:name="_wh4t5w4xuef4" w:colFirst="0" w:colLast="0"/>
      <w:bookmarkEnd w:id="2"/>
      <w:r w:rsidRPr="00D8782C">
        <w:rPr>
          <w:rFonts w:ascii="Times New Roman" w:hAnsi="Times New Roman" w:cs="Times New Roman"/>
          <w:sz w:val="28"/>
          <w:szCs w:val="28"/>
        </w:rPr>
        <w:t>Киберпреступность</w:t>
      </w:r>
    </w:p>
    <w:p w14:paraId="0000000B" w14:textId="03C3D4BB"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Понятие "киберпреступность" тесно связано с незаконным обогащением и другими корыстными мотивами. Конвенция Совета Европы выделяет четыре основных типа компьютерных преступлений "в чистом виде":</w:t>
      </w:r>
    </w:p>
    <w:p w14:paraId="0000000C" w14:textId="77777777" w:rsidR="00B173CB" w:rsidRPr="00D8782C" w:rsidRDefault="006C2A87" w:rsidP="00D8782C">
      <w:pPr>
        <w:pStyle w:val="a6"/>
        <w:numPr>
          <w:ilvl w:val="0"/>
          <w:numId w:val="26"/>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Незаконный доступ: Противоправный умышленный доступ к компьютерной системе или ее части (ст. 2).</w:t>
      </w:r>
    </w:p>
    <w:p w14:paraId="0000000D" w14:textId="77777777" w:rsidR="00B173CB" w:rsidRPr="00D8782C" w:rsidRDefault="006C2A87" w:rsidP="00D8782C">
      <w:pPr>
        <w:pStyle w:val="a6"/>
        <w:numPr>
          <w:ilvl w:val="0"/>
          <w:numId w:val="26"/>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Незаконный перехват: Противоправный умышленный перехват компьютерных данных, не предназначенных для общественности (ст. 3).</w:t>
      </w:r>
    </w:p>
    <w:p w14:paraId="0000000E" w14:textId="77777777" w:rsidR="00B173CB" w:rsidRPr="00D8782C" w:rsidRDefault="006C2A87" w:rsidP="00D8782C">
      <w:pPr>
        <w:pStyle w:val="a6"/>
        <w:numPr>
          <w:ilvl w:val="0"/>
          <w:numId w:val="26"/>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Вмешательство в данные: Противоправное повреждение, удаление, нарушение, изменение или пресечение компьютерных данных (ст. 4).</w:t>
      </w:r>
    </w:p>
    <w:p w14:paraId="0000000F" w14:textId="77777777" w:rsidR="00B173CB" w:rsidRPr="00D8782C" w:rsidRDefault="006C2A87" w:rsidP="00D8782C">
      <w:pPr>
        <w:pStyle w:val="a6"/>
        <w:numPr>
          <w:ilvl w:val="0"/>
          <w:numId w:val="26"/>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Вмешательство в систему: Серьезное противоправное препятствование функционированию компьютерной системы путем ввода, передачи, повреждения, удаления, нарушения, изменения или пресечения компьютерных данных (ст. 5).</w:t>
      </w:r>
    </w:p>
    <w:p w14:paraId="00000015"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 xml:space="preserve">В нынешней геополитической ситуации Россия, как и другие страны, сталкивается с многообразными и усложняющимися киберугрозами, которые тесно переплетаются с глобальным противостоянием. Киберпространство стало важным </w:t>
      </w:r>
      <w:r w:rsidRPr="00D8782C">
        <w:rPr>
          <w:rFonts w:ascii="Times New Roman" w:hAnsi="Times New Roman" w:cs="Times New Roman"/>
          <w:sz w:val="28"/>
          <w:szCs w:val="28"/>
        </w:rPr>
        <w:lastRenderedPageBreak/>
        <w:t>«полем боя» как за политические симпатии граждан внутри страны, так и мощным рычагом влияния на геополитические процессы на международной арене.</w:t>
      </w:r>
    </w:p>
    <w:p w14:paraId="00000016"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Основные угрозы и их особенности:</w:t>
      </w:r>
    </w:p>
    <w:p w14:paraId="00000017"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Кибертерроризм как форма гибридной войны: Кибертерроризм рассматривается как элемент гибридной войны, преследующий политические цели, такие как экономическое ослабление конкурента, расшатывание политической стабильности, разжигание конфликтов внутри суверенных государств или срыв международных договоренностей путем дезинформации. Примером такого воздействия на «наше государство» называются случаи массовых суицидов подростков, подобных «Синему киту», которые рассматриваются как элементы гибридной войны и репетиция акций политического протеста. Мощный потенциал цифровых технологий активно используется не только радикальными группировками, но и специальными подразделениями государственных структур.</w:t>
      </w:r>
    </w:p>
    <w:p w14:paraId="00000018"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Государственное спонсирование кибератак и «технический симбиоз»: Все чаще кибератаки, маскируясь под действия террористов, на самом деле проводятся «профессионалами специальных служб (киберподразделений) иностранных государств» для достижения геополитических целей. Существует также «технический симбиоз» между киберпреступниками и государственными спецслужбами, когда спецслужбы негласно сотрудничают с хакерами, используя их схемы для своих разведывательных операций, получая доступ к конфиденциальной информации без прямого взлома. В 2017 году западные компании из сферы информбезопасности насчитали более 40 таких атак, маскированных ЦРУ под «русский, китайский, арабский, корейский, иранский следы».</w:t>
      </w:r>
    </w:p>
    <w:p w14:paraId="00000019"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 xml:space="preserve">Прямые кибератаки против России: Отмечаются заявления хакерских групп о начале «кибервойны» против России, с публикацией данных об аккаунтах государственных, правоохранительных, образовательных, финансовых и медицинских учреждений, как, например, Project BlackStar группы GhostShell. По </w:t>
      </w:r>
      <w:r w:rsidRPr="00D8782C">
        <w:rPr>
          <w:rFonts w:ascii="Times New Roman" w:hAnsi="Times New Roman" w:cs="Times New Roman"/>
          <w:sz w:val="28"/>
          <w:szCs w:val="28"/>
        </w:rPr>
        <w:lastRenderedPageBreak/>
        <w:t>данным ФСБ, значительная часть хакерской активности, направленной против России, исходит с территории Украины.</w:t>
      </w:r>
    </w:p>
    <w:p w14:paraId="0000001A"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Уязвимость критических инфраструктур: Зависимость жизни общества от компьютерных систем увеличивает уязвимость России и других стран перед кибертеррористами. Хотя уровень защиты атомных объектов в России считается одним из лучших в мире, другие критические инфраструктуры, такие как энергетические системы, нефте- и газопроводы, атомные и тепловые электростанции, остаются объектами потенциальных кибератак. В России также введен Федеральный закон «О безопасности критической информационной инфраструктуры Российской Федерации» и создается Государственная система обнаружения, предупреждения и ликвидации последствий компьютерных атак (ГосСОПКА).</w:t>
      </w:r>
    </w:p>
    <w:p w14:paraId="0000001B"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Проблема идентификации источника атак: Сложность точной идентификации исполнителей и заказчиков кибератак является одной из ключевых проблем. Ошибочная атрибуция может привести к эскалации конфликтов. Отсутствие единых международных механизмов идентификации и контроля распространения кибероружия делает эту проблему глобальной.</w:t>
      </w:r>
    </w:p>
    <w:p w14:paraId="0000001C"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Геополитическое использование кибератак: «Страны, претендующие на собственную исключительную роль в однополярном мире», используют информационное воздействие. Например, НАТО изменило свой подход с «киберзащиты» на «кибероборону», что формально позволяет им рассматривать кибератаки как угрозы, подпадающие под действие 5-й статьи Вашингтонского договора, и отвечать на них реальными действиями, при этом считая Россию и Китай основными источниками киберугроз. Отмечается также, что киберпреступность, ранее движимая исключительно финансовой выгодой, все чаще используется игроками, преследующими политические цели.</w:t>
      </w:r>
    </w:p>
    <w:p w14:paraId="0000001D"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 xml:space="preserve">Высокотехнологичные киберпреступления и их тестирование: Русский сегмент хакеров признается источником 80% самых сложных технологических </w:t>
      </w:r>
      <w:r w:rsidRPr="00D8782C">
        <w:rPr>
          <w:rFonts w:ascii="Times New Roman" w:hAnsi="Times New Roman" w:cs="Times New Roman"/>
          <w:sz w:val="28"/>
          <w:szCs w:val="28"/>
        </w:rPr>
        <w:lastRenderedPageBreak/>
        <w:t>схем в мире, а их новые вирусы и сценарии целевых атак часто тестируются на российских банках и компаниях. Это указывает на высокий уровень киберугроз и для самой России.</w:t>
      </w:r>
    </w:p>
    <w:p w14:paraId="0000001E"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bookmarkStart w:id="3" w:name="_xkzltuklwwv0" w:colFirst="0" w:colLast="0"/>
      <w:bookmarkEnd w:id="3"/>
      <w:r w:rsidRPr="00D8782C">
        <w:rPr>
          <w:rFonts w:ascii="Times New Roman" w:hAnsi="Times New Roman" w:cs="Times New Roman"/>
          <w:sz w:val="28"/>
          <w:szCs w:val="28"/>
        </w:rPr>
        <w:t>Отличие киберпреступности от кибертерроризма</w:t>
      </w:r>
    </w:p>
    <w:p w14:paraId="0000001F"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Ключевой отличительный признак киберпреступности — это корыстный характер действий злоумышленника. Мотивация киберпреступников часто связана с незаконным обогащением, вандализмом, шпионажем или нанесением репутационного ущерба.</w:t>
      </w:r>
    </w:p>
    <w:p w14:paraId="00000020"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Кибертерроризм же отличается от киберпреступлений в первую очередь своими целями, которые направлены на подрыв государственных устоев, нанесение масштабного ущерба инфраструктуре, разжигание конфликтов, психологическое воздействие или влияние на геополитическую обстановку. Кибертеррористы воспринимают киберпространство как "поле боя".</w:t>
      </w:r>
    </w:p>
    <w:p w14:paraId="00000021" w14:textId="77777777" w:rsidR="00B173CB" w:rsidRPr="00D8782C" w:rsidRDefault="006C2A87" w:rsidP="00D8782C">
      <w:pPr>
        <w:spacing w:line="360" w:lineRule="auto"/>
        <w:ind w:firstLine="709"/>
        <w:contextualSpacing/>
        <w:jc w:val="both"/>
        <w:outlineLvl w:val="0"/>
        <w:rPr>
          <w:rFonts w:ascii="Times New Roman" w:hAnsi="Times New Roman" w:cs="Times New Roman"/>
          <w:b/>
          <w:sz w:val="28"/>
          <w:szCs w:val="28"/>
        </w:rPr>
      </w:pPr>
      <w:bookmarkStart w:id="4" w:name="_le3usvlagpy1" w:colFirst="0" w:colLast="0"/>
      <w:bookmarkEnd w:id="4"/>
      <w:r w:rsidRPr="00D8782C">
        <w:rPr>
          <w:rFonts w:ascii="Times New Roman" w:hAnsi="Times New Roman" w:cs="Times New Roman"/>
          <w:b/>
          <w:sz w:val="28"/>
          <w:szCs w:val="28"/>
        </w:rPr>
        <w:t>2. Расскажите о киберпреступлениях, дайте классификацию киберпреступников.</w:t>
      </w:r>
    </w:p>
    <w:p w14:paraId="00000022"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Киберпреступность — это объективное следствие глобализации информационных процессов и появления глобальных компьютерных сетей. Она представляет собой чрезвычайно прибыльный бизнес, осуществляемый профессионалами высокого уровня, часто имеющими специализированную подготовку и огромные ресурсы, которые могут поступать от компаний или даже государственных структур. Ключевым отличительным признаком киберпреступности является корыстный характер действий злоумышленника, в отличие от кибертерроризма, который преследует политические цели.</w:t>
      </w:r>
    </w:p>
    <w:p w14:paraId="00000023"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Классификация киберпреступлений:</w:t>
      </w:r>
    </w:p>
    <w:p w14:paraId="00000024"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Согласно Конвенции Совета Европы, выделяются преступления против конфиденциальности, целостности и доступности компьютерных данных и систем, которые включают:</w:t>
      </w:r>
    </w:p>
    <w:p w14:paraId="00000025" w14:textId="77777777" w:rsidR="00B173CB" w:rsidRPr="007628BB" w:rsidRDefault="006C2A87" w:rsidP="007628BB">
      <w:pPr>
        <w:pStyle w:val="a6"/>
        <w:numPr>
          <w:ilvl w:val="0"/>
          <w:numId w:val="27"/>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lastRenderedPageBreak/>
        <w:t>Незаконный доступ (ст. 2): Противоправный умышленный доступ к компьютерной системе или ее части.</w:t>
      </w:r>
    </w:p>
    <w:p w14:paraId="00000026" w14:textId="77777777" w:rsidR="00B173CB" w:rsidRPr="007628BB" w:rsidRDefault="006C2A87" w:rsidP="007628BB">
      <w:pPr>
        <w:pStyle w:val="a6"/>
        <w:numPr>
          <w:ilvl w:val="0"/>
          <w:numId w:val="27"/>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Незаконный перехват (ст. 3): Противоправный умышленный перехват непубличной передачи компьютерных данных.</w:t>
      </w:r>
    </w:p>
    <w:p w14:paraId="00000027" w14:textId="77777777" w:rsidR="00B173CB" w:rsidRPr="007628BB" w:rsidRDefault="006C2A87" w:rsidP="007628BB">
      <w:pPr>
        <w:pStyle w:val="a6"/>
        <w:numPr>
          <w:ilvl w:val="0"/>
          <w:numId w:val="27"/>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Вмешательство в данные (ст. 4): Противоправное умышленное повреждение, удаление, изменение или блокировка компьютерных данных.</w:t>
      </w:r>
    </w:p>
    <w:p w14:paraId="00000028" w14:textId="77777777" w:rsidR="00B173CB" w:rsidRPr="007628BB" w:rsidRDefault="006C2A87" w:rsidP="007628BB">
      <w:pPr>
        <w:pStyle w:val="a6"/>
        <w:numPr>
          <w:ilvl w:val="0"/>
          <w:numId w:val="27"/>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Вмешательство в систему (ст. 5): Противоправное умышленное препятствование функционированию компьютерной системы.</w:t>
      </w:r>
    </w:p>
    <w:p w14:paraId="00000029" w14:textId="77777777" w:rsidR="00B173CB" w:rsidRPr="007628BB" w:rsidRDefault="006C2A87" w:rsidP="007628BB">
      <w:pPr>
        <w:pStyle w:val="a6"/>
        <w:numPr>
          <w:ilvl w:val="0"/>
          <w:numId w:val="27"/>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Неправомерное использование устройств (ст. 6): Производство, продажа, приобретение, импорт или распространение устройств (включая программы), предназначенных для совершения вышеуказанных преступлений, или компьютерных паролей для этих целей.</w:t>
      </w:r>
    </w:p>
    <w:p w14:paraId="0000002A" w14:textId="77777777" w:rsidR="00B173CB" w:rsidRPr="007628BB" w:rsidRDefault="006C2A87" w:rsidP="007628BB">
      <w:pPr>
        <w:pStyle w:val="a6"/>
        <w:numPr>
          <w:ilvl w:val="0"/>
          <w:numId w:val="27"/>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Компьютерный подлог (ст. 7): Подлог, совершаемый с использованием компьютерных средств.</w:t>
      </w:r>
    </w:p>
    <w:p w14:paraId="0000002B" w14:textId="77777777" w:rsidR="00B173CB" w:rsidRPr="007628BB" w:rsidRDefault="006C2A87" w:rsidP="007628BB">
      <w:pPr>
        <w:pStyle w:val="a6"/>
        <w:numPr>
          <w:ilvl w:val="0"/>
          <w:numId w:val="27"/>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Компьютерное мошенничество (ст. 8): Мошенничество, совершаемое с использованием компьютерных средств.</w:t>
      </w:r>
    </w:p>
    <w:p w14:paraId="0000002C" w14:textId="77777777" w:rsidR="00B173CB" w:rsidRPr="007628BB" w:rsidRDefault="006C2A87" w:rsidP="007628BB">
      <w:pPr>
        <w:pStyle w:val="a6"/>
        <w:numPr>
          <w:ilvl w:val="0"/>
          <w:numId w:val="27"/>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Преступления, связанные с детской порнографией (ст. 9).</w:t>
      </w:r>
    </w:p>
    <w:p w14:paraId="0000002D" w14:textId="77777777" w:rsidR="00B173CB" w:rsidRPr="007628BB" w:rsidRDefault="006C2A87" w:rsidP="007628BB">
      <w:pPr>
        <w:pStyle w:val="a6"/>
        <w:numPr>
          <w:ilvl w:val="0"/>
          <w:numId w:val="27"/>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Преступления, относящиеся к нарушениям авторских и смежных прав (ст. 10).</w:t>
      </w:r>
    </w:p>
    <w:p w14:paraId="0000002E"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Интерпол также предлагает свою классификацию, где компьютерные преступления обозначаются кодами, начинающимися с буквы Q. Например, QA относится к несанкционированному доступу или перехвату, включая компьютерный абордаж (QAH), перехват (QAI) и кражу времени (QA1).</w:t>
      </w:r>
    </w:p>
    <w:p w14:paraId="0000002F"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Арсенал используемого киберпреступниками «кибероружия» включает:</w:t>
      </w:r>
    </w:p>
    <w:p w14:paraId="00000030" w14:textId="77777777" w:rsidR="00B173CB" w:rsidRPr="007628BB" w:rsidRDefault="006C2A87" w:rsidP="007628BB">
      <w:pPr>
        <w:pStyle w:val="a6"/>
        <w:numPr>
          <w:ilvl w:val="0"/>
          <w:numId w:val="28"/>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Различные виды кибератак для проникновения или перехвата управления сетью.</w:t>
      </w:r>
    </w:p>
    <w:p w14:paraId="00000031" w14:textId="77777777" w:rsidR="00B173CB" w:rsidRPr="007628BB" w:rsidRDefault="006C2A87" w:rsidP="007628BB">
      <w:pPr>
        <w:pStyle w:val="a6"/>
        <w:numPr>
          <w:ilvl w:val="0"/>
          <w:numId w:val="28"/>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lastRenderedPageBreak/>
        <w:t>Компьютерные вирусы, в том числе сетевые (черви), модифицирующие.</w:t>
      </w:r>
    </w:p>
    <w:p w14:paraId="00000033" w14:textId="35B26C49" w:rsidR="00B173CB" w:rsidRPr="00D8782C" w:rsidRDefault="007628BB" w:rsidP="007628BB">
      <w:pPr>
        <w:spacing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Классификация киберпреступников</w:t>
      </w:r>
      <w:r w:rsidR="006C2A87" w:rsidRPr="00D8782C">
        <w:rPr>
          <w:rFonts w:ascii="Times New Roman" w:hAnsi="Times New Roman" w:cs="Times New Roman"/>
          <w:sz w:val="28"/>
          <w:szCs w:val="28"/>
        </w:rPr>
        <w:t>, основываясь на их мотивации, методах и связях:</w:t>
      </w:r>
    </w:p>
    <w:p w14:paraId="00000034" w14:textId="77777777" w:rsidR="00B173CB" w:rsidRPr="007628BB" w:rsidRDefault="006C2A87" w:rsidP="007628BB">
      <w:pPr>
        <w:pStyle w:val="a6"/>
        <w:numPr>
          <w:ilvl w:val="0"/>
          <w:numId w:val="29"/>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Обычные (Рядовые) киберпреступники: Крадут деньги или продают аккаунты.</w:t>
      </w:r>
    </w:p>
    <w:p w14:paraId="00000035" w14:textId="77777777" w:rsidR="00B173CB" w:rsidRPr="007628BB" w:rsidRDefault="006C2A87" w:rsidP="007628BB">
      <w:pPr>
        <w:pStyle w:val="a6"/>
        <w:numPr>
          <w:ilvl w:val="0"/>
          <w:numId w:val="29"/>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Специалисты по целевым атакам: Разрабатывают вредоносные программы для незаметного проникновения в конкретные защищенные системы.</w:t>
      </w:r>
    </w:p>
    <w:p w14:paraId="00000036" w14:textId="77777777" w:rsidR="00B173CB" w:rsidRPr="007628BB" w:rsidRDefault="006C2A87" w:rsidP="007628BB">
      <w:pPr>
        <w:pStyle w:val="a6"/>
        <w:numPr>
          <w:ilvl w:val="0"/>
          <w:numId w:val="29"/>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Киберсолдаты: Финансируются государственными структурами и участвуют в кибервойнах.</w:t>
      </w:r>
    </w:p>
    <w:p w14:paraId="00000037" w14:textId="77777777" w:rsidR="00B173CB" w:rsidRPr="007628BB" w:rsidRDefault="006C2A87" w:rsidP="007628BB">
      <w:pPr>
        <w:pStyle w:val="a6"/>
        <w:numPr>
          <w:ilvl w:val="0"/>
          <w:numId w:val="29"/>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Фишеры: Создают поддельные веб-сайты и сообщения (например, от банков) для получения личных данных пользователей, используя методы социальной инженерии и угрозы.</w:t>
      </w:r>
    </w:p>
    <w:p w14:paraId="00000038" w14:textId="77777777" w:rsidR="00B173CB" w:rsidRPr="007628BB" w:rsidRDefault="006C2A87" w:rsidP="007628BB">
      <w:pPr>
        <w:pStyle w:val="a6"/>
        <w:numPr>
          <w:ilvl w:val="0"/>
          <w:numId w:val="29"/>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Дропперы: Распространяют программы, которые скрытно устанавливают вредоносное ПО.</w:t>
      </w:r>
    </w:p>
    <w:p w14:paraId="00000039" w14:textId="77777777" w:rsidR="00B173CB" w:rsidRPr="007628BB" w:rsidRDefault="006C2A87" w:rsidP="007628BB">
      <w:pPr>
        <w:pStyle w:val="a6"/>
        <w:numPr>
          <w:ilvl w:val="0"/>
          <w:numId w:val="29"/>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Заливщики: Мошенники, обещающие перевести крупные суммы на банковскую карту в обмен на предоплату. Они используют психологическое давление и ложные доказательства, чтобы обмануть жертву. Настоящие заливщики работают с нелегальными средствами, вовлекая жертву в преступление.</w:t>
      </w:r>
    </w:p>
    <w:p w14:paraId="0000003A" w14:textId="77777777" w:rsidR="00B173CB" w:rsidRPr="007628BB" w:rsidRDefault="006C2A87" w:rsidP="007628BB">
      <w:pPr>
        <w:pStyle w:val="a6"/>
        <w:numPr>
          <w:ilvl w:val="0"/>
          <w:numId w:val="29"/>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Рефоводы: Привлекают новых инвесторов в высокодоходные инвестиционные программы (Хайпы) через реферальные ссылки, получая доход от их вложений. Могут быть как «неосознанными лоховодами», не знающими о мошенничестве, так и целенаправленными «лоховодами», стремящимися привлечь максимум инвесторов.</w:t>
      </w:r>
    </w:p>
    <w:p w14:paraId="0000003B" w14:textId="77777777" w:rsidR="00B173CB" w:rsidRPr="007628BB" w:rsidRDefault="006C2A87" w:rsidP="007628BB">
      <w:pPr>
        <w:pStyle w:val="a6"/>
        <w:numPr>
          <w:ilvl w:val="0"/>
          <w:numId w:val="29"/>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Ботоводы: Управляют ботнетами – сетями зараженных компьютеров.</w:t>
      </w:r>
    </w:p>
    <w:p w14:paraId="0000003C" w14:textId="77777777" w:rsidR="00B173CB" w:rsidRPr="007628BB" w:rsidRDefault="006C2A87" w:rsidP="007628BB">
      <w:pPr>
        <w:pStyle w:val="a6"/>
        <w:numPr>
          <w:ilvl w:val="0"/>
          <w:numId w:val="29"/>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 xml:space="preserve">Хактивисты: Хакеры, мотивированные политическими убеждениями (защита свободы слова, информации), совершающие атаки для продвижения своих </w:t>
      </w:r>
      <w:r w:rsidRPr="007628BB">
        <w:rPr>
          <w:rFonts w:ascii="Times New Roman" w:hAnsi="Times New Roman" w:cs="Times New Roman"/>
          <w:sz w:val="28"/>
          <w:szCs w:val="28"/>
        </w:rPr>
        <w:lastRenderedPageBreak/>
        <w:t>ценностей. Они считают себя «Робинами Гудами» современного общества, но их действия могут вызывать хаос. Пример — группировка Anonymous.</w:t>
      </w:r>
    </w:p>
    <w:p w14:paraId="0000003D" w14:textId="77777777" w:rsidR="00B173CB" w:rsidRPr="007628BB" w:rsidRDefault="006C2A87" w:rsidP="007628BB">
      <w:pPr>
        <w:pStyle w:val="a6"/>
        <w:numPr>
          <w:ilvl w:val="0"/>
          <w:numId w:val="29"/>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Поддерживаемые государством хакеры: Работают на правительства своих стран для защиты или вмешательства в дела других государств, манипуляции и сбора информации.</w:t>
      </w:r>
    </w:p>
    <w:p w14:paraId="0000003E"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Современная киберпреступность также активно использует криптовалюты, что привело к появлению новых видов вредоносных программ:</w:t>
      </w:r>
    </w:p>
    <w:p w14:paraId="0000003F" w14:textId="77777777" w:rsidR="00B173CB" w:rsidRPr="007628BB" w:rsidRDefault="006C2A87" w:rsidP="007628BB">
      <w:pPr>
        <w:pStyle w:val="a6"/>
        <w:numPr>
          <w:ilvl w:val="0"/>
          <w:numId w:val="30"/>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Программы-майнеры (криптомайнеры): Заставляют атакованный компьютер добывать криптовалюту для злоумышленников.</w:t>
      </w:r>
    </w:p>
    <w:p w14:paraId="00000040" w14:textId="77777777" w:rsidR="00B173CB" w:rsidRPr="007628BB" w:rsidRDefault="006C2A87" w:rsidP="007628BB">
      <w:pPr>
        <w:pStyle w:val="a6"/>
        <w:numPr>
          <w:ilvl w:val="0"/>
          <w:numId w:val="30"/>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Программы-цифровальщики (ransomware): Кодируют информацию на компьютере и требуют выкуп в криптовалюте за ее расшифровку (например, WannaCry, Petya, Bad Rabbit).</w:t>
      </w:r>
    </w:p>
    <w:p w14:paraId="00000041" w14:textId="77777777" w:rsidR="00B173CB" w:rsidRPr="00D8782C" w:rsidRDefault="006C2A87" w:rsidP="00D8782C">
      <w:pPr>
        <w:spacing w:line="360" w:lineRule="auto"/>
        <w:ind w:firstLine="709"/>
        <w:contextualSpacing/>
        <w:jc w:val="both"/>
        <w:outlineLvl w:val="0"/>
        <w:rPr>
          <w:rFonts w:ascii="Times New Roman" w:hAnsi="Times New Roman" w:cs="Times New Roman"/>
          <w:b/>
          <w:sz w:val="28"/>
          <w:szCs w:val="28"/>
        </w:rPr>
      </w:pPr>
      <w:r w:rsidRPr="00D8782C">
        <w:rPr>
          <w:rFonts w:ascii="Times New Roman" w:hAnsi="Times New Roman" w:cs="Times New Roman"/>
          <w:b/>
          <w:sz w:val="28"/>
          <w:szCs w:val="28"/>
        </w:rPr>
        <w:t>3. Дайте характеристику информационной войне, кибервойне, гибридной войне.</w:t>
      </w:r>
    </w:p>
    <w:p w14:paraId="00000043"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bookmarkStart w:id="5" w:name="_r1teng7sk1y8" w:colFirst="0" w:colLast="0"/>
      <w:bookmarkEnd w:id="5"/>
      <w:r w:rsidRPr="00D8782C">
        <w:rPr>
          <w:rFonts w:ascii="Times New Roman" w:hAnsi="Times New Roman" w:cs="Times New Roman"/>
          <w:sz w:val="28"/>
          <w:szCs w:val="28"/>
        </w:rPr>
        <w:t>Информационная война</w:t>
      </w:r>
    </w:p>
    <w:p w14:paraId="00000044"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Информационная война определяется как комплекс мероприятий, направленных на предотвращение несанкционированного использования, повреждения или уничтожения элементов собственной информационной инфраструктуры (ИИ), а также на использование, нарушение целостности или уничтожение элементов ИИ противника с целью обеспечения информационного превосходства как в мирное время, так и на различных этапах подготовки и ведения боевых действий.</w:t>
      </w:r>
    </w:p>
    <w:p w14:paraId="00000045"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 xml:space="preserve">Для ведения информационной войны разрабатываются специфические средства, которые могут быть оборонительными и наступательными. Объектами такого воздействия, прежде всего, являются информационно-технические системы (информационно-коммутационные, телекоммуникационные и т.п.), а также все существующие социальные системы, инфраструктурные объекты (энергетика, </w:t>
      </w:r>
      <w:r w:rsidRPr="00D8782C">
        <w:rPr>
          <w:rFonts w:ascii="Times New Roman" w:hAnsi="Times New Roman" w:cs="Times New Roman"/>
          <w:sz w:val="28"/>
          <w:szCs w:val="28"/>
        </w:rPr>
        <w:lastRenderedPageBreak/>
        <w:t>транспорт, управление воздушным движением), отдельные группы лиц и даже отдельные личности.</w:t>
      </w:r>
    </w:p>
    <w:p w14:paraId="00000046"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Информационное оружие — это различные средства информационного воздействия на технику и людей, используемые для решения задач воздействующей стороны. Ему присущи важные качественные характеристики, такие как универсальность, скрытность, высокая техническая и экономическая эффективность, возможность применения на стратегическом, тактическом и оперативном уровнях, а также невозможность организации эффективного международного контроля за его созданием и испытаниями.</w:t>
      </w:r>
    </w:p>
    <w:p w14:paraId="00000047"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Информационное оружие ориентировано на скрытое поражение программных и аппаратных средств систем передачи, обработки и хранения данных в информационном или киберпространстве. Основные задачи наступательного информационного оружия включают целенаправленное изменение, искажение, уничтожение или блокирование информации, преодоление систем защиты, техническую дезинформацию и нарушение нормального функционирования информационно-коммуникационных систем.</w:t>
      </w:r>
    </w:p>
    <w:p w14:paraId="00000048"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bookmarkStart w:id="6" w:name="_g5gjhs4przs0" w:colFirst="0" w:colLast="0"/>
      <w:bookmarkEnd w:id="6"/>
      <w:r w:rsidRPr="00D8782C">
        <w:rPr>
          <w:rFonts w:ascii="Times New Roman" w:hAnsi="Times New Roman" w:cs="Times New Roman"/>
          <w:sz w:val="28"/>
          <w:szCs w:val="28"/>
        </w:rPr>
        <w:t>Кибервойна</w:t>
      </w:r>
    </w:p>
    <w:p w14:paraId="00000049"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 xml:space="preserve">Кибервойна тесно связана с понятием информационно-технического или кибернетического оружия, которое считается почти «идеальным» средством ведения боевых действий, лишенным многих недостатков классических видов оружия и обладающим огромными возможностями. Базисом современного кибероружия являются многочисленные вирусы, черви, программные и аппаратные трояны, шпионские программы, использующие различные уязвимости в системах киберзащиты (в микросхемах, криптографических алгоритмах, протоколах, программном обеспечении). Эти средства представляют угрозу для всех базовых объектов инфраструктуры современного государства, включая системы национальной безопасности, банковские и финансовые структуры, системы </w:t>
      </w:r>
      <w:r w:rsidRPr="00D8782C">
        <w:rPr>
          <w:rFonts w:ascii="Times New Roman" w:hAnsi="Times New Roman" w:cs="Times New Roman"/>
          <w:sz w:val="28"/>
          <w:szCs w:val="28"/>
        </w:rPr>
        <w:lastRenderedPageBreak/>
        <w:t>управления вооружением, транспортную инфраструктуру и особенно объекты топливно-энергетического комплекса.</w:t>
      </w:r>
    </w:p>
    <w:p w14:paraId="0000004A"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Кибероружие, как часть информационного противоборства, разделяется на информационно-психологическое и информационно-техническое. Оно применяется на стратегическом, тактическом и оперативном уровнях. В вооруженных силах практически всех индустриально развитых стран появились специальные подразделения, называемые «кибервойсками». Эти подразделения используют киберпространство как «поле боя».</w:t>
      </w:r>
    </w:p>
    <w:p w14:paraId="0000004B"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Кибервоздействия классифицируются по виду (одиночные и групповые), типу (пассивные и активные), характеру поражающих свойств (высокочастотные и комплексные), цели использования (атакующие, оборонительные и обеспечивающие) и способу реализации (алгоритмические, программные, аппаратные, физические).</w:t>
      </w:r>
    </w:p>
    <w:p w14:paraId="0000004C"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Примеры реальных кибервойн включают действия хакерской группы GhostShell против России и Китая, что свидетельствует о использовании информационного воздействия странами, стремящимися к исключительной роли в мире.</w:t>
      </w:r>
    </w:p>
    <w:p w14:paraId="0000004D"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bookmarkStart w:id="7" w:name="_33qwsdmtq1b1" w:colFirst="0" w:colLast="0"/>
      <w:bookmarkEnd w:id="7"/>
      <w:r w:rsidRPr="00D8782C">
        <w:rPr>
          <w:rFonts w:ascii="Times New Roman" w:hAnsi="Times New Roman" w:cs="Times New Roman"/>
          <w:sz w:val="28"/>
          <w:szCs w:val="28"/>
        </w:rPr>
        <w:t>Гибридная война</w:t>
      </w:r>
    </w:p>
    <w:p w14:paraId="0000004E"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Источники определяют гибридную войну как комплексное воздействие на противника различными средствами одновременно. В этом контексте кибертерроризм рассматривается как одна из форм гибридной войны.</w:t>
      </w:r>
    </w:p>
    <w:p w14:paraId="0000004F"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Гибридные угрозы представляют собой комбинацию различных воздействий, и киберзащита является одним из направлений укрепления сотрудничества между НАТО и Европейским Союзом для противодействия им. Возможность использования кибертерроризма в геополитических целях также подтверждается, что подчеркивает его роль в гибридной войне.</w:t>
      </w:r>
    </w:p>
    <w:p w14:paraId="00000050" w14:textId="77777777" w:rsidR="00B173CB" w:rsidRPr="00D8782C" w:rsidRDefault="00B173CB" w:rsidP="00D8782C">
      <w:pPr>
        <w:spacing w:line="360" w:lineRule="auto"/>
        <w:ind w:firstLine="709"/>
        <w:contextualSpacing/>
        <w:jc w:val="both"/>
        <w:rPr>
          <w:rFonts w:ascii="Times New Roman" w:hAnsi="Times New Roman" w:cs="Times New Roman"/>
          <w:sz w:val="28"/>
          <w:szCs w:val="28"/>
        </w:rPr>
      </w:pPr>
    </w:p>
    <w:p w14:paraId="00000051" w14:textId="77777777" w:rsidR="00B173CB" w:rsidRPr="00D8782C" w:rsidRDefault="006C2A87" w:rsidP="00D8782C">
      <w:pPr>
        <w:spacing w:line="360" w:lineRule="auto"/>
        <w:ind w:firstLine="709"/>
        <w:contextualSpacing/>
        <w:jc w:val="both"/>
        <w:outlineLvl w:val="0"/>
        <w:rPr>
          <w:rFonts w:ascii="Times New Roman" w:hAnsi="Times New Roman" w:cs="Times New Roman"/>
          <w:b/>
          <w:sz w:val="28"/>
          <w:szCs w:val="28"/>
        </w:rPr>
      </w:pPr>
      <w:r w:rsidRPr="00D8782C">
        <w:rPr>
          <w:rFonts w:ascii="Times New Roman" w:hAnsi="Times New Roman" w:cs="Times New Roman"/>
          <w:b/>
          <w:sz w:val="28"/>
          <w:szCs w:val="28"/>
        </w:rPr>
        <w:lastRenderedPageBreak/>
        <w:t>4. Методы и средства применения кибероружия. Виды информационных и кибератак. Удалённые сетевые кибератаки как наиболее распространённые типы кибервоздействий.</w:t>
      </w:r>
    </w:p>
    <w:p w14:paraId="00000053"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bookmarkStart w:id="8" w:name="_77toseqe9qne" w:colFirst="0" w:colLast="0"/>
      <w:bookmarkEnd w:id="8"/>
      <w:r w:rsidRPr="00D8782C">
        <w:rPr>
          <w:rFonts w:ascii="Times New Roman" w:hAnsi="Times New Roman" w:cs="Times New Roman"/>
          <w:sz w:val="28"/>
          <w:szCs w:val="28"/>
        </w:rPr>
        <w:t>Методы и средства применения кибероружия</w:t>
      </w:r>
    </w:p>
    <w:p w14:paraId="00000054"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Кибернетическое (кибероружие, информационно-техническое) оружие является "почти идеальным" средством, лишенным большинства недостатков классических видов оружия и обладающим огромными возможностями. Использование компонентов кибероружия в современных конфликтах может обеспечить тот же результат, что и классическое оружие, но с несоизмеримо меньшими затратами материальных и людских ресурсов и без риска ответного "удара возмездия".</w:t>
      </w:r>
    </w:p>
    <w:p w14:paraId="00000055"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Технологическая платформа кибероружия:</w:t>
      </w:r>
    </w:p>
    <w:p w14:paraId="00000056"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Вирусы, черви, программные и аппаратные трояны, шпионские программы: Используют различные уязвимости в системах киберзащиты.</w:t>
      </w:r>
    </w:p>
    <w:p w14:paraId="00000057"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Аппаратные и программные трояны: Могут выполнять несанкционированные и скрытые от разработчика функции, передавать информацию "хозяину", изменять режимы функционирования, электрические режимы работы микросхемы, вплоть до ее частичного или полного отказа. Такие "заряженные" микросхемы, попадая в платы электронных блоков, компьютеров, систем энергообеспечения, систем управления высокоточным оружием, систем безопасности атомных станций, способны не только передавать секретную информацию, но и полностью "перехватывать" управление этими объектами.</w:t>
      </w:r>
    </w:p>
    <w:p w14:paraId="00000058"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Особенности аппаратных троянов:</w:t>
      </w:r>
    </w:p>
    <w:p w14:paraId="00000059" w14:textId="77777777" w:rsidR="00B173CB" w:rsidRPr="007628BB"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Встроены непосредственно в микросхему.</w:t>
      </w:r>
    </w:p>
    <w:p w14:paraId="0000005A" w14:textId="77777777" w:rsidR="00B173CB" w:rsidRPr="007628BB"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Режим работы после внедрения изменить нельзя.</w:t>
      </w:r>
    </w:p>
    <w:p w14:paraId="0000005B" w14:textId="77777777" w:rsidR="00B173CB" w:rsidRPr="007628BB"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Их очень сложно выявить, так как микросхема подобна "черному ящику".</w:t>
      </w:r>
    </w:p>
    <w:p w14:paraId="0000005C"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Особенности программных троянов:</w:t>
      </w:r>
    </w:p>
    <w:p w14:paraId="0000005D"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lastRenderedPageBreak/>
        <w:t>Являются частью кода в программе.</w:t>
      </w:r>
    </w:p>
    <w:p w14:paraId="0000005E"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Поведение можно менять извне.</w:t>
      </w:r>
    </w:p>
    <w:p w14:paraId="0000005F"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Обычно внедряются через компьютерную сеть.</w:t>
      </w:r>
    </w:p>
    <w:p w14:paraId="00000060"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После обнаружения могут быть удалены и внесены в базу данных для будущего выявления.</w:t>
      </w:r>
    </w:p>
    <w:p w14:paraId="00000061"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Первыми аппаратные и программные трояны начали использовать национальные криминальные группы для достижения своих целей без классического оружия (незаконные банковские операции, сбор конфиденциальной информации, уничтожение улик). Спецслужбы Китая, США, Израиля и России, а также военные этих стран первыми оценили уровень этой новой угрозы и неограниченные возможности, которые впоследствии были названы кибероружием.</w:t>
      </w:r>
    </w:p>
    <w:p w14:paraId="00000062"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Классификация кибероружия: Кибероружие классифицируется по следующим категориям:</w:t>
      </w:r>
    </w:p>
    <w:p w14:paraId="00000063"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По виду: одиночные и групповые.</w:t>
      </w:r>
    </w:p>
    <w:p w14:paraId="00000064"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По типу: пассивные и активные.</w:t>
      </w:r>
    </w:p>
    <w:p w14:paraId="00000065"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По характеру поражающих свойств: высокоточные и комплексные.</w:t>
      </w:r>
    </w:p>
    <w:p w14:paraId="00000066"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По цели использования: атакующие, оборонительные и обеспечивающие.</w:t>
      </w:r>
    </w:p>
    <w:p w14:paraId="00000067"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По способу реализации: алгоритмические, программные, аппаратные, физические.</w:t>
      </w:r>
    </w:p>
    <w:p w14:paraId="00000068"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Основные качественные характеристики кибернетического оружия:</w:t>
      </w:r>
    </w:p>
    <w:p w14:paraId="00000069"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Универсальность: не зависит от климатических, географических условий, сезонов года, времени суток.</w:t>
      </w:r>
    </w:p>
    <w:p w14:paraId="0000006A"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Скрытность: для его применения не требуется создавать и использовать большие группировки военной техники и живой силы.</w:t>
      </w:r>
    </w:p>
    <w:p w14:paraId="0000006B"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lastRenderedPageBreak/>
        <w:t>Техническая эффективность: его действие визуально невозможно достоверно зафиксировать, но результаты сопоставимы с воздействием оружия массового поражения.</w:t>
      </w:r>
    </w:p>
    <w:p w14:paraId="0000006C"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Экономическая эффективность: разработка, подготовка и применение требуют существенно меньших затрат по сравнению с другими видами оружия.</w:t>
      </w:r>
    </w:p>
    <w:p w14:paraId="0000006D"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Возможность применения для решения задач стратегического, тактического и оперативного уровней.</w:t>
      </w:r>
    </w:p>
    <w:p w14:paraId="0000006E"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Невозможность организации эффективного и достоверного международного контроля за созданием и испытаниями.</w:t>
      </w:r>
    </w:p>
    <w:p w14:paraId="0000006F"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Возможность организации "эффекта кролика": воздействие на один элемент информационного ресурса может привести к лавинной реакции вплоть до отказа всей информационной или управляющей системы.</w:t>
      </w:r>
    </w:p>
    <w:p w14:paraId="00000070"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bookmarkStart w:id="9" w:name="_lfa5vc74jocl" w:colFirst="0" w:colLast="0"/>
      <w:bookmarkEnd w:id="9"/>
      <w:r w:rsidRPr="00D8782C">
        <w:rPr>
          <w:rFonts w:ascii="Times New Roman" w:hAnsi="Times New Roman" w:cs="Times New Roman"/>
          <w:sz w:val="28"/>
          <w:szCs w:val="28"/>
        </w:rPr>
        <w:t>Виды информационных и кибератак</w:t>
      </w:r>
    </w:p>
    <w:p w14:paraId="00000071"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Виды информационных атак: Существует два основных способа воздействия на информационные функции противника:</w:t>
      </w:r>
    </w:p>
    <w:p w14:paraId="00000072"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Косвенная информационная атака: Реализуется путем создания ложной информации в реальном мире, в надежде, что противник воспримет ее как правдивую. Например, создание макетов самолетов и ложных аэродромных сооружений.</w:t>
      </w:r>
    </w:p>
    <w:p w14:paraId="00000073"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Прямая информационная атака: Создание ложной информации непосредственно в хранилище информации противника. Например, изменение данных о коммуникациях во вражеской базе данных для изоляции частей.</w:t>
      </w:r>
    </w:p>
    <w:p w14:paraId="00000074"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Способы внедрения вредоносных программ:</w:t>
      </w:r>
    </w:p>
    <w:p w14:paraId="00000075"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Логическая бомба: Скрытая управляющая программа, которая срабатывает по сигналу или в установленное время, уничтожая или искажая информацию, пресекая доступ к важным фрагментам или дезорганизуя работу технических средств.</w:t>
      </w:r>
    </w:p>
    <w:p w14:paraId="00000076"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lastRenderedPageBreak/>
        <w:t>Преднамеренно созданные, скрытые интерфейсы (бэкдоры): Вводятся разработчиками ПО для корыстных или диверсионно-подрывных целей.</w:t>
      </w:r>
    </w:p>
    <w:p w14:paraId="00000077"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Малогабаритные устройства, генерирующие ЭМИ: Способны выводить из строя радиоэлектронную аппаратуру.</w:t>
      </w:r>
    </w:p>
    <w:p w14:paraId="00000078"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Компьютерные вирусы, черви, троянские кони: Модифицируют или уничтожают информацию, блокируют работу вычислительных систем, выполняют действия без ведома пользователя.</w:t>
      </w:r>
    </w:p>
    <w:p w14:paraId="00000079"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Основные виды кибервоздействий:</w:t>
      </w:r>
    </w:p>
    <w:p w14:paraId="0000007A"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По виду:</w:t>
      </w:r>
    </w:p>
    <w:p w14:paraId="0000007B"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Одиночные: Воздействие на отдельный ресурс.</w:t>
      </w:r>
    </w:p>
    <w:p w14:paraId="0000007C"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Групповые: Воздействие на инфраструктуру, например, на всю информационно-телекоммуникационную инфраструктуру.</w:t>
      </w:r>
    </w:p>
    <w:p w14:paraId="0000007D"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По типу воздействий на информацию или информационный ресурс:</w:t>
      </w:r>
    </w:p>
    <w:p w14:paraId="0000007E"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Пассивные: Не оказывают непосредственного влияния на работу системы, но могут нарушать ее политику безопасности (например, перехват, несанкционированный доступ, разведка параметров информационных систем). Их очень трудно обнаружить.</w:t>
      </w:r>
    </w:p>
    <w:p w14:paraId="0000007F"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Активные: Оказывают непосредственное влияние на функционирование атакуемой системы (изменение конфигурации, нарушение работоспособности) и нарушают политику безопасности. Могут быть обнаружены из-за деструктивных изменений.</w:t>
      </w:r>
    </w:p>
    <w:p w14:paraId="00000080"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По цели использования: обеспечивающие, атакующие, оборонительные, комбинированные.</w:t>
      </w:r>
    </w:p>
    <w:p w14:paraId="00000081"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По способу реализации: алгоритмические, программные, аппаратные, физические.</w:t>
      </w:r>
    </w:p>
    <w:p w14:paraId="00000082"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 xml:space="preserve">Алгоритмическое кибероружие: включает алгоритмы, использующие сочетание санкционированных действий и ПО для несанкционированного </w:t>
      </w:r>
      <w:r w:rsidRPr="00D8782C">
        <w:rPr>
          <w:rFonts w:ascii="Times New Roman" w:hAnsi="Times New Roman" w:cs="Times New Roman"/>
          <w:sz w:val="28"/>
          <w:szCs w:val="28"/>
        </w:rPr>
        <w:lastRenderedPageBreak/>
        <w:t>воздействия, или несанкционированные средства для воздействия, а также комбинированные алгоритмы. Разновидностью являются эксплойты.</w:t>
      </w:r>
    </w:p>
    <w:p w14:paraId="00000083"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Программное кибероружие: ПО для проведения атак (программные закладки, вирусы, средства удаленных сетевых атак, нейтрализаторы тестовых программ), а также обеспечивающие средства (моделирование боевых действий, компьютерная разведка) и оборонительные средства (антивирусная защита, криптозащита).</w:t>
      </w:r>
    </w:p>
    <w:p w14:paraId="00000084"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Аппаратное кибероружие: Встроенные или несанкционированно внедренные аппаратные средства с недекларируемыми возможностями, позволяющими несанкционированное воздействие, например, аппаратные закладки (трояны).</w:t>
      </w:r>
    </w:p>
    <w:p w14:paraId="00000085"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Физическое кибероружие: Средства добывания информации путем доступа к физической инфраструктуре, анализ физических полей, радиоэлектронное и огневое поражение физических элементов. Включает средства технической разведки, РЭП, средства функционального поражения ЭМИ (генераторы ЭМИ, СВЧ-излучения, лазерного излучения), а также биологические и химические средства воздействия.</w:t>
      </w:r>
    </w:p>
    <w:p w14:paraId="00000086"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bookmarkStart w:id="10" w:name="_oemazqd33jhn" w:colFirst="0" w:colLast="0"/>
      <w:bookmarkEnd w:id="10"/>
      <w:r w:rsidRPr="00D8782C">
        <w:rPr>
          <w:rFonts w:ascii="Times New Roman" w:hAnsi="Times New Roman" w:cs="Times New Roman"/>
          <w:sz w:val="28"/>
          <w:szCs w:val="28"/>
        </w:rPr>
        <w:t>Удаленные сетевые кибератаки как наиболее распространённые типы кибервоздействий</w:t>
      </w:r>
    </w:p>
    <w:p w14:paraId="00000087"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Удаленная сетевая атака – это разрушающее или дестабилизирующее информационное воздействие, осуществляемое по каналам связи удаленным субъектом относительно атакуемой системы и характерное для структурно- и пространственно-распределенных информационных систем.</w:t>
      </w:r>
    </w:p>
    <w:p w14:paraId="00000088"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Уязвимости, позволяющие проводить удаленные сетевые атаки:</w:t>
      </w:r>
    </w:p>
    <w:p w14:paraId="00000089"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Несвоевременное отслеживание и выполнение рекомендаций по ликвидации эксплойтов и ошибок в ПО.</w:t>
      </w:r>
    </w:p>
    <w:p w14:paraId="0000008A"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Открытость информационной системы, свободный доступ к информации по организации сетевого взаимодействия, способам защиты.</w:t>
      </w:r>
    </w:p>
    <w:p w14:paraId="0000008B"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Наличие ошибок в операционных системах, прикладном ПО, протоколах сетевого обмена.</w:t>
      </w:r>
    </w:p>
    <w:p w14:paraId="0000008C"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lastRenderedPageBreak/>
        <w:t>Разнородность используемых версий ПО и операционных систем.</w:t>
      </w:r>
    </w:p>
    <w:p w14:paraId="0000008D"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Ошибки конфигурирования систем и средств защиты.</w:t>
      </w:r>
    </w:p>
    <w:p w14:paraId="0000008E"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"Экономия" на средствах и системах обеспечения безопасности или игнорирование их.</w:t>
      </w:r>
    </w:p>
    <w:p w14:paraId="0000008F"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Классификация удаленных сетевых атак:</w:t>
      </w:r>
    </w:p>
    <w:p w14:paraId="00000090"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По характеру воздействия:</w:t>
      </w:r>
    </w:p>
    <w:p w14:paraId="00000091"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Пассивное воздействие: Не оказывает непосредственного "видимого" влияния на работу системы, но может нарушать ее политику безопасности. Например, прослушивание канала связи.</w:t>
      </w:r>
    </w:p>
    <w:p w14:paraId="00000092"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Активное воздействие: Оказывает непосредственное влияние на функционирование системы (изменение конфигурации, нарушение работоспособности) и нарушает политику безопасности. Большинство известных типов удаленных сетевых атак относятся к активным.</w:t>
      </w:r>
    </w:p>
    <w:p w14:paraId="00000093"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По воздействию на свойства информационной безопасности:</w:t>
      </w:r>
    </w:p>
    <w:p w14:paraId="00000094"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Перехват информации: Нарушение конфиденциальности информационных ресурсов системы.</w:t>
      </w:r>
    </w:p>
    <w:p w14:paraId="00000095"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Искажение информации: Нарушение целостности информационных ресурсов системы.</w:t>
      </w:r>
    </w:p>
    <w:p w14:paraId="00000096"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Нарушение работоспособности системы: Нарушение доступности информационных ресурсов. Примером является DoS-атака.</w:t>
      </w:r>
    </w:p>
    <w:p w14:paraId="00000097"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По условию начала осуществления воздействия:</w:t>
      </w:r>
    </w:p>
    <w:p w14:paraId="00000098"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Атака по запросу от атакуемого объекта.</w:t>
      </w:r>
    </w:p>
    <w:p w14:paraId="00000099"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Атака по наступлению ожидаемого события на атакуемом объекте.</w:t>
      </w:r>
    </w:p>
    <w:p w14:paraId="0000009A"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Безусловная атака.</w:t>
      </w:r>
    </w:p>
    <w:p w14:paraId="0000009B"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По наличию обратной связи с атакуемым объектом:</w:t>
      </w:r>
    </w:p>
    <w:p w14:paraId="0000009C"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lastRenderedPageBreak/>
        <w:t>Атаки с обратной связью: Требуют получения ответа на запросы, что позволяет адаптивно реагировать на изменения. Характерны для распределенных сетевых информационных систем.</w:t>
      </w:r>
    </w:p>
    <w:p w14:paraId="0000009D"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Атаки без обратной связи: Не требуют реакции на изменения. Осуществляются передачей одиночных команд. Например, DoS-атака.</w:t>
      </w:r>
    </w:p>
    <w:p w14:paraId="0000009E"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По расположению субъекта атаки относительно атакуемого объекта:</w:t>
      </w:r>
    </w:p>
    <w:p w14:paraId="0000009F"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Внутрисетевая атака: Субъект и объект находятся в одной сети.</w:t>
      </w:r>
    </w:p>
    <w:p w14:paraId="000000A0"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Межсетевая атака: Субъект и объект находятся в разных сетях.</w:t>
      </w:r>
    </w:p>
    <w:p w14:paraId="000000A1"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Примеры удаленных сетевых атак:</w:t>
      </w:r>
    </w:p>
    <w:p w14:paraId="000000A2"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Анализ сетевого трафика.</w:t>
      </w:r>
    </w:p>
    <w:p w14:paraId="000000A3"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Подмена доверенного объекта или субъекта информационной системы.</w:t>
      </w:r>
    </w:p>
    <w:p w14:paraId="000000A4"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Селекция информации и сохранение ее на ложном сетевом объекте.</w:t>
      </w:r>
    </w:p>
    <w:p w14:paraId="000000A5"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Модификация информации, проходящей через ложный сетевой объект.</w:t>
      </w:r>
    </w:p>
    <w:p w14:paraId="000000A6"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Подмена информации, проходящей через ложный сетевой объект.</w:t>
      </w:r>
    </w:p>
    <w:p w14:paraId="000000A7"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Атаки типа "отказ в обслуживании" (DoS/DDoS):</w:t>
      </w:r>
    </w:p>
    <w:p w14:paraId="000000A8"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Отказ в обслуживании (DoS-атака).</w:t>
      </w:r>
    </w:p>
    <w:p w14:paraId="000000A9"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Распределенная атака "отказ в обслуживании" (DDoS-атака).</w:t>
      </w:r>
    </w:p>
    <w:p w14:paraId="000000AA" w14:textId="77777777" w:rsidR="00B173CB" w:rsidRPr="00D8782C" w:rsidRDefault="006C2A87" w:rsidP="007628BB">
      <w:pPr>
        <w:pStyle w:val="a6"/>
        <w:numPr>
          <w:ilvl w:val="0"/>
          <w:numId w:val="31"/>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Зацикливание процедуры обработки запроса.</w:t>
      </w:r>
    </w:p>
    <w:p w14:paraId="000000AC" w14:textId="1AEC438A" w:rsidR="00B173CB" w:rsidRPr="00D8782C" w:rsidRDefault="006C2A87" w:rsidP="007628BB">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Удаленные сетевые атаки, совместно с вирусными средствами, составляют подавляющее большинство всех информационных воздействий.</w:t>
      </w:r>
    </w:p>
    <w:p w14:paraId="000000AD" w14:textId="77777777" w:rsidR="00B173CB" w:rsidRPr="00D8782C" w:rsidRDefault="006C2A87" w:rsidP="00D8782C">
      <w:pPr>
        <w:spacing w:line="360" w:lineRule="auto"/>
        <w:ind w:firstLine="709"/>
        <w:contextualSpacing/>
        <w:jc w:val="both"/>
        <w:outlineLvl w:val="0"/>
        <w:rPr>
          <w:rFonts w:ascii="Times New Roman" w:hAnsi="Times New Roman" w:cs="Times New Roman"/>
          <w:b/>
          <w:sz w:val="28"/>
          <w:szCs w:val="28"/>
        </w:rPr>
      </w:pPr>
      <w:bookmarkStart w:id="11" w:name="_9bpcejljseu5" w:colFirst="0" w:colLast="0"/>
      <w:bookmarkEnd w:id="11"/>
      <w:r w:rsidRPr="00D8782C">
        <w:rPr>
          <w:rFonts w:ascii="Times New Roman" w:hAnsi="Times New Roman" w:cs="Times New Roman"/>
          <w:b/>
          <w:sz w:val="28"/>
          <w:szCs w:val="28"/>
        </w:rPr>
        <w:t>5. Способы внедрения в состав информационных ресурсов противника вредоносных программ</w:t>
      </w:r>
    </w:p>
    <w:p w14:paraId="000000AE"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 xml:space="preserve">Способы внедрения вредоносных программ в информационные ресурсы противника являются ключевыми элементами наступательных средств программно-технического воздействия (СПТВ) в условиях информационной войны. В качестве технологической платформы современного кибероружия используются многочисленные вирусы, черви, программные и аппаратные трояны, </w:t>
      </w:r>
      <w:r w:rsidRPr="00D8782C">
        <w:rPr>
          <w:rFonts w:ascii="Times New Roman" w:hAnsi="Times New Roman" w:cs="Times New Roman"/>
          <w:sz w:val="28"/>
          <w:szCs w:val="28"/>
        </w:rPr>
        <w:lastRenderedPageBreak/>
        <w:t>а также шпионские программы, которые эксплуатируют уязвимости в системах киберзащиты.</w:t>
      </w:r>
    </w:p>
    <w:p w14:paraId="000000AF"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Основные классы наступательных СПТВ и их способы внедрения включают:</w:t>
      </w:r>
    </w:p>
    <w:p w14:paraId="000000B0"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«Логическая бомба»: Это скрытая управляющая программа, которая активируется по определённому сигналу или в установленное время. Её цель — уничтожить или исказить информацию, заблокировать доступ к важным фрагментам управляющего информационного ресурса или дезорганизовать работу технических средств. Такое вмешательство может коренным образом повлиять на ход и исход боевых действий или операций.</w:t>
      </w:r>
    </w:p>
    <w:p w14:paraId="000000B1"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«Программный вирус»: Специализированный программный продукт, способный к самовоспроизведению логических бомб и их дистанционному внедрению в информационные сети противника. Вирусы самостоятельно размножаются, прикрепляются к другим программам и передаются по сети.</w:t>
      </w:r>
    </w:p>
    <w:p w14:paraId="000000B2"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«Троянский конь» (или программный троян): Программа, внедрение которой позволяет осуществить скрытый несанкционированный доступ к информационному массиву противника с целью добывания разведывательной информации.</w:t>
      </w:r>
    </w:p>
    <w:p w14:paraId="000000B3"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Нейтрализатор тестовых программ: Обеспечивает сохранение естественного функционирования вредоносных программ, мешая их обнаружению системами защиты.</w:t>
      </w:r>
    </w:p>
    <w:p w14:paraId="000000B4"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Аппаратные трояны: Эти вредоносные схемы внедряются непосредственно в микросхемы. Они могут активироваться по команде "хозяина" извне или по заложенному внутреннему алгоритму (например, "временная бомба"), что позволяет им брать управление на себя, передавать секретную информацию или полностью выводить систему из строя. Внедрение аппаратных троянов может происходить на разных стадиях производственного процесса интегральных микросхем, например, через заражённые САПР, IP-библиотеки или на этапе изготовления фотошаблонов.</w:t>
      </w:r>
    </w:p>
    <w:p w14:paraId="000000B5"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lastRenderedPageBreak/>
        <w:t>К характерным чертам всех этих СПТВ относятся универсальность, скрытность, внезапность, экономичность, многовариантность и свобода пространственно-временного манёвра.</w:t>
      </w:r>
    </w:p>
    <w:p w14:paraId="000000B6"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Примеры кибертерактов и угроз:</w:t>
      </w:r>
    </w:p>
    <w:p w14:paraId="000000B7"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Инцидент на Игналинской АЭС (1994 год): Электронная вычислительная система «Титан» совершила ошибку, выдав неправильную команду роботам, загружающим ядерное топливо. Параллельно неизвестные преступники угрожали взорвать АЭС, если обвиняемый по делу об убийстве будет приговорен к смертной казни. Расследование выявило "паразитный код", внедренный штатным программистом.</w:t>
      </w:r>
    </w:p>
    <w:p w14:paraId="000000B8"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Угроза авиакатастроф: Возможность взломать системы управления самолетами и вызвать реальную авиакатастрофу.</w:t>
      </w:r>
    </w:p>
    <w:p w14:paraId="000000B9"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Взломы автомобилей: Современные автомобили с автопилотом также могут быть взломаны, что демонстрировалось в других работах авторов.</w:t>
      </w:r>
    </w:p>
    <w:p w14:paraId="000000BA"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Геополитические цели: Использование кибертерроризма для влияния на международные отношения, например, рассылка электронных писем от имени российских военных с угрозами запуска ракет по западным странам в 1999 году.</w:t>
      </w:r>
    </w:p>
    <w:p w14:paraId="000000BB"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Шпионаж за дипломатическими и правительственными организациями: Кампания, выявленная "Лабораторией Касперского" в 2013 году.</w:t>
      </w:r>
    </w:p>
    <w:p w14:paraId="000000BC"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Гибридная война: Комплексное воздействие на противника различными средствами, включая вброс дезинформации для срыва международных договоренностей.</w:t>
      </w:r>
    </w:p>
    <w:p w14:paraId="000000BD" w14:textId="77777777" w:rsidR="00B173CB" w:rsidRPr="00D8782C" w:rsidRDefault="006C2A87" w:rsidP="00D8782C">
      <w:pPr>
        <w:spacing w:line="360" w:lineRule="auto"/>
        <w:ind w:firstLine="709"/>
        <w:contextualSpacing/>
        <w:jc w:val="both"/>
        <w:outlineLvl w:val="0"/>
        <w:rPr>
          <w:rFonts w:ascii="Times New Roman" w:hAnsi="Times New Roman" w:cs="Times New Roman"/>
          <w:b/>
          <w:sz w:val="28"/>
          <w:szCs w:val="28"/>
        </w:rPr>
      </w:pPr>
      <w:bookmarkStart w:id="12" w:name="_kq1lbixa0x34" w:colFirst="0" w:colLast="0"/>
      <w:bookmarkEnd w:id="12"/>
      <w:r w:rsidRPr="00D8782C">
        <w:rPr>
          <w:rFonts w:ascii="Times New Roman" w:hAnsi="Times New Roman" w:cs="Times New Roman"/>
          <w:b/>
          <w:sz w:val="28"/>
          <w:szCs w:val="28"/>
        </w:rPr>
        <w:t>6. Проблема идентификации исполнителей и заказчиков кибератак во время кибервойны</w:t>
      </w:r>
    </w:p>
    <w:p w14:paraId="000000BE"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Идентификация исполнителей и заказчиков кибератак во время кибервойны является чрезвычайно сложной и многогранной проблемой, охватывающей технические, методологические, организационные, юридические и морально-этические аспекты.</w:t>
      </w:r>
    </w:p>
    <w:p w14:paraId="000000BF"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lastRenderedPageBreak/>
        <w:t>Основные проблемы:</w:t>
      </w:r>
    </w:p>
    <w:p w14:paraId="000000C0"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Принцип сдерживания и ложная атрибуция: Стратегия кибербезопасности, например, США, опирается на принцип сдерживания, который требует точной идентификации агрессора для нанесения ответного удара. Ошибочный удар по "не тому" объекту не только подрывает этот принцип, но и создаёт нового врага, рискуя развязать несколько кибервойн.</w:t>
      </w:r>
    </w:p>
    <w:p w14:paraId="000000C1"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Необходимость убеждения: Атакованная сторона должна не только убедить себя, но и "третьи стороны" (например, международное сообщество), а также самого злоумышленника, в безупречности расследования. Если агрессор посчитает, что ответный удар был нанесён по догадке, он продолжит атаки.</w:t>
      </w:r>
    </w:p>
    <w:p w14:paraId="000000C2"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Отсутствие универсальных средств идентификации: В отличие от "ядерного клуба" с установленными каналами связи, в киберпространстве участвуют более ста стран, разрабатывающих кибероружие, без аналогичных средств взаимодействия и взаимоконтроля, что делает однозначную атрибуцию крайне сложной.</w:t>
      </w:r>
    </w:p>
    <w:p w14:paraId="000000C3"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Технические сложности идентификации:</w:t>
      </w:r>
    </w:p>
    <w:p w14:paraId="000000C4" w14:textId="77777777" w:rsidR="00B173CB" w:rsidRPr="007628BB" w:rsidRDefault="006C2A87" w:rsidP="007628BB">
      <w:pPr>
        <w:pStyle w:val="a6"/>
        <w:numPr>
          <w:ilvl w:val="0"/>
          <w:numId w:val="32"/>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Подмена IP-адресов: Существующие версии протокола IP (например, IPv4) не предусматривают однозначной идентификации и аутентификации отправителя, что позволяет злоумышленникам легко изменять адрес отправителя.</w:t>
      </w:r>
    </w:p>
    <w:p w14:paraId="000000C5" w14:textId="77777777" w:rsidR="00B173CB" w:rsidRPr="007628BB" w:rsidRDefault="006C2A87" w:rsidP="007628BB">
      <w:pPr>
        <w:pStyle w:val="a6"/>
        <w:numPr>
          <w:ilvl w:val="0"/>
          <w:numId w:val="32"/>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Использование посредников: Злоумышленники активно используют прокси-серверы и анонимайзеры, маскируя свой реальный IP-адрес адресом посредника, которых множество по всему миру.</w:t>
      </w:r>
    </w:p>
    <w:p w14:paraId="000000C6" w14:textId="77777777" w:rsidR="00B173CB" w:rsidRPr="007628BB" w:rsidRDefault="006C2A87" w:rsidP="007628BB">
      <w:pPr>
        <w:pStyle w:val="a6"/>
        <w:numPr>
          <w:ilvl w:val="0"/>
          <w:numId w:val="32"/>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Сложность отслеживания электронной почты: Идентифицировать настоящего отправителя вредоносной электронной почты практически невозможно без прохождения по всей цепочке узлов в разных странах и юрисдикциях.</w:t>
      </w:r>
    </w:p>
    <w:p w14:paraId="000000C7" w14:textId="77777777" w:rsidR="00B173CB" w:rsidRPr="007628BB" w:rsidRDefault="006C2A87" w:rsidP="007628BB">
      <w:pPr>
        <w:pStyle w:val="a6"/>
        <w:numPr>
          <w:ilvl w:val="0"/>
          <w:numId w:val="32"/>
        </w:numPr>
        <w:spacing w:line="360" w:lineRule="auto"/>
        <w:ind w:left="0" w:firstLine="709"/>
        <w:jc w:val="both"/>
        <w:rPr>
          <w:rFonts w:ascii="Times New Roman" w:hAnsi="Times New Roman" w:cs="Times New Roman"/>
          <w:sz w:val="28"/>
          <w:szCs w:val="28"/>
        </w:rPr>
      </w:pPr>
      <w:r w:rsidRPr="007628BB">
        <w:rPr>
          <w:rFonts w:ascii="Times New Roman" w:hAnsi="Times New Roman" w:cs="Times New Roman"/>
          <w:sz w:val="28"/>
          <w:szCs w:val="28"/>
        </w:rPr>
        <w:t>Отсутствие "печати" автора: Вредоносное ПО и файлы, как правило, не содержат подписи автора, что требует просмотра огромных объёмов информации для поиска косвенных улик.</w:t>
      </w:r>
    </w:p>
    <w:p w14:paraId="000000C8"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Последствия ошибочной идентификации:</w:t>
      </w:r>
    </w:p>
    <w:p w14:paraId="000000C9" w14:textId="77777777" w:rsidR="00B173CB" w:rsidRPr="00D8782C" w:rsidRDefault="006C2A87" w:rsidP="007628BB">
      <w:pPr>
        <w:pStyle w:val="a6"/>
        <w:numPr>
          <w:ilvl w:val="0"/>
          <w:numId w:val="32"/>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lastRenderedPageBreak/>
        <w:t>Может привести к развязыванию локальной, региональной или даже глобальной войны.</w:t>
      </w:r>
    </w:p>
    <w:p w14:paraId="000000CA" w14:textId="77777777" w:rsidR="00B173CB" w:rsidRPr="00D8782C" w:rsidRDefault="006C2A87" w:rsidP="007628BB">
      <w:pPr>
        <w:pStyle w:val="a6"/>
        <w:numPr>
          <w:ilvl w:val="0"/>
          <w:numId w:val="32"/>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Может привести к упущению времени, необходимого для подготовки к отражению истинной агрессии.</w:t>
      </w:r>
    </w:p>
    <w:p w14:paraId="000000CB" w14:textId="77777777" w:rsidR="00B173CB" w:rsidRPr="00D8782C" w:rsidRDefault="006C2A87" w:rsidP="007628BB">
      <w:pPr>
        <w:pStyle w:val="a6"/>
        <w:numPr>
          <w:ilvl w:val="0"/>
          <w:numId w:val="32"/>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Неспособность установить истинного виновника ограничивает использование дипломатических, политических и юридических рычагов.</w:t>
      </w:r>
    </w:p>
    <w:p w14:paraId="000000CC" w14:textId="77777777" w:rsidR="00B173CB" w:rsidRPr="00D8782C" w:rsidRDefault="006C2A87" w:rsidP="007628BB">
      <w:pPr>
        <w:pStyle w:val="a6"/>
        <w:numPr>
          <w:ilvl w:val="0"/>
          <w:numId w:val="32"/>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В геополитической борьбе ложная атрибуция может быть использована для создания образа врага.</w:t>
      </w:r>
    </w:p>
    <w:p w14:paraId="000000CD"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Методы выявления исполнителей и заказчиков (индикаторы и признаки):</w:t>
      </w:r>
    </w:p>
    <w:p w14:paraId="000000CE" w14:textId="77777777" w:rsidR="00B173CB" w:rsidRPr="00D8782C" w:rsidRDefault="006C2A87" w:rsidP="006C2A87">
      <w:pPr>
        <w:pStyle w:val="a6"/>
        <w:numPr>
          <w:ilvl w:val="0"/>
          <w:numId w:val="32"/>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Данные WHOIS: Информация о владельце домена или IP-адреса, если злоумышленник недостаточно квалифицирован.</w:t>
      </w:r>
    </w:p>
    <w:p w14:paraId="000000CF" w14:textId="77777777" w:rsidR="00B173CB" w:rsidRPr="00D8782C" w:rsidRDefault="006C2A87" w:rsidP="006C2A87">
      <w:pPr>
        <w:pStyle w:val="a6"/>
        <w:numPr>
          <w:ilvl w:val="0"/>
          <w:numId w:val="32"/>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Трассировка атаки (Traceback): Маршрутизаторы могут помочь локализовать источник атаки.</w:t>
      </w:r>
    </w:p>
    <w:p w14:paraId="000000D0" w14:textId="77777777" w:rsidR="00B173CB" w:rsidRPr="00D8782C" w:rsidRDefault="006C2A87" w:rsidP="006C2A87">
      <w:pPr>
        <w:pStyle w:val="a6"/>
        <w:numPr>
          <w:ilvl w:val="0"/>
          <w:numId w:val="32"/>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Временные параметры: Анализ времени создания вредоносного кода, начала операции или пиковой активности может сузить круг потенциальных стран-участников (например, случай Stuxnet).</w:t>
      </w:r>
    </w:p>
    <w:p w14:paraId="000000D1" w14:textId="77777777" w:rsidR="00B173CB" w:rsidRPr="00D8782C" w:rsidRDefault="006C2A87" w:rsidP="006C2A87">
      <w:pPr>
        <w:pStyle w:val="a6"/>
        <w:numPr>
          <w:ilvl w:val="0"/>
          <w:numId w:val="32"/>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Анализ фрагментов кода и "почерка" программистов: Изучение стиля кодирования и школ программирования (например, американская, русская, китайская).</w:t>
      </w:r>
    </w:p>
    <w:p w14:paraId="000000D2" w14:textId="77777777" w:rsidR="00B173CB" w:rsidRPr="00D8782C" w:rsidRDefault="006C2A87" w:rsidP="006C2A87">
      <w:pPr>
        <w:pStyle w:val="a6"/>
        <w:numPr>
          <w:ilvl w:val="0"/>
          <w:numId w:val="32"/>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Лингвистический анализ (стилометрия): Определение стилистики языка в комментариях или сопроводительных текстах вредоносного ПО, что позволяет выявить культурную и языковую принадлежность атакующего.</w:t>
      </w:r>
    </w:p>
    <w:p w14:paraId="000000D3" w14:textId="77777777" w:rsidR="00B173CB" w:rsidRPr="00D8782C" w:rsidRDefault="006C2A87" w:rsidP="006C2A87">
      <w:pPr>
        <w:pStyle w:val="a6"/>
        <w:numPr>
          <w:ilvl w:val="0"/>
          <w:numId w:val="32"/>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Обманные системы (Honeypot/Honeynet): Фальшивые узлы сети, предназначенные для привлечения злоумышленников и сбора их следов.</w:t>
      </w:r>
    </w:p>
    <w:p w14:paraId="000000D4" w14:textId="77777777" w:rsidR="00B173CB" w:rsidRPr="00D8782C" w:rsidRDefault="006C2A87" w:rsidP="006C2A87">
      <w:pPr>
        <w:pStyle w:val="a6"/>
        <w:numPr>
          <w:ilvl w:val="0"/>
          <w:numId w:val="32"/>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Оперативная разработка (человеческий фактор): Внедрённые агенты, информаторы и сочувствующие, которые могут предоставить сведения об акторах (например, Эдвард Сноуден).</w:t>
      </w:r>
    </w:p>
    <w:p w14:paraId="000000D5" w14:textId="77777777" w:rsidR="00B173CB" w:rsidRPr="00D8782C" w:rsidRDefault="006C2A87" w:rsidP="006C2A87">
      <w:pPr>
        <w:pStyle w:val="a6"/>
        <w:numPr>
          <w:ilvl w:val="0"/>
          <w:numId w:val="32"/>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lastRenderedPageBreak/>
        <w:t>Постфактумная идентификация: Выявление автора по его действиям после атаки, например, через социальные сети, аукционы украденной информации или отслеживание денежных переводов.</w:t>
      </w:r>
    </w:p>
    <w:p w14:paraId="000000D6" w14:textId="77777777" w:rsidR="00B173CB" w:rsidRPr="00D8782C" w:rsidRDefault="006C2A87" w:rsidP="006C2A87">
      <w:pPr>
        <w:pStyle w:val="a6"/>
        <w:numPr>
          <w:ilvl w:val="0"/>
          <w:numId w:val="32"/>
        </w:numPr>
        <w:spacing w:line="360" w:lineRule="auto"/>
        <w:ind w:left="0" w:firstLine="709"/>
        <w:jc w:val="both"/>
        <w:rPr>
          <w:rFonts w:ascii="Times New Roman" w:hAnsi="Times New Roman" w:cs="Times New Roman"/>
          <w:sz w:val="28"/>
          <w:szCs w:val="28"/>
        </w:rPr>
      </w:pPr>
      <w:r w:rsidRPr="00D8782C">
        <w:rPr>
          <w:rFonts w:ascii="Times New Roman" w:hAnsi="Times New Roman" w:cs="Times New Roman"/>
          <w:sz w:val="28"/>
          <w:szCs w:val="28"/>
        </w:rPr>
        <w:t>Разведка на основе открытых источников (OSINT): Поиск, сбор и анализ информации из публичных источников, что требует высокой квалификации специалистов.</w:t>
      </w:r>
    </w:p>
    <w:p w14:paraId="000000D7" w14:textId="77777777" w:rsidR="00B173CB" w:rsidRPr="00D8782C" w:rsidRDefault="006C2A87" w:rsidP="00D8782C">
      <w:pPr>
        <w:spacing w:line="360" w:lineRule="auto"/>
        <w:ind w:firstLine="709"/>
        <w:contextualSpacing/>
        <w:jc w:val="both"/>
        <w:outlineLvl w:val="0"/>
        <w:rPr>
          <w:rFonts w:ascii="Times New Roman" w:hAnsi="Times New Roman" w:cs="Times New Roman"/>
          <w:b/>
          <w:sz w:val="28"/>
          <w:szCs w:val="28"/>
        </w:rPr>
      </w:pPr>
      <w:bookmarkStart w:id="13" w:name="_ibaed3rmc8e9" w:colFirst="0" w:colLast="0"/>
      <w:bookmarkEnd w:id="13"/>
      <w:r w:rsidRPr="00D8782C">
        <w:rPr>
          <w:rFonts w:ascii="Times New Roman" w:hAnsi="Times New Roman" w:cs="Times New Roman"/>
          <w:b/>
          <w:sz w:val="28"/>
          <w:szCs w:val="28"/>
        </w:rPr>
        <w:t>7. О возможности международных соглашений об ограничении распространения кибероружия</w:t>
      </w:r>
    </w:p>
    <w:p w14:paraId="000000D8"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1. Актуальность вопроса</w:t>
      </w:r>
    </w:p>
    <w:p w14:paraId="000000D9"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Кибероружие сегодня рассматривается наравне с оружием массового поражения, поскольку способно парализовать критическую инфраструктуру государства (энергетику, транспорт, связь, здравоохранение).</w:t>
      </w:r>
    </w:p>
    <w:p w14:paraId="000000DA"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Отсутствие четкого международно-правового регулирования создаёт «серую зону», в которой государства и негосударственные акторы ведут активные наступательные кибероперации.</w:t>
      </w:r>
    </w:p>
    <w:p w14:paraId="000000DB" w14:textId="64FA7E1C"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 xml:space="preserve">Резонансные киберинциденты последних лет (Stuxnet, атаки на инфраструктуру Украины, массовые DDoS-атаки на госструктуры) показали необходимость </w:t>
      </w:r>
      <w:r w:rsidR="00D8782C">
        <w:rPr>
          <w:rFonts w:ascii="Times New Roman" w:hAnsi="Times New Roman" w:cs="Times New Roman"/>
          <w:sz w:val="28"/>
          <w:szCs w:val="28"/>
        </w:rPr>
        <w:t>выработки международных правил.</w:t>
      </w:r>
    </w:p>
    <w:p w14:paraId="000000DC"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2. Опыт международных соглашений</w:t>
      </w:r>
    </w:p>
    <w:p w14:paraId="000000DD"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ООН: существует «Группа правительственных экспертов по достижениям в сфере ИКТ» (UN GGE) и Открытая рабочая группа по ИКТ. Они обсуждают нормы поведения государств в киберпространстве.</w:t>
      </w:r>
    </w:p>
    <w:p w14:paraId="1F5ABF3A" w14:textId="77777777" w:rsid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Конвенция Будапешта (2001): регулирует вопросы киберпреступности, но не о</w:t>
      </w:r>
      <w:r w:rsidR="00D8782C">
        <w:rPr>
          <w:rFonts w:ascii="Times New Roman" w:hAnsi="Times New Roman" w:cs="Times New Roman"/>
          <w:sz w:val="28"/>
          <w:szCs w:val="28"/>
        </w:rPr>
        <w:t>хватывает именно «кибероружие».</w:t>
      </w:r>
    </w:p>
    <w:p w14:paraId="000000DE" w14:textId="41CD804F"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Женевские конвенции и нормы международного гуманитарного права частично применимы (например, в части защиты гражданских объектов), но прямого запрета</w:t>
      </w:r>
      <w:r w:rsidR="00D8782C">
        <w:rPr>
          <w:rFonts w:ascii="Times New Roman" w:hAnsi="Times New Roman" w:cs="Times New Roman"/>
          <w:sz w:val="28"/>
          <w:szCs w:val="28"/>
        </w:rPr>
        <w:t xml:space="preserve"> на применение кибероружия нет.</w:t>
      </w:r>
    </w:p>
    <w:p w14:paraId="000000DF"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3. Трудности заключения соглашений</w:t>
      </w:r>
    </w:p>
    <w:p w14:paraId="18C1A4EE" w14:textId="77777777" w:rsid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lastRenderedPageBreak/>
        <w:t>Анонимность и трудность атрибуции атак: сложно доказать, к</w:t>
      </w:r>
      <w:r w:rsidR="00D8782C">
        <w:rPr>
          <w:rFonts w:ascii="Times New Roman" w:hAnsi="Times New Roman" w:cs="Times New Roman"/>
          <w:sz w:val="28"/>
          <w:szCs w:val="28"/>
        </w:rPr>
        <w:t>то именно применил кибероружие.</w:t>
      </w:r>
    </w:p>
    <w:p w14:paraId="000000E0" w14:textId="203B29DC"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Разные интересы государств: развитые страны инвестируют в наступательные кибервозможности и не заинтересованы в их ограничении.</w:t>
      </w:r>
    </w:p>
    <w:p w14:paraId="000000E1"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Отсутствие единого определения кибероружия: пока нет консенсуса, что именно считать «оружием», а что — просто инструментом кибератаки.</w:t>
      </w:r>
    </w:p>
    <w:p w14:paraId="000000E2" w14:textId="15D1E6A3"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Наличие негосударственных акторов (хакерские группировки, киберпреступные сообщества), которых сложно контролировать в рамка</w:t>
      </w:r>
      <w:r w:rsidR="00D8782C">
        <w:rPr>
          <w:rFonts w:ascii="Times New Roman" w:hAnsi="Times New Roman" w:cs="Times New Roman"/>
          <w:sz w:val="28"/>
          <w:szCs w:val="28"/>
        </w:rPr>
        <w:t>х межгосударственных договоров.</w:t>
      </w:r>
    </w:p>
    <w:p w14:paraId="000000E3"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4. Возможные направления соглашений</w:t>
      </w:r>
    </w:p>
    <w:p w14:paraId="000000E4"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Разработка международного договора по аналогии с Договором о нераспространении ядерного оружия (ДНЯО).</w:t>
      </w:r>
    </w:p>
    <w:p w14:paraId="000000E5"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Введение запрета на применение кибероружия против критической инфраструктуры (больниц, электростанций, систем водоснабжения).</w:t>
      </w:r>
    </w:p>
    <w:p w14:paraId="27322953" w14:textId="77777777" w:rsid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Создание международного центра атрибуции кибератак под эгидой ОО</w:t>
      </w:r>
      <w:r w:rsidR="00D8782C">
        <w:rPr>
          <w:rFonts w:ascii="Times New Roman" w:hAnsi="Times New Roman" w:cs="Times New Roman"/>
          <w:sz w:val="28"/>
          <w:szCs w:val="28"/>
        </w:rPr>
        <w:t>Н или региональных организаций.</w:t>
      </w:r>
    </w:p>
    <w:p w14:paraId="000000E6" w14:textId="4805F26D"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Расширение сотрудничества по обмену информацией о киберугрозах и координации расследований.</w:t>
      </w:r>
    </w:p>
    <w:p w14:paraId="000000E7" w14:textId="25AF4301"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 xml:space="preserve">Формирование кодекса ответственного поведения </w:t>
      </w:r>
      <w:r w:rsidR="00D8782C">
        <w:rPr>
          <w:rFonts w:ascii="Times New Roman" w:hAnsi="Times New Roman" w:cs="Times New Roman"/>
          <w:sz w:val="28"/>
          <w:szCs w:val="28"/>
        </w:rPr>
        <w:t>государств в киберпространстве.</w:t>
      </w:r>
    </w:p>
    <w:p w14:paraId="000000E8"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5. Перспективы</w:t>
      </w:r>
    </w:p>
    <w:p w14:paraId="000000E9"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В ближайшие годы полноценного договора, аналогичного ДНЯО, ожидать трудно.</w:t>
      </w:r>
    </w:p>
    <w:p w14:paraId="000000EA" w14:textId="77777777"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Более реалистичен постепенный подход: формирование норм «мягкого права» (soft law), кодексов поведения и региональных соглашений.</w:t>
      </w:r>
    </w:p>
    <w:p w14:paraId="000000EC" w14:textId="27767D74" w:rsidR="00B173CB" w:rsidRPr="00D8782C" w:rsidRDefault="006C2A87" w:rsidP="00D8782C">
      <w:pPr>
        <w:spacing w:line="360" w:lineRule="auto"/>
        <w:ind w:firstLine="709"/>
        <w:contextualSpacing/>
        <w:jc w:val="both"/>
        <w:rPr>
          <w:rFonts w:ascii="Times New Roman" w:hAnsi="Times New Roman" w:cs="Times New Roman"/>
          <w:sz w:val="28"/>
          <w:szCs w:val="28"/>
        </w:rPr>
      </w:pPr>
      <w:r w:rsidRPr="00D8782C">
        <w:rPr>
          <w:rFonts w:ascii="Times New Roman" w:hAnsi="Times New Roman" w:cs="Times New Roman"/>
          <w:sz w:val="28"/>
          <w:szCs w:val="28"/>
        </w:rPr>
        <w:t>Россия активно выступает за необходимость выработки таких правил на площадке ООН, однако сопротивление развитых стран (США, НАТО) делает процесс медленным.</w:t>
      </w:r>
    </w:p>
    <w:p w14:paraId="000000F1" w14:textId="7F084820" w:rsidR="00B173CB" w:rsidRPr="00D8782C" w:rsidRDefault="006C2A87" w:rsidP="00D8782C">
      <w:pPr>
        <w:spacing w:line="360" w:lineRule="auto"/>
        <w:ind w:firstLine="709"/>
        <w:contextualSpacing/>
        <w:jc w:val="both"/>
        <w:rPr>
          <w:rFonts w:ascii="Times New Roman" w:hAnsi="Times New Roman" w:cs="Times New Roman"/>
          <w:b/>
          <w:sz w:val="28"/>
          <w:szCs w:val="28"/>
        </w:rPr>
      </w:pPr>
      <w:r w:rsidRPr="00D8782C">
        <w:rPr>
          <w:rFonts w:ascii="Times New Roman" w:hAnsi="Times New Roman" w:cs="Times New Roman"/>
          <w:b/>
          <w:sz w:val="28"/>
          <w:szCs w:val="28"/>
        </w:rPr>
        <w:lastRenderedPageBreak/>
        <w:t>8. Самостоятельное изучение самой свежей научной литературы (научных статей, монографий, учебников 21 – 23 годов издания)</w:t>
      </w:r>
    </w:p>
    <w:sectPr w:rsidR="00B173CB" w:rsidRPr="00D8782C" w:rsidSect="00DF317E">
      <w:headerReference w:type="first" r:id="rId7"/>
      <w:footerReference w:type="first" r:id="rId8"/>
      <w:pgSz w:w="12240" w:h="15840"/>
      <w:pgMar w:top="1134" w:right="851" w:bottom="1134" w:left="1418"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A8DDD" w14:textId="77777777" w:rsidR="00F91B5A" w:rsidRDefault="00F91B5A" w:rsidP="00DF317E">
      <w:pPr>
        <w:spacing w:line="240" w:lineRule="auto"/>
      </w:pPr>
      <w:r>
        <w:separator/>
      </w:r>
    </w:p>
  </w:endnote>
  <w:endnote w:type="continuationSeparator" w:id="0">
    <w:p w14:paraId="19A0AA8F" w14:textId="77777777" w:rsidR="00F91B5A" w:rsidRDefault="00F91B5A" w:rsidP="00DF31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42D46" w14:textId="77777777" w:rsidR="008F7193" w:rsidRPr="008F7193" w:rsidRDefault="008F7193" w:rsidP="008F7193">
    <w:pPr>
      <w:widowControl w:val="0"/>
      <w:tabs>
        <w:tab w:val="left" w:pos="3396"/>
      </w:tabs>
      <w:jc w:val="center"/>
      <w:rPr>
        <w:rFonts w:ascii="Times New Roman" w:eastAsia="Calibri" w:hAnsi="Times New Roman" w:cs="Times New Roman"/>
        <w:sz w:val="28"/>
        <w:szCs w:val="28"/>
        <w:lang w:bidi="hi-IN"/>
      </w:rPr>
    </w:pPr>
    <w:r w:rsidRPr="008F7193">
      <w:rPr>
        <w:rFonts w:ascii="Times New Roman" w:eastAsia="Calibri" w:hAnsi="Times New Roman" w:cs="Times New Roman"/>
        <w:sz w:val="28"/>
        <w:szCs w:val="28"/>
        <w:lang w:bidi="hi-IN"/>
      </w:rPr>
      <w:t>Ростов-на-Дону</w:t>
    </w:r>
  </w:p>
  <w:p w14:paraId="7F8AD0A9" w14:textId="15987B10" w:rsidR="00DF317E" w:rsidRPr="00417105" w:rsidRDefault="008F7193" w:rsidP="008F7193">
    <w:pPr>
      <w:widowControl w:val="0"/>
      <w:tabs>
        <w:tab w:val="left" w:pos="3396"/>
      </w:tabs>
      <w:jc w:val="center"/>
      <w:rPr>
        <w:rFonts w:ascii="Times New Roman" w:eastAsia="Calibri" w:hAnsi="Times New Roman" w:cs="Times New Roman"/>
        <w:sz w:val="28"/>
        <w:szCs w:val="28"/>
        <w:lang w:val="ru-RU" w:bidi="hi-IN"/>
      </w:rPr>
    </w:pPr>
    <w:r w:rsidRPr="008F7193">
      <w:rPr>
        <w:rFonts w:ascii="Times New Roman" w:eastAsia="Calibri" w:hAnsi="Times New Roman" w:cs="Times New Roman"/>
        <w:sz w:val="28"/>
        <w:szCs w:val="28"/>
        <w:lang w:bidi="hi-IN"/>
      </w:rPr>
      <w:t>202</w:t>
    </w:r>
    <w:r w:rsidR="00417105">
      <w:rPr>
        <w:rFonts w:ascii="Times New Roman" w:eastAsia="Calibri" w:hAnsi="Times New Roman" w:cs="Times New Roman"/>
        <w:sz w:val="28"/>
        <w:szCs w:val="28"/>
        <w:lang w:val="ru-RU" w:bidi="hi-IN"/>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91090" w14:textId="77777777" w:rsidR="00F91B5A" w:rsidRDefault="00F91B5A" w:rsidP="00DF317E">
      <w:pPr>
        <w:spacing w:line="240" w:lineRule="auto"/>
      </w:pPr>
      <w:r>
        <w:separator/>
      </w:r>
    </w:p>
  </w:footnote>
  <w:footnote w:type="continuationSeparator" w:id="0">
    <w:p w14:paraId="4C513F3F" w14:textId="77777777" w:rsidR="00F91B5A" w:rsidRDefault="00F91B5A" w:rsidP="00DF31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A6EC" w14:textId="12EC691B" w:rsidR="00B2065C" w:rsidRDefault="00B2065C">
    <w:pPr>
      <w:pStyle w:val="a9"/>
    </w:pPr>
    <w:r w:rsidRPr="00BC34FF">
      <w:rPr>
        <w:rFonts w:eastAsia="Times New Roman" w:cs="Times New Roman"/>
        <w:noProof/>
        <w:szCs w:val="28"/>
      </w:rPr>
      <w:drawing>
        <wp:anchor distT="0" distB="0" distL="114300" distR="114300" simplePos="0" relativeHeight="251659264" behindDoc="0" locked="0" layoutInCell="1" allowOverlap="1" wp14:anchorId="1288DB39" wp14:editId="068C924F">
          <wp:simplePos x="0" y="0"/>
          <wp:positionH relativeFrom="margin">
            <wp:posOffset>2870200</wp:posOffset>
          </wp:positionH>
          <wp:positionV relativeFrom="page">
            <wp:posOffset>67310</wp:posOffset>
          </wp:positionV>
          <wp:extent cx="586800" cy="586800"/>
          <wp:effectExtent l="0" t="0" r="3810" b="381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86800" cy="586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9A2"/>
    <w:multiLevelType w:val="multilevel"/>
    <w:tmpl w:val="E5D81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92930"/>
    <w:multiLevelType w:val="hybridMultilevel"/>
    <w:tmpl w:val="89B44942"/>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ABD1545"/>
    <w:multiLevelType w:val="multilevel"/>
    <w:tmpl w:val="6B2E3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C43602"/>
    <w:multiLevelType w:val="hybridMultilevel"/>
    <w:tmpl w:val="383A8B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C332D3B"/>
    <w:multiLevelType w:val="multilevel"/>
    <w:tmpl w:val="C7D82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8D1967"/>
    <w:multiLevelType w:val="multilevel"/>
    <w:tmpl w:val="566008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806502"/>
    <w:multiLevelType w:val="multilevel"/>
    <w:tmpl w:val="77241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C66D06"/>
    <w:multiLevelType w:val="multilevel"/>
    <w:tmpl w:val="BBB24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5560AE"/>
    <w:multiLevelType w:val="multilevel"/>
    <w:tmpl w:val="71961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903006"/>
    <w:multiLevelType w:val="multilevel"/>
    <w:tmpl w:val="02C83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36223D"/>
    <w:multiLevelType w:val="multilevel"/>
    <w:tmpl w:val="4C70E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460DDB"/>
    <w:multiLevelType w:val="multilevel"/>
    <w:tmpl w:val="55983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37065E"/>
    <w:multiLevelType w:val="multilevel"/>
    <w:tmpl w:val="F7BC7B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E5D6360"/>
    <w:multiLevelType w:val="multilevel"/>
    <w:tmpl w:val="2CB69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3A5198"/>
    <w:multiLevelType w:val="multilevel"/>
    <w:tmpl w:val="1062D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9D5DF8"/>
    <w:multiLevelType w:val="multilevel"/>
    <w:tmpl w:val="8392D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913AEB"/>
    <w:multiLevelType w:val="multilevel"/>
    <w:tmpl w:val="35789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AC611C"/>
    <w:multiLevelType w:val="multilevel"/>
    <w:tmpl w:val="5C604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3671402"/>
    <w:multiLevelType w:val="multilevel"/>
    <w:tmpl w:val="8C54F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5B15E85"/>
    <w:multiLevelType w:val="multilevel"/>
    <w:tmpl w:val="E2AC7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9A2A16"/>
    <w:multiLevelType w:val="multilevel"/>
    <w:tmpl w:val="A3243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F12F68"/>
    <w:multiLevelType w:val="hybridMultilevel"/>
    <w:tmpl w:val="C6D0A668"/>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B7C28A8"/>
    <w:multiLevelType w:val="multilevel"/>
    <w:tmpl w:val="F10E4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BE66B82"/>
    <w:multiLevelType w:val="hybridMultilevel"/>
    <w:tmpl w:val="59765A08"/>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FFD682D"/>
    <w:multiLevelType w:val="hybridMultilevel"/>
    <w:tmpl w:val="8E6424A6"/>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FB33320"/>
    <w:multiLevelType w:val="multilevel"/>
    <w:tmpl w:val="2A1A9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3EC10F6"/>
    <w:multiLevelType w:val="hybridMultilevel"/>
    <w:tmpl w:val="C576ECEE"/>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CD502E0"/>
    <w:multiLevelType w:val="hybridMultilevel"/>
    <w:tmpl w:val="EC8E9426"/>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D164379"/>
    <w:multiLevelType w:val="multilevel"/>
    <w:tmpl w:val="77C40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D3E3FAB"/>
    <w:multiLevelType w:val="multilevel"/>
    <w:tmpl w:val="8904D9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6DD30E26"/>
    <w:multiLevelType w:val="hybridMultilevel"/>
    <w:tmpl w:val="11A65CFC"/>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75C4EFA"/>
    <w:multiLevelType w:val="multilevel"/>
    <w:tmpl w:val="3A789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8383749">
    <w:abstractNumId w:val="22"/>
  </w:num>
  <w:num w:numId="2" w16cid:durableId="247662993">
    <w:abstractNumId w:val="14"/>
  </w:num>
  <w:num w:numId="3" w16cid:durableId="1722098403">
    <w:abstractNumId w:val="11"/>
  </w:num>
  <w:num w:numId="4" w16cid:durableId="1499076399">
    <w:abstractNumId w:val="0"/>
  </w:num>
  <w:num w:numId="5" w16cid:durableId="133031">
    <w:abstractNumId w:val="5"/>
  </w:num>
  <w:num w:numId="6" w16cid:durableId="818956673">
    <w:abstractNumId w:val="4"/>
  </w:num>
  <w:num w:numId="7" w16cid:durableId="982856654">
    <w:abstractNumId w:val="18"/>
  </w:num>
  <w:num w:numId="8" w16cid:durableId="1019427973">
    <w:abstractNumId w:val="29"/>
  </w:num>
  <w:num w:numId="9" w16cid:durableId="11031991">
    <w:abstractNumId w:val="8"/>
  </w:num>
  <w:num w:numId="10" w16cid:durableId="1322352524">
    <w:abstractNumId w:val="7"/>
  </w:num>
  <w:num w:numId="11" w16cid:durableId="2012833565">
    <w:abstractNumId w:val="2"/>
  </w:num>
  <w:num w:numId="12" w16cid:durableId="1284073498">
    <w:abstractNumId w:val="20"/>
  </w:num>
  <w:num w:numId="13" w16cid:durableId="123893804">
    <w:abstractNumId w:val="9"/>
  </w:num>
  <w:num w:numId="14" w16cid:durableId="1169446046">
    <w:abstractNumId w:val="6"/>
  </w:num>
  <w:num w:numId="15" w16cid:durableId="1020085394">
    <w:abstractNumId w:val="25"/>
  </w:num>
  <w:num w:numId="16" w16cid:durableId="446048802">
    <w:abstractNumId w:val="31"/>
  </w:num>
  <w:num w:numId="17" w16cid:durableId="1193810118">
    <w:abstractNumId w:val="16"/>
  </w:num>
  <w:num w:numId="18" w16cid:durableId="1650211576">
    <w:abstractNumId w:val="19"/>
  </w:num>
  <w:num w:numId="19" w16cid:durableId="700712713">
    <w:abstractNumId w:val="13"/>
  </w:num>
  <w:num w:numId="20" w16cid:durableId="5904582">
    <w:abstractNumId w:val="17"/>
  </w:num>
  <w:num w:numId="21" w16cid:durableId="1834492089">
    <w:abstractNumId w:val="10"/>
  </w:num>
  <w:num w:numId="22" w16cid:durableId="2136288207">
    <w:abstractNumId w:val="28"/>
  </w:num>
  <w:num w:numId="23" w16cid:durableId="2143300795">
    <w:abstractNumId w:val="12"/>
  </w:num>
  <w:num w:numId="24" w16cid:durableId="617375337">
    <w:abstractNumId w:val="15"/>
  </w:num>
  <w:num w:numId="25" w16cid:durableId="1147820712">
    <w:abstractNumId w:val="3"/>
  </w:num>
  <w:num w:numId="26" w16cid:durableId="208348169">
    <w:abstractNumId w:val="24"/>
  </w:num>
  <w:num w:numId="27" w16cid:durableId="124584616">
    <w:abstractNumId w:val="21"/>
  </w:num>
  <w:num w:numId="28" w16cid:durableId="2023240575">
    <w:abstractNumId w:val="26"/>
  </w:num>
  <w:num w:numId="29" w16cid:durableId="2055344864">
    <w:abstractNumId w:val="27"/>
  </w:num>
  <w:num w:numId="30" w16cid:durableId="1001156265">
    <w:abstractNumId w:val="1"/>
  </w:num>
  <w:num w:numId="31" w16cid:durableId="964115269">
    <w:abstractNumId w:val="30"/>
  </w:num>
  <w:num w:numId="32" w16cid:durableId="106615202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3CB"/>
    <w:rsid w:val="000B7DC8"/>
    <w:rsid w:val="00366DA9"/>
    <w:rsid w:val="00417105"/>
    <w:rsid w:val="0051346B"/>
    <w:rsid w:val="0053782F"/>
    <w:rsid w:val="006C2A87"/>
    <w:rsid w:val="006F5DB4"/>
    <w:rsid w:val="007628BB"/>
    <w:rsid w:val="008F7193"/>
    <w:rsid w:val="00A7188B"/>
    <w:rsid w:val="00B173CB"/>
    <w:rsid w:val="00B2065C"/>
    <w:rsid w:val="00D43F07"/>
    <w:rsid w:val="00D8782C"/>
    <w:rsid w:val="00DF317E"/>
    <w:rsid w:val="00DF4C4F"/>
    <w:rsid w:val="00E81723"/>
    <w:rsid w:val="00F91B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A52CC"/>
  <w15:docId w15:val="{9DCC27F7-BC7E-47BD-8FD6-D56B41427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paragraph" w:styleId="7">
    <w:name w:val="heading 7"/>
    <w:basedOn w:val="a"/>
    <w:next w:val="a"/>
    <w:link w:val="70"/>
    <w:uiPriority w:val="9"/>
    <w:semiHidden/>
    <w:unhideWhenUsed/>
    <w:qFormat/>
    <w:rsid w:val="00DF317E"/>
    <w:pPr>
      <w:keepNext/>
      <w:keepLines/>
      <w:spacing w:before="120" w:after="120" w:line="240" w:lineRule="auto"/>
      <w:ind w:firstLine="720"/>
      <w:jc w:val="both"/>
      <w:outlineLvl w:val="6"/>
    </w:pPr>
    <w:rPr>
      <w:rFonts w:ascii="Times New Roman" w:eastAsiaTheme="majorEastAsia" w:hAnsi="Times New Roman" w:cstheme="majorBidi"/>
      <w:b/>
      <w:iCs/>
      <w:color w:val="243F60" w:themeColor="accent1" w:themeShade="7F"/>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character" w:styleId="a5">
    <w:name w:val="Hyperlink"/>
    <w:basedOn w:val="a0"/>
    <w:uiPriority w:val="99"/>
    <w:unhideWhenUsed/>
    <w:rsid w:val="00D8782C"/>
    <w:rPr>
      <w:color w:val="0000FF" w:themeColor="hyperlink"/>
      <w:u w:val="single"/>
    </w:rPr>
  </w:style>
  <w:style w:type="paragraph" w:styleId="a6">
    <w:name w:val="List Paragraph"/>
    <w:basedOn w:val="a"/>
    <w:uiPriority w:val="34"/>
    <w:qFormat/>
    <w:rsid w:val="00D8782C"/>
    <w:pPr>
      <w:ind w:left="720"/>
      <w:contextualSpacing/>
    </w:pPr>
  </w:style>
  <w:style w:type="paragraph" w:styleId="a7">
    <w:name w:val="No Spacing"/>
    <w:uiPriority w:val="1"/>
    <w:qFormat/>
    <w:rsid w:val="00DF317E"/>
    <w:pPr>
      <w:spacing w:line="240" w:lineRule="auto"/>
      <w:ind w:firstLine="709"/>
      <w:jc w:val="both"/>
    </w:pPr>
    <w:rPr>
      <w:rFonts w:ascii="Times New Roman" w:hAnsi="Times New Roman"/>
      <w:sz w:val="28"/>
    </w:rPr>
  </w:style>
  <w:style w:type="character" w:customStyle="1" w:styleId="70">
    <w:name w:val="Заголовок 7 Знак"/>
    <w:basedOn w:val="a0"/>
    <w:link w:val="7"/>
    <w:uiPriority w:val="9"/>
    <w:semiHidden/>
    <w:rsid w:val="00DF317E"/>
    <w:rPr>
      <w:rFonts w:ascii="Times New Roman" w:eastAsiaTheme="majorEastAsia" w:hAnsi="Times New Roman" w:cstheme="majorBidi"/>
      <w:b/>
      <w:iCs/>
      <w:color w:val="243F60" w:themeColor="accent1" w:themeShade="7F"/>
      <w:sz w:val="28"/>
    </w:rPr>
  </w:style>
  <w:style w:type="table" w:styleId="a8">
    <w:name w:val="Table Grid"/>
    <w:basedOn w:val="a1"/>
    <w:uiPriority w:val="39"/>
    <w:rsid w:val="00DF317E"/>
    <w:pPr>
      <w:spacing w:line="240" w:lineRule="auto"/>
    </w:pPr>
    <w:rPr>
      <w:rFonts w:asciiTheme="minorHAnsi" w:eastAsiaTheme="minorHAnsi" w:hAnsiTheme="minorHAnsi" w:cstheme="minorBidi"/>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DF317E"/>
    <w:pPr>
      <w:tabs>
        <w:tab w:val="center" w:pos="4677"/>
        <w:tab w:val="right" w:pos="9355"/>
      </w:tabs>
      <w:spacing w:line="240" w:lineRule="auto"/>
    </w:pPr>
  </w:style>
  <w:style w:type="character" w:customStyle="1" w:styleId="aa">
    <w:name w:val="Верхний колонтитул Знак"/>
    <w:basedOn w:val="a0"/>
    <w:link w:val="a9"/>
    <w:uiPriority w:val="99"/>
    <w:rsid w:val="00DF317E"/>
  </w:style>
  <w:style w:type="paragraph" w:styleId="ab">
    <w:name w:val="footer"/>
    <w:basedOn w:val="a"/>
    <w:link w:val="ac"/>
    <w:uiPriority w:val="99"/>
    <w:unhideWhenUsed/>
    <w:rsid w:val="00DF317E"/>
    <w:pPr>
      <w:tabs>
        <w:tab w:val="center" w:pos="4677"/>
        <w:tab w:val="right" w:pos="9355"/>
      </w:tabs>
      <w:spacing w:line="240" w:lineRule="auto"/>
    </w:pPr>
  </w:style>
  <w:style w:type="character" w:customStyle="1" w:styleId="ac">
    <w:name w:val="Нижний колонтитул Знак"/>
    <w:basedOn w:val="a0"/>
    <w:link w:val="ab"/>
    <w:uiPriority w:val="99"/>
    <w:rsid w:val="00DF3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24</Pages>
  <Words>5239</Words>
  <Characters>29864</Characters>
  <Application>Microsoft Office Word</Application>
  <DocSecurity>0</DocSecurity>
  <Lines>248</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Данил Ковалёв</cp:lastModifiedBy>
  <cp:revision>10</cp:revision>
  <dcterms:created xsi:type="dcterms:W3CDTF">2025-09-09T13:27:00Z</dcterms:created>
  <dcterms:modified xsi:type="dcterms:W3CDTF">2026-09-06T08:33:00Z</dcterms:modified>
</cp:coreProperties>
</file>