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964493B" w14:textId="77777777" w:rsidR="007575D7" w:rsidRPr="00DF317E" w:rsidRDefault="007575D7" w:rsidP="007575D7">
      <w:pPr>
        <w:ind w:right="-6"/>
        <w:jc w:val="center"/>
        <w:rPr>
          <w:rFonts w:eastAsia="Times New Roman" w:cs="Times New Roman"/>
          <w:szCs w:val="28"/>
        </w:rPr>
      </w:pPr>
      <w:r w:rsidRPr="00DF317E">
        <w:rPr>
          <w:rFonts w:eastAsia="Times New Roman" w:cs="Times New Roman"/>
          <w:szCs w:val="28"/>
        </w:rPr>
        <w:t xml:space="preserve">МИНИСТЕРСТВО НАУКИ И ВЫСШЕГО ОБРАЗОВАНИЯ </w:t>
      </w:r>
    </w:p>
    <w:p w14:paraId="775A481A" w14:textId="77777777" w:rsidR="007575D7" w:rsidRPr="00DF317E" w:rsidRDefault="007575D7" w:rsidP="007575D7">
      <w:pPr>
        <w:ind w:right="-6"/>
        <w:jc w:val="center"/>
        <w:rPr>
          <w:rFonts w:eastAsia="Times New Roman" w:cs="Times New Roman"/>
          <w:b/>
          <w:bCs/>
          <w:szCs w:val="28"/>
        </w:rPr>
      </w:pPr>
      <w:r w:rsidRPr="00DF317E">
        <w:rPr>
          <w:rFonts w:eastAsia="Times New Roman" w:cs="Times New Roman"/>
          <w:szCs w:val="28"/>
        </w:rPr>
        <w:t>РОССИЙСКОЙ ФЕДЕРАЦИИ</w:t>
      </w:r>
      <w:r w:rsidRPr="00DF317E">
        <w:rPr>
          <w:rFonts w:eastAsia="Times New Roman" w:cs="Times New Roman"/>
          <w:b/>
          <w:bCs/>
          <w:szCs w:val="28"/>
        </w:rPr>
        <w:t xml:space="preserve"> </w:t>
      </w:r>
    </w:p>
    <w:p w14:paraId="5D8D0E52" w14:textId="77777777" w:rsidR="007575D7" w:rsidRPr="00DF317E" w:rsidRDefault="007575D7" w:rsidP="007575D7">
      <w:pPr>
        <w:ind w:right="-6"/>
        <w:jc w:val="center"/>
        <w:rPr>
          <w:rFonts w:eastAsia="Times New Roman" w:cs="Times New Roman"/>
          <w:b/>
          <w:bCs/>
          <w:szCs w:val="28"/>
        </w:rPr>
      </w:pPr>
    </w:p>
    <w:p w14:paraId="076B49D1" w14:textId="77777777" w:rsidR="007575D7" w:rsidRPr="00DF317E" w:rsidRDefault="007575D7" w:rsidP="007575D7">
      <w:pPr>
        <w:ind w:right="-6"/>
        <w:jc w:val="center"/>
        <w:rPr>
          <w:rFonts w:eastAsia="Times New Roman" w:cs="Times New Roman"/>
          <w:b/>
          <w:bCs/>
          <w:szCs w:val="28"/>
        </w:rPr>
      </w:pPr>
      <w:r w:rsidRPr="00DF317E">
        <w:rPr>
          <w:rFonts w:eastAsia="Times New Roman" w:cs="Times New Roman"/>
          <w:b/>
          <w:bCs/>
          <w:szCs w:val="28"/>
        </w:rPr>
        <w:t>ФЕДЕРАЛЬНОЕ ГОСУДАРСТВЕННОЕ БЮДЖЕТНОЕ</w:t>
      </w:r>
    </w:p>
    <w:p w14:paraId="39FB8B3A" w14:textId="77777777" w:rsidR="007575D7" w:rsidRPr="00DF317E" w:rsidRDefault="007575D7" w:rsidP="007575D7">
      <w:pPr>
        <w:ind w:right="-6"/>
        <w:jc w:val="center"/>
        <w:rPr>
          <w:rFonts w:eastAsia="Times New Roman" w:cs="Times New Roman"/>
          <w:b/>
          <w:bCs/>
          <w:szCs w:val="28"/>
        </w:rPr>
      </w:pPr>
      <w:r w:rsidRPr="00DF317E">
        <w:rPr>
          <w:rFonts w:eastAsia="Times New Roman" w:cs="Times New Roman"/>
          <w:b/>
          <w:bCs/>
          <w:szCs w:val="28"/>
        </w:rPr>
        <w:t>ОБРАЗОВАТЕЛЬНОЕ УЧРЕЖДЕНИЕ ВЫСШЕГО ОБРАЗОВАНИЯ</w:t>
      </w:r>
      <w:r w:rsidRPr="00DF317E">
        <w:rPr>
          <w:rFonts w:eastAsia="Times New Roman" w:cs="Times New Roman"/>
          <w:b/>
          <w:bCs/>
          <w:szCs w:val="28"/>
        </w:rPr>
        <w:br/>
        <w:t>«ДОНСКОЙ ГОСУДАРСТВЕННЫЙ ТЕХНИЧЕСКИЙ УНИВЕРСИТЕТ»</w:t>
      </w:r>
    </w:p>
    <w:p w14:paraId="021901AC" w14:textId="77777777" w:rsidR="007575D7" w:rsidRPr="00DF317E" w:rsidRDefault="007575D7" w:rsidP="007575D7">
      <w:pPr>
        <w:jc w:val="center"/>
        <w:rPr>
          <w:rFonts w:eastAsia="Times New Roman" w:cs="Times New Roman"/>
          <w:b/>
          <w:bCs/>
          <w:szCs w:val="28"/>
        </w:rPr>
      </w:pPr>
      <w:r w:rsidRPr="00DF317E">
        <w:rPr>
          <w:rFonts w:eastAsia="Times New Roman" w:cs="Times New Roman"/>
          <w:b/>
          <w:bCs/>
          <w:szCs w:val="28"/>
        </w:rPr>
        <w:t>(ДГТУ)</w:t>
      </w:r>
    </w:p>
    <w:p w14:paraId="1461CF8C" w14:textId="77777777" w:rsidR="007575D7" w:rsidRPr="00DF317E" w:rsidRDefault="007575D7" w:rsidP="007575D7">
      <w:pPr>
        <w:spacing w:line="200" w:lineRule="atLeast"/>
        <w:rPr>
          <w:rFonts w:eastAsia="Times New Roman" w:cs="Times New Roman"/>
          <w:szCs w:val="28"/>
        </w:rPr>
      </w:pPr>
    </w:p>
    <w:p w14:paraId="0763D9D9" w14:textId="77777777" w:rsidR="007575D7" w:rsidRPr="00DF317E" w:rsidRDefault="007575D7" w:rsidP="007575D7">
      <w:pPr>
        <w:spacing w:line="360" w:lineRule="auto"/>
        <w:rPr>
          <w:rFonts w:eastAsia="Times New Roman" w:cs="Times New Roman"/>
          <w:szCs w:val="28"/>
        </w:rPr>
      </w:pPr>
      <w:r w:rsidRPr="00DF317E">
        <w:rPr>
          <w:rFonts w:eastAsia="Times New Roman" w:cs="Times New Roman"/>
          <w:szCs w:val="28"/>
        </w:rPr>
        <w:t xml:space="preserve">Факультет </w:t>
      </w:r>
      <w:r w:rsidRPr="00DF317E">
        <w:rPr>
          <w:rFonts w:eastAsia="Calibri" w:cs="Times New Roman"/>
          <w:color w:val="000000"/>
          <w:szCs w:val="28"/>
          <w:lang w:bidi="hi-IN"/>
        </w:rPr>
        <w:t>Информатика и вычислительная техника</w:t>
      </w:r>
    </w:p>
    <w:p w14:paraId="1CA915DA" w14:textId="77777777" w:rsidR="007575D7" w:rsidRPr="00DF317E" w:rsidRDefault="007575D7" w:rsidP="007575D7">
      <w:pPr>
        <w:widowControl w:val="0"/>
        <w:tabs>
          <w:tab w:val="left" w:pos="1134"/>
        </w:tabs>
        <w:spacing w:line="360" w:lineRule="auto"/>
        <w:rPr>
          <w:rFonts w:eastAsia="Calibri" w:cs="Times New Roman"/>
          <w:b/>
          <w:bCs/>
          <w:color w:val="000000"/>
          <w:szCs w:val="28"/>
          <w:lang w:bidi="hi-IN"/>
        </w:rPr>
      </w:pPr>
      <w:r w:rsidRPr="00DF317E">
        <w:rPr>
          <w:rFonts w:eastAsia="Times New Roman" w:cs="Times New Roman"/>
          <w:szCs w:val="28"/>
        </w:rPr>
        <w:t>Кафедра</w:t>
      </w:r>
      <w:r w:rsidRPr="00DF317E">
        <w:rPr>
          <w:rFonts w:eastAsia="Calibri" w:cs="Times New Roman"/>
          <w:color w:val="000000"/>
          <w:szCs w:val="28"/>
          <w:lang w:bidi="hi-IN"/>
        </w:rPr>
        <w:t xml:space="preserve"> Кибербезопасность информационных систем</w:t>
      </w:r>
    </w:p>
    <w:p w14:paraId="1DB812A1" w14:textId="77777777" w:rsidR="007575D7" w:rsidRPr="00DF317E" w:rsidRDefault="007575D7" w:rsidP="007575D7">
      <w:pPr>
        <w:widowControl w:val="0"/>
        <w:rPr>
          <w:rFonts w:eastAsia="Calibri" w:cs="Times New Roman"/>
          <w:szCs w:val="28"/>
          <w:lang w:bidi="hi-IN"/>
        </w:rPr>
      </w:pPr>
    </w:p>
    <w:p w14:paraId="39AF7A70" w14:textId="77777777" w:rsidR="007575D7" w:rsidRPr="00DF317E" w:rsidRDefault="007575D7" w:rsidP="007575D7">
      <w:pPr>
        <w:widowControl w:val="0"/>
        <w:rPr>
          <w:rFonts w:eastAsia="Calibri" w:cs="Times New Roman"/>
          <w:szCs w:val="28"/>
          <w:lang w:bidi="hi-IN"/>
        </w:rPr>
      </w:pPr>
    </w:p>
    <w:p w14:paraId="1BF8ED43" w14:textId="77777777" w:rsidR="007575D7" w:rsidRPr="00DF317E" w:rsidRDefault="007575D7" w:rsidP="007575D7">
      <w:pPr>
        <w:widowControl w:val="0"/>
        <w:rPr>
          <w:rFonts w:eastAsia="Calibri" w:cs="Times New Roman"/>
          <w:szCs w:val="28"/>
          <w:lang w:bidi="hi-IN"/>
        </w:rPr>
      </w:pPr>
    </w:p>
    <w:p w14:paraId="37B2DD43" w14:textId="77777777" w:rsidR="007575D7" w:rsidRPr="00DF317E" w:rsidRDefault="007575D7" w:rsidP="007575D7">
      <w:pPr>
        <w:widowControl w:val="0"/>
        <w:rPr>
          <w:rFonts w:eastAsia="Calibri" w:cs="Times New Roman"/>
          <w:szCs w:val="28"/>
          <w:lang w:bidi="hi-IN"/>
        </w:rPr>
      </w:pPr>
    </w:p>
    <w:p w14:paraId="63DF1679" w14:textId="77777777" w:rsidR="007575D7" w:rsidRPr="00DF317E" w:rsidRDefault="007575D7" w:rsidP="007575D7">
      <w:pPr>
        <w:widowControl w:val="0"/>
        <w:rPr>
          <w:rFonts w:eastAsia="Calibri" w:cs="Times New Roman"/>
          <w:szCs w:val="28"/>
          <w:lang w:bidi="hi-IN"/>
        </w:rPr>
      </w:pPr>
    </w:p>
    <w:p w14:paraId="006E1693" w14:textId="77777777" w:rsidR="007575D7" w:rsidRPr="00DF317E" w:rsidRDefault="007575D7" w:rsidP="007575D7">
      <w:pPr>
        <w:widowControl w:val="0"/>
        <w:rPr>
          <w:rFonts w:eastAsia="Calibri" w:cs="Times New Roman"/>
          <w:szCs w:val="28"/>
          <w:lang w:bidi="hi-IN"/>
        </w:rPr>
      </w:pPr>
    </w:p>
    <w:p w14:paraId="1A64A71F" w14:textId="77777777" w:rsidR="007575D7" w:rsidRPr="00DF317E" w:rsidRDefault="007575D7" w:rsidP="007575D7">
      <w:pPr>
        <w:widowControl w:val="0"/>
        <w:rPr>
          <w:rFonts w:eastAsia="Calibri" w:cs="Times New Roman"/>
          <w:szCs w:val="28"/>
          <w:lang w:bidi="hi-IN"/>
        </w:rPr>
      </w:pPr>
    </w:p>
    <w:p w14:paraId="226C2010" w14:textId="560C779D" w:rsidR="007575D7" w:rsidRPr="007575D7" w:rsidRDefault="007575D7" w:rsidP="007575D7">
      <w:pPr>
        <w:widowControl w:val="0"/>
        <w:tabs>
          <w:tab w:val="left" w:pos="1134"/>
        </w:tabs>
        <w:jc w:val="center"/>
        <w:rPr>
          <w:rFonts w:eastAsia="Calibri" w:cs="Times New Roman"/>
          <w:b/>
          <w:color w:val="000000"/>
          <w:szCs w:val="28"/>
          <w:lang w:val="ru-RU" w:bidi="hi-IN"/>
        </w:rPr>
      </w:pPr>
      <w:r w:rsidRPr="00DF317E">
        <w:rPr>
          <w:rFonts w:eastAsia="Calibri" w:cs="Times New Roman"/>
          <w:b/>
          <w:color w:val="000000"/>
          <w:szCs w:val="28"/>
          <w:lang w:bidi="hi-IN"/>
        </w:rPr>
        <w:t xml:space="preserve">Практическая работа № </w:t>
      </w:r>
      <w:r w:rsidRPr="007575D7">
        <w:rPr>
          <w:rFonts w:eastAsia="Calibri" w:cs="Times New Roman"/>
          <w:b/>
          <w:color w:val="000000"/>
          <w:szCs w:val="28"/>
          <w:lang w:val="ru-RU" w:bidi="hi-IN"/>
        </w:rPr>
        <w:t>3</w:t>
      </w:r>
    </w:p>
    <w:p w14:paraId="2916D5F3" w14:textId="37885112" w:rsidR="007575D7" w:rsidRPr="00DF317E" w:rsidRDefault="007575D7" w:rsidP="007575D7">
      <w:pPr>
        <w:widowControl w:val="0"/>
        <w:tabs>
          <w:tab w:val="left" w:pos="1134"/>
        </w:tabs>
        <w:jc w:val="center"/>
        <w:rPr>
          <w:rFonts w:eastAsia="Calibri" w:cs="Times New Roman"/>
          <w:szCs w:val="28"/>
        </w:rPr>
      </w:pPr>
      <w:r w:rsidRPr="00DF317E">
        <w:rPr>
          <w:rFonts w:eastAsia="Calibri" w:cs="Times New Roman"/>
          <w:color w:val="000000"/>
          <w:szCs w:val="28"/>
          <w:lang w:bidi="hi-IN"/>
        </w:rPr>
        <w:t>на тему «</w:t>
      </w:r>
      <w:r w:rsidRPr="007575D7">
        <w:rPr>
          <w:rFonts w:eastAsia="Calibri" w:cs="Times New Roman"/>
          <w:szCs w:val="28"/>
        </w:rPr>
        <w:t>Уязвимости в системах киберзащиты. Проактивная антивирусная защита. Основные направления обеспечения кибербезопасности.</w:t>
      </w:r>
      <w:r w:rsidRPr="00DF317E">
        <w:rPr>
          <w:rFonts w:eastAsia="Calibri" w:cs="Times New Roman"/>
          <w:color w:val="000000"/>
          <w:szCs w:val="28"/>
          <w:lang w:bidi="hi-IN"/>
        </w:rPr>
        <w:t>»</w:t>
      </w:r>
    </w:p>
    <w:p w14:paraId="6C1A9C16" w14:textId="77777777" w:rsidR="007575D7" w:rsidRPr="00DF317E" w:rsidRDefault="007575D7" w:rsidP="007575D7">
      <w:pPr>
        <w:widowControl w:val="0"/>
        <w:tabs>
          <w:tab w:val="left" w:pos="1134"/>
        </w:tabs>
        <w:rPr>
          <w:rFonts w:eastAsia="Calibri" w:cs="Times New Roman"/>
          <w:color w:val="000000"/>
          <w:szCs w:val="28"/>
          <w:lang w:bidi="hi-IN"/>
        </w:rPr>
      </w:pPr>
    </w:p>
    <w:p w14:paraId="53E2E127" w14:textId="77777777" w:rsidR="007575D7" w:rsidRPr="00DF317E" w:rsidRDefault="007575D7" w:rsidP="007575D7">
      <w:pPr>
        <w:widowControl w:val="0"/>
        <w:tabs>
          <w:tab w:val="left" w:pos="1134"/>
        </w:tabs>
        <w:jc w:val="center"/>
        <w:rPr>
          <w:rFonts w:eastAsia="Calibri" w:cs="Times New Roman"/>
          <w:color w:val="000000"/>
          <w:szCs w:val="28"/>
          <w:lang w:bidi="hi-IN"/>
        </w:rPr>
      </w:pPr>
    </w:p>
    <w:p w14:paraId="41E47FA4" w14:textId="77777777" w:rsidR="007575D7" w:rsidRPr="0051346B" w:rsidRDefault="007575D7" w:rsidP="007575D7">
      <w:pPr>
        <w:widowControl w:val="0"/>
        <w:tabs>
          <w:tab w:val="left" w:pos="1134"/>
        </w:tabs>
        <w:rPr>
          <w:rFonts w:eastAsia="Calibri" w:cs="Times New Roman"/>
          <w:color w:val="000000"/>
          <w:szCs w:val="28"/>
          <w:lang w:bidi="hi-IN"/>
        </w:rPr>
      </w:pPr>
    </w:p>
    <w:p w14:paraId="760194AF" w14:textId="77777777" w:rsidR="007575D7" w:rsidRPr="00DF317E" w:rsidRDefault="007575D7" w:rsidP="007575D7">
      <w:pPr>
        <w:widowControl w:val="0"/>
        <w:tabs>
          <w:tab w:val="left" w:pos="1134"/>
        </w:tabs>
        <w:jc w:val="center"/>
        <w:rPr>
          <w:rFonts w:eastAsia="Calibri" w:cs="Times New Roman"/>
          <w:color w:val="000000"/>
          <w:szCs w:val="28"/>
          <w:lang w:bidi="hi-IN"/>
        </w:rPr>
      </w:pPr>
    </w:p>
    <w:tbl>
      <w:tblPr>
        <w:tblStyle w:val="ab"/>
        <w:tblW w:w="0" w:type="auto"/>
        <w:jc w:val="righ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tblGrid>
      <w:tr w:rsidR="007575D7" w:rsidRPr="00DF317E" w14:paraId="093083BB" w14:textId="77777777" w:rsidTr="00DF0633">
        <w:trPr>
          <w:trHeight w:val="432"/>
          <w:jc w:val="right"/>
        </w:trPr>
        <w:tc>
          <w:tcPr>
            <w:tcW w:w="5103" w:type="dxa"/>
            <w:hideMark/>
          </w:tcPr>
          <w:p w14:paraId="35B2032C" w14:textId="5E83B1CD" w:rsidR="007575D7" w:rsidRPr="00DF317E" w:rsidRDefault="007575D7" w:rsidP="00DF0633">
            <w:pPr>
              <w:rPr>
                <w:rFonts w:cs="Times New Roman"/>
                <w:szCs w:val="28"/>
              </w:rPr>
            </w:pPr>
            <w:r w:rsidRPr="00DF317E">
              <w:rPr>
                <w:rFonts w:cs="Times New Roman"/>
                <w:szCs w:val="28"/>
              </w:rPr>
              <w:t>Выполнили: студенты группы ВКБ5</w:t>
            </w:r>
            <w:r w:rsidR="006359B0">
              <w:rPr>
                <w:rFonts w:cs="Times New Roman"/>
                <w:szCs w:val="28"/>
              </w:rPr>
              <w:t>3</w:t>
            </w:r>
          </w:p>
        </w:tc>
      </w:tr>
      <w:tr w:rsidR="007575D7" w:rsidRPr="00DF317E" w14:paraId="4BACA0FA" w14:textId="77777777" w:rsidTr="00DF0633">
        <w:trPr>
          <w:trHeight w:val="300"/>
          <w:jc w:val="right"/>
        </w:trPr>
        <w:tc>
          <w:tcPr>
            <w:tcW w:w="5103" w:type="dxa"/>
            <w:tcBorders>
              <w:top w:val="nil"/>
              <w:left w:val="nil"/>
              <w:bottom w:val="single" w:sz="4" w:space="0" w:color="auto"/>
              <w:right w:val="nil"/>
            </w:tcBorders>
            <w:hideMark/>
          </w:tcPr>
          <w:p w14:paraId="253A611F" w14:textId="29D2CAA4" w:rsidR="007575D7" w:rsidRPr="00DF317E" w:rsidRDefault="006359B0" w:rsidP="00DF0633">
            <w:pPr>
              <w:jc w:val="center"/>
              <w:rPr>
                <w:rFonts w:cs="Times New Roman"/>
                <w:szCs w:val="28"/>
              </w:rPr>
            </w:pPr>
            <w:r>
              <w:rPr>
                <w:rFonts w:cs="Times New Roman"/>
                <w:szCs w:val="28"/>
              </w:rPr>
              <w:t>Голованов Ф.А.</w:t>
            </w:r>
          </w:p>
        </w:tc>
      </w:tr>
      <w:tr w:rsidR="007575D7" w:rsidRPr="00DF317E" w14:paraId="3127B2DE" w14:textId="77777777" w:rsidTr="00DF0633">
        <w:trPr>
          <w:trHeight w:val="300"/>
          <w:jc w:val="right"/>
        </w:trPr>
        <w:tc>
          <w:tcPr>
            <w:tcW w:w="5103" w:type="dxa"/>
            <w:tcBorders>
              <w:top w:val="nil"/>
              <w:left w:val="nil"/>
              <w:bottom w:val="single" w:sz="4" w:space="0" w:color="auto"/>
              <w:right w:val="nil"/>
            </w:tcBorders>
            <w:hideMark/>
          </w:tcPr>
          <w:p w14:paraId="38A871EF" w14:textId="0351FB18" w:rsidR="007575D7" w:rsidRPr="00DF317E" w:rsidRDefault="006359B0" w:rsidP="00DF0633">
            <w:pPr>
              <w:jc w:val="center"/>
              <w:rPr>
                <w:rFonts w:cs="Times New Roman"/>
                <w:szCs w:val="28"/>
              </w:rPr>
            </w:pPr>
            <w:r>
              <w:rPr>
                <w:rFonts w:cs="Times New Roman"/>
                <w:szCs w:val="28"/>
              </w:rPr>
              <w:t>Ермолаев Б.Ю.</w:t>
            </w:r>
          </w:p>
        </w:tc>
      </w:tr>
      <w:tr w:rsidR="007575D7" w:rsidRPr="00DF317E" w14:paraId="08D7CA5A" w14:textId="77777777" w:rsidTr="00DF0633">
        <w:trPr>
          <w:trHeight w:val="300"/>
          <w:jc w:val="right"/>
        </w:trPr>
        <w:tc>
          <w:tcPr>
            <w:tcW w:w="5103" w:type="dxa"/>
            <w:tcBorders>
              <w:top w:val="nil"/>
              <w:left w:val="nil"/>
              <w:bottom w:val="single" w:sz="4" w:space="0" w:color="auto"/>
              <w:right w:val="nil"/>
            </w:tcBorders>
            <w:hideMark/>
          </w:tcPr>
          <w:p w14:paraId="5B05CEB5" w14:textId="55E19AB4" w:rsidR="007575D7" w:rsidRPr="00DF317E" w:rsidRDefault="006359B0" w:rsidP="00DF0633">
            <w:pPr>
              <w:jc w:val="center"/>
              <w:rPr>
                <w:rFonts w:cs="Times New Roman"/>
                <w:szCs w:val="28"/>
              </w:rPr>
            </w:pPr>
            <w:r>
              <w:rPr>
                <w:rFonts w:cs="Times New Roman"/>
                <w:szCs w:val="28"/>
              </w:rPr>
              <w:t>Лёза А.А.</w:t>
            </w:r>
          </w:p>
        </w:tc>
      </w:tr>
      <w:tr w:rsidR="007575D7" w:rsidRPr="00DF317E" w14:paraId="4EB0CEDF" w14:textId="77777777" w:rsidTr="00DF0633">
        <w:trPr>
          <w:trHeight w:val="170"/>
          <w:jc w:val="right"/>
        </w:trPr>
        <w:tc>
          <w:tcPr>
            <w:tcW w:w="5103" w:type="dxa"/>
            <w:tcBorders>
              <w:top w:val="nil"/>
              <w:left w:val="nil"/>
              <w:bottom w:val="single" w:sz="4" w:space="0" w:color="auto"/>
              <w:right w:val="nil"/>
            </w:tcBorders>
            <w:hideMark/>
          </w:tcPr>
          <w:p w14:paraId="597A94F1" w14:textId="7030598E" w:rsidR="007575D7" w:rsidRPr="00DF317E" w:rsidRDefault="006359B0" w:rsidP="00DF0633">
            <w:pPr>
              <w:jc w:val="center"/>
              <w:rPr>
                <w:rFonts w:cs="Times New Roman"/>
                <w:szCs w:val="28"/>
              </w:rPr>
            </w:pPr>
            <w:r>
              <w:rPr>
                <w:rFonts w:cs="Times New Roman"/>
                <w:szCs w:val="28"/>
              </w:rPr>
              <w:t>Ковалев Д.П.</w:t>
            </w:r>
            <w:r w:rsidR="007575D7" w:rsidRPr="00DF317E">
              <w:rPr>
                <w:rFonts w:cs="Times New Roman"/>
                <w:szCs w:val="28"/>
              </w:rPr>
              <w:t xml:space="preserve"> </w:t>
            </w:r>
          </w:p>
        </w:tc>
      </w:tr>
      <w:tr w:rsidR="007575D7" w:rsidRPr="00DF317E" w14:paraId="5C100DF6" w14:textId="77777777" w:rsidTr="00DF0633">
        <w:trPr>
          <w:trHeight w:val="422"/>
          <w:jc w:val="right"/>
        </w:trPr>
        <w:tc>
          <w:tcPr>
            <w:tcW w:w="5103" w:type="dxa"/>
            <w:tcBorders>
              <w:top w:val="single" w:sz="4" w:space="0" w:color="auto"/>
              <w:left w:val="nil"/>
              <w:bottom w:val="nil"/>
              <w:right w:val="nil"/>
            </w:tcBorders>
            <w:hideMark/>
          </w:tcPr>
          <w:p w14:paraId="6FFD1B5F" w14:textId="77777777" w:rsidR="007575D7" w:rsidRPr="00DF317E" w:rsidRDefault="007575D7" w:rsidP="00DF0633">
            <w:pPr>
              <w:jc w:val="center"/>
              <w:rPr>
                <w:rFonts w:cs="Times New Roman"/>
                <w:szCs w:val="28"/>
              </w:rPr>
            </w:pPr>
            <w:r w:rsidRPr="004E0214">
              <w:rPr>
                <w:rFonts w:cs="Times New Roman"/>
                <w:sz w:val="24"/>
                <w:szCs w:val="24"/>
              </w:rPr>
              <w:t>(Фамилия, имя, отчество)</w:t>
            </w:r>
          </w:p>
        </w:tc>
      </w:tr>
      <w:tr w:rsidR="007575D7" w:rsidRPr="00DF317E" w14:paraId="38B13E26" w14:textId="77777777" w:rsidTr="00DF0633">
        <w:trPr>
          <w:trHeight w:val="440"/>
          <w:jc w:val="right"/>
        </w:trPr>
        <w:tc>
          <w:tcPr>
            <w:tcW w:w="5103" w:type="dxa"/>
            <w:hideMark/>
          </w:tcPr>
          <w:p w14:paraId="6EF47958" w14:textId="77777777" w:rsidR="007575D7" w:rsidRPr="00DF317E" w:rsidRDefault="007575D7" w:rsidP="00DF0633">
            <w:pPr>
              <w:rPr>
                <w:rFonts w:cs="Times New Roman"/>
                <w:szCs w:val="28"/>
              </w:rPr>
            </w:pPr>
          </w:p>
          <w:p w14:paraId="33E02326" w14:textId="2B53FD86" w:rsidR="007575D7" w:rsidRPr="00DF317E" w:rsidRDefault="007575D7" w:rsidP="00DF0633">
            <w:pPr>
              <w:rPr>
                <w:rFonts w:cs="Times New Roman"/>
                <w:szCs w:val="28"/>
              </w:rPr>
            </w:pPr>
            <w:r w:rsidRPr="00DF317E">
              <w:rPr>
                <w:rFonts w:cs="Times New Roman"/>
                <w:szCs w:val="28"/>
              </w:rPr>
              <w:t>Проверил: пр</w:t>
            </w:r>
            <w:r w:rsidR="006359B0">
              <w:rPr>
                <w:rFonts w:cs="Times New Roman"/>
                <w:szCs w:val="28"/>
              </w:rPr>
              <w:t>еп.</w:t>
            </w:r>
          </w:p>
        </w:tc>
      </w:tr>
      <w:tr w:rsidR="007575D7" w:rsidRPr="00DF317E" w14:paraId="50CFDFFC" w14:textId="77777777" w:rsidTr="00DF0633">
        <w:trPr>
          <w:trHeight w:val="398"/>
          <w:jc w:val="right"/>
        </w:trPr>
        <w:tc>
          <w:tcPr>
            <w:tcW w:w="5103" w:type="dxa"/>
            <w:tcBorders>
              <w:top w:val="nil"/>
              <w:left w:val="nil"/>
              <w:bottom w:val="single" w:sz="4" w:space="0" w:color="auto"/>
              <w:right w:val="nil"/>
            </w:tcBorders>
            <w:hideMark/>
          </w:tcPr>
          <w:p w14:paraId="02AA0D60" w14:textId="55B08094" w:rsidR="007575D7" w:rsidRPr="00DF317E" w:rsidRDefault="006359B0" w:rsidP="00DF0633">
            <w:pPr>
              <w:jc w:val="center"/>
              <w:rPr>
                <w:rFonts w:cs="Times New Roman"/>
                <w:szCs w:val="28"/>
              </w:rPr>
            </w:pPr>
            <w:r>
              <w:rPr>
                <w:rFonts w:cs="Times New Roman"/>
                <w:szCs w:val="28"/>
              </w:rPr>
              <w:t>Молодцова А.И.</w:t>
            </w:r>
          </w:p>
        </w:tc>
      </w:tr>
      <w:tr w:rsidR="007575D7" w:rsidRPr="00DF317E" w14:paraId="4C49B745" w14:textId="77777777" w:rsidTr="00DF0633">
        <w:trPr>
          <w:trHeight w:val="336"/>
          <w:jc w:val="right"/>
        </w:trPr>
        <w:tc>
          <w:tcPr>
            <w:tcW w:w="5103" w:type="dxa"/>
            <w:tcBorders>
              <w:top w:val="single" w:sz="4" w:space="0" w:color="auto"/>
              <w:left w:val="nil"/>
              <w:bottom w:val="nil"/>
              <w:right w:val="nil"/>
            </w:tcBorders>
            <w:hideMark/>
          </w:tcPr>
          <w:p w14:paraId="51D0A4A9" w14:textId="77777777" w:rsidR="007575D7" w:rsidRPr="00DF317E" w:rsidRDefault="007575D7" w:rsidP="00DF0633">
            <w:pPr>
              <w:jc w:val="center"/>
              <w:rPr>
                <w:rFonts w:cs="Times New Roman"/>
                <w:szCs w:val="28"/>
              </w:rPr>
            </w:pPr>
            <w:r w:rsidRPr="004E0214">
              <w:rPr>
                <w:rFonts w:cs="Times New Roman"/>
                <w:sz w:val="24"/>
                <w:szCs w:val="24"/>
              </w:rPr>
              <w:t>(Фамилия, имя, отчество)</w:t>
            </w:r>
          </w:p>
        </w:tc>
      </w:tr>
    </w:tbl>
    <w:p w14:paraId="43089DAB" w14:textId="77777777" w:rsidR="007575D7" w:rsidRPr="004E0214" w:rsidRDefault="007575D7" w:rsidP="007575D7">
      <w:pPr>
        <w:rPr>
          <w:rFonts w:cs="Times New Roman"/>
          <w:b/>
          <w:szCs w:val="28"/>
        </w:rPr>
      </w:pPr>
      <w:r>
        <w:rPr>
          <w:b/>
          <w:bCs/>
        </w:rPr>
        <w:br w:type="page"/>
      </w:r>
    </w:p>
    <w:p w14:paraId="454A41E1" w14:textId="478AB53F" w:rsidR="00C5221B" w:rsidRPr="00433FF5" w:rsidRDefault="00C5221B">
      <w:pPr>
        <w:rPr>
          <w:rFonts w:eastAsia="Times New Roman" w:cs="Times New Roman"/>
          <w:b/>
          <w:szCs w:val="28"/>
          <w:lang w:val="ru-RU"/>
        </w:rPr>
      </w:pPr>
    </w:p>
    <w:p w14:paraId="00000006" w14:textId="77777777" w:rsidR="000B0CDD" w:rsidRPr="00AF2240" w:rsidRDefault="00F04CAF" w:rsidP="00671110">
      <w:pPr>
        <w:pStyle w:val="1"/>
        <w:rPr>
          <w:b w:val="0"/>
        </w:rPr>
      </w:pPr>
      <w:r w:rsidRPr="00AF2240">
        <w:t>1. Перечислите возможные уязвимости в микросхемах иностранного производства, в криптографических алгоритмах и шифровальном оборудовании.</w:t>
      </w:r>
    </w:p>
    <w:p w14:paraId="00000007"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В источниках подробно анализируются уязвимости в различных компонентах систем киберзащиты, включая микросхемы, криптографические алгоритмы и шифровальное оборудование.</w:t>
      </w:r>
    </w:p>
    <w:p w14:paraId="00000008"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Уязвимости в микросхемах:</w:t>
      </w:r>
    </w:p>
    <w:p w14:paraId="00000009" w14:textId="77777777" w:rsidR="000B0CDD" w:rsidRPr="00AF2240" w:rsidRDefault="00F04CAF" w:rsidP="00F04CAF">
      <w:pPr>
        <w:pStyle w:val="a5"/>
        <w:numPr>
          <w:ilvl w:val="0"/>
          <w:numId w:val="16"/>
        </w:numPr>
        <w:spacing w:line="360" w:lineRule="auto"/>
        <w:ind w:left="0" w:firstLine="709"/>
        <w:rPr>
          <w:rFonts w:eastAsia="Times New Roman" w:cs="Times New Roman"/>
          <w:szCs w:val="28"/>
        </w:rPr>
      </w:pPr>
      <w:r w:rsidRPr="00AF2240">
        <w:rPr>
          <w:rFonts w:eastAsia="Times New Roman" w:cs="Times New Roman"/>
          <w:szCs w:val="28"/>
        </w:rPr>
        <w:t>Технологические и проектные уязвимости: С уменьшением проектных норм в сторону "глубокого субмикрона" сложность выявления уязвимостей в микросхемах значительно возросла, требуя новых методов обнаружения.</w:t>
      </w:r>
    </w:p>
    <w:p w14:paraId="0000000A" w14:textId="77777777" w:rsidR="000B0CDD" w:rsidRPr="00AF2240" w:rsidRDefault="00F04CAF" w:rsidP="00F04CAF">
      <w:pPr>
        <w:pStyle w:val="a5"/>
        <w:numPr>
          <w:ilvl w:val="0"/>
          <w:numId w:val="16"/>
        </w:numPr>
        <w:spacing w:line="360" w:lineRule="auto"/>
        <w:ind w:left="0" w:firstLine="709"/>
        <w:rPr>
          <w:rFonts w:eastAsia="Times New Roman" w:cs="Times New Roman"/>
          <w:szCs w:val="28"/>
        </w:rPr>
      </w:pPr>
      <w:r w:rsidRPr="00AF2240">
        <w:rPr>
          <w:rFonts w:eastAsia="Times New Roman" w:cs="Times New Roman"/>
          <w:szCs w:val="28"/>
        </w:rPr>
        <w:t>Использование отладочных функций: Специалисты Positive Technologies выявили, что отладочный интерфейс JTAG, реализованный в технологии Intel ME, позволяет получить низкоуровневый доступ к аппаратной части компьютера и запускать произвольный код "за пределами видимости пользователя и операционной системы".</w:t>
      </w:r>
    </w:p>
    <w:p w14:paraId="0000000B" w14:textId="77777777" w:rsidR="000B0CDD" w:rsidRPr="00AF2240" w:rsidRDefault="00F04CAF" w:rsidP="00F04CAF">
      <w:pPr>
        <w:pStyle w:val="a5"/>
        <w:numPr>
          <w:ilvl w:val="0"/>
          <w:numId w:val="16"/>
        </w:numPr>
        <w:spacing w:line="360" w:lineRule="auto"/>
        <w:ind w:left="0" w:firstLine="709"/>
        <w:rPr>
          <w:rFonts w:eastAsia="Times New Roman" w:cs="Times New Roman"/>
          <w:szCs w:val="28"/>
        </w:rPr>
      </w:pPr>
      <w:r w:rsidRPr="00AF2240">
        <w:rPr>
          <w:rFonts w:eastAsia="Times New Roman" w:cs="Times New Roman"/>
          <w:szCs w:val="28"/>
        </w:rPr>
        <w:t>Аппаратные трояны (закладки): Многонациональная и распределенная цепочка изготовления и поставки микросхем создает высокую вероятность включения в них как программных, так и аппаратных закладок (троянов). Эти трояны могут выполнять несанкционированные функции по команде "хозяина" или по внутреннему алгоритму ("временная бомба"), передавать информацию, изменять режимы работы микросхемы, вплоть до её полного отказа. Аппаратные трояны трудно выявить, поскольку они встраиваются непосредственно в микросхему, не затрагивая её основных функций, и изменить режим их работы после внедрения невозможно.</w:t>
      </w:r>
    </w:p>
    <w:p w14:paraId="0000000C" w14:textId="77777777" w:rsidR="000B0CDD" w:rsidRPr="00AF2240" w:rsidRDefault="00F04CAF" w:rsidP="00F04CAF">
      <w:pPr>
        <w:pStyle w:val="a5"/>
        <w:numPr>
          <w:ilvl w:val="0"/>
          <w:numId w:val="16"/>
        </w:numPr>
        <w:spacing w:line="360" w:lineRule="auto"/>
        <w:ind w:left="0" w:firstLine="709"/>
        <w:rPr>
          <w:rFonts w:eastAsia="Times New Roman" w:cs="Times New Roman"/>
          <w:szCs w:val="28"/>
        </w:rPr>
      </w:pPr>
      <w:r w:rsidRPr="00AF2240">
        <w:rPr>
          <w:rFonts w:eastAsia="Times New Roman" w:cs="Times New Roman"/>
          <w:szCs w:val="28"/>
        </w:rPr>
        <w:t xml:space="preserve">Уязвимости микроконтроллеров: В микроконтроллерах используются "пережигаемые перемычки" (fuses) для запрета </w:t>
      </w:r>
      <w:r w:rsidRPr="00AF2240">
        <w:rPr>
          <w:rFonts w:eastAsia="Times New Roman" w:cs="Times New Roman"/>
          <w:szCs w:val="28"/>
        </w:rPr>
        <w:lastRenderedPageBreak/>
        <w:t>несанкционированного чтения или модификации памяти. Однако специалисты по обратному проектированию могут их нейтрализовать, получая доступ для чтения и модификации содержимого памяти.</w:t>
      </w:r>
    </w:p>
    <w:p w14:paraId="0000000D" w14:textId="77777777" w:rsidR="000B0CDD" w:rsidRPr="00AF2240" w:rsidRDefault="00F04CAF" w:rsidP="00F04CAF">
      <w:pPr>
        <w:pStyle w:val="a5"/>
        <w:numPr>
          <w:ilvl w:val="0"/>
          <w:numId w:val="16"/>
        </w:numPr>
        <w:spacing w:line="360" w:lineRule="auto"/>
        <w:ind w:left="0" w:firstLine="709"/>
        <w:rPr>
          <w:rFonts w:eastAsia="Times New Roman" w:cs="Times New Roman"/>
          <w:szCs w:val="28"/>
        </w:rPr>
      </w:pPr>
      <w:r w:rsidRPr="00AF2240">
        <w:rPr>
          <w:rFonts w:eastAsia="Times New Roman" w:cs="Times New Roman"/>
          <w:szCs w:val="28"/>
        </w:rPr>
        <w:t>Риски на этапах проектирования и производства: Возможны мошенничество (клонирование), анализ побочных каналов (утечка информации через потребление мощности, электромагнитное излучение). Наивысший уровень риска внедрения аппаратных троянов приходится на IP-блоки, стандартные ячейки и модели, особенно при использовании чужих IP-блоков или fabless-проектирования.</w:t>
      </w:r>
    </w:p>
    <w:p w14:paraId="0000000E"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Уязвимости в криптографических алгоритмах (стандартах):</w:t>
      </w:r>
    </w:p>
    <w:p w14:paraId="0000000F" w14:textId="77777777" w:rsidR="000B0CDD" w:rsidRPr="00AF2240" w:rsidRDefault="00F04CAF" w:rsidP="00F04CAF">
      <w:pPr>
        <w:pStyle w:val="a5"/>
        <w:numPr>
          <w:ilvl w:val="0"/>
          <w:numId w:val="16"/>
        </w:numPr>
        <w:spacing w:line="360" w:lineRule="auto"/>
        <w:ind w:left="0" w:firstLine="709"/>
        <w:rPr>
          <w:rFonts w:eastAsia="Times New Roman" w:cs="Times New Roman"/>
          <w:szCs w:val="28"/>
        </w:rPr>
      </w:pPr>
      <w:r w:rsidRPr="00AF2240">
        <w:rPr>
          <w:rFonts w:eastAsia="Times New Roman" w:cs="Times New Roman"/>
          <w:szCs w:val="28"/>
        </w:rPr>
        <w:t>Преднамеренные "лазейки" (backdoors): Существует риск, что криптографические алгоритмы могут содержать преднамеренно внедренные "лазейки", позволяющие злоумышленнику обойти шифрование. Примером является алгоритм Dual_EC_DRBG, который был санкционирован NIST и использовался крупными корпорациями по желанию правительства США. Внедрение такого алгоритма делает шифрование бесполезным, будучи более эффективным методом шпионажа, чем программные трояны.</w:t>
      </w:r>
    </w:p>
    <w:p w14:paraId="00000010" w14:textId="77777777" w:rsidR="000B0CDD" w:rsidRPr="00AF2240" w:rsidRDefault="00F04CAF" w:rsidP="00F04CAF">
      <w:pPr>
        <w:pStyle w:val="a5"/>
        <w:numPr>
          <w:ilvl w:val="0"/>
          <w:numId w:val="16"/>
        </w:numPr>
        <w:spacing w:line="360" w:lineRule="auto"/>
        <w:ind w:left="0" w:firstLine="709"/>
        <w:rPr>
          <w:rFonts w:eastAsia="Times New Roman" w:cs="Times New Roman"/>
          <w:szCs w:val="28"/>
        </w:rPr>
      </w:pPr>
      <w:r w:rsidRPr="00AF2240">
        <w:rPr>
          <w:rFonts w:eastAsia="Times New Roman" w:cs="Times New Roman"/>
          <w:szCs w:val="28"/>
        </w:rPr>
        <w:t>Отсутствие системного анализа: Методы обеспечения аппаратной безопасности часто являются частными и привязанными к конкретным типам микросхем, без системного характера.</w:t>
      </w:r>
    </w:p>
    <w:p w14:paraId="00000011"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Преднамеренные уязвимости в шифровальном оборудовании:</w:t>
      </w:r>
    </w:p>
    <w:p w14:paraId="00000012" w14:textId="77777777" w:rsidR="000B0CDD" w:rsidRPr="00AF2240" w:rsidRDefault="00F04CAF" w:rsidP="00F04CAF">
      <w:pPr>
        <w:pStyle w:val="a5"/>
        <w:numPr>
          <w:ilvl w:val="0"/>
          <w:numId w:val="16"/>
        </w:numPr>
        <w:spacing w:line="360" w:lineRule="auto"/>
        <w:ind w:left="0" w:firstLine="709"/>
        <w:rPr>
          <w:rFonts w:eastAsia="Times New Roman" w:cs="Times New Roman"/>
          <w:szCs w:val="28"/>
        </w:rPr>
      </w:pPr>
      <w:r w:rsidRPr="00AF2240">
        <w:rPr>
          <w:rFonts w:eastAsia="Times New Roman" w:cs="Times New Roman"/>
          <w:szCs w:val="28"/>
        </w:rPr>
        <w:t>Секретность информации: Тема уязвимостей в шифровальном оборудовании является закрытой для публичного обсуждения.</w:t>
      </w:r>
    </w:p>
    <w:p w14:paraId="00000013" w14:textId="77777777" w:rsidR="000B0CDD" w:rsidRPr="00AF2240" w:rsidRDefault="00F04CAF" w:rsidP="00F04CAF">
      <w:pPr>
        <w:pStyle w:val="a5"/>
        <w:numPr>
          <w:ilvl w:val="0"/>
          <w:numId w:val="16"/>
        </w:numPr>
        <w:spacing w:line="360" w:lineRule="auto"/>
        <w:ind w:left="0" w:firstLine="709"/>
        <w:rPr>
          <w:rFonts w:eastAsia="Times New Roman" w:cs="Times New Roman"/>
          <w:szCs w:val="28"/>
        </w:rPr>
      </w:pPr>
      <w:r w:rsidRPr="00AF2240">
        <w:rPr>
          <w:rFonts w:eastAsia="Times New Roman" w:cs="Times New Roman"/>
          <w:szCs w:val="28"/>
        </w:rPr>
        <w:t xml:space="preserve">Использование разработчиков в интересах спецслужб: Существует угроза использования разработчиков и поставщиков средств киберзащиты в интересах "национальной безопасности", при этом компании-поставщики могут быть не осведомлены о реальном положении дел. Единственный способ </w:t>
      </w:r>
      <w:r w:rsidRPr="00AF2240">
        <w:rPr>
          <w:rFonts w:eastAsia="Times New Roman" w:cs="Times New Roman"/>
          <w:szCs w:val="28"/>
        </w:rPr>
        <w:lastRenderedPageBreak/>
        <w:t>исключить такой риск – использовать отечественные продукты кибербезопасности, созданные на основе доверенной отечественной ЭКБ.</w:t>
      </w:r>
    </w:p>
    <w:p w14:paraId="00000014" w14:textId="77777777" w:rsidR="000B0CDD" w:rsidRPr="00AF2240" w:rsidRDefault="00F04CAF" w:rsidP="00671110">
      <w:pPr>
        <w:pStyle w:val="1"/>
      </w:pPr>
      <w:r w:rsidRPr="00AF2240">
        <w:t>2. Назовите потенциальные уязвимости в программном обеспечении информационных систем, дайте их классификацию и риски их использования.</w:t>
      </w:r>
    </w:p>
    <w:p w14:paraId="00000015"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Потенциальные уязвимости в программном обеспечении информационных систем:</w:t>
      </w:r>
    </w:p>
    <w:p w14:paraId="00000016"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Определение уязвимости: Уязвимость (vulnerability) – это состояние вычислительной системы, которое позволяет выполнять команды от имени другого пользователя, получать доступ к закрытой информации, выдавать себя за другого пользователя/ресурс или проводить DoS-атаку. В общем случае это недостаток в системе, который может быть использован для нарушения её целостности и некорректной работы.</w:t>
      </w:r>
    </w:p>
    <w:p w14:paraId="00000017"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Определение открытости (exposure): Открытость – это состояние системы, которое не является уязвимостью, но позволяет атакующему собирать защищенную информацию, скрывать свою деятельность, использовать корректно работающие, но легко эксплуатируемые возможности, или является первичной точкой входа.</w:t>
      </w:r>
    </w:p>
    <w:p w14:paraId="00000018"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Классификация уязвимостей программного обеспечения: Уязвимости программ в большинстве случаев являются ошибками, допущенными программистами на этапе разработки ПО. Они могут появиться на любом этапе жизненного цикла, от разработки до выпуска готового продукта.</w:t>
      </w:r>
    </w:p>
    <w:p w14:paraId="00000019" w14:textId="30D24DCD" w:rsidR="000B0CDD" w:rsidRPr="00AF2240" w:rsidRDefault="00267EE0" w:rsidP="00F04CAF">
      <w:pPr>
        <w:numPr>
          <w:ilvl w:val="0"/>
          <w:numId w:val="2"/>
        </w:numPr>
        <w:spacing w:line="360" w:lineRule="auto"/>
        <w:ind w:left="0" w:firstLine="709"/>
        <w:rPr>
          <w:rFonts w:eastAsia="Times New Roman" w:cs="Times New Roman"/>
          <w:szCs w:val="28"/>
        </w:rPr>
      </w:pPr>
      <w:r>
        <w:rPr>
          <w:rFonts w:eastAsia="Times New Roman" w:cs="Times New Roman"/>
          <w:szCs w:val="28"/>
        </w:rPr>
        <w:t>Уязвимости проектирования:</w:t>
      </w:r>
    </w:p>
    <w:p w14:paraId="0000001A"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Описание: Ошибки, допущенные на этапе проектирования (неточные алгоритмы, закладки, несогласованности в интерфейсах или протоколах). Их сложнее всего обнаружить и устранить. Могут проявляться в неочевидных случаях, например, при превышении объема трафика или подключении большого количества оборудования.</w:t>
      </w:r>
    </w:p>
    <w:p w14:paraId="0000001B"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lastRenderedPageBreak/>
        <w:t>Причины: Программисты могут намеренно оставлять "лазейки" для отладки, которые становятся бэкдорами. Использование средств проектирования различного происхождения, повышающих риск "диверсионных" уязвимостей. Включение сторонних компонентов или открытого кода без тщательного анализа.</w:t>
      </w:r>
    </w:p>
    <w:p w14:paraId="0000001C"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Риски: Позволяют злоумышленникам получить незаконный доступ к функциям или данным программы.</w:t>
      </w:r>
    </w:p>
    <w:p w14:paraId="0000001E" w14:textId="53CB891F" w:rsidR="000B0CDD" w:rsidRPr="00267EE0" w:rsidRDefault="00F04CAF" w:rsidP="00F04CAF">
      <w:pPr>
        <w:numPr>
          <w:ilvl w:val="0"/>
          <w:numId w:val="2"/>
        </w:numPr>
        <w:spacing w:line="360" w:lineRule="auto"/>
        <w:ind w:left="0" w:firstLine="709"/>
        <w:rPr>
          <w:rFonts w:eastAsia="Times New Roman" w:cs="Times New Roman"/>
          <w:szCs w:val="28"/>
        </w:rPr>
      </w:pPr>
      <w:r w:rsidRPr="00AF2240">
        <w:rPr>
          <w:rFonts w:eastAsia="Times New Roman" w:cs="Times New Roman"/>
          <w:szCs w:val="28"/>
        </w:rPr>
        <w:t>Уязвимости реализации:</w:t>
      </w:r>
      <w:r w:rsidRPr="00AF2240">
        <w:rPr>
          <w:rFonts w:eastAsia="Times New Roman" w:cs="Times New Roman"/>
          <w:szCs w:val="28"/>
        </w:rPr>
        <w:br/>
      </w:r>
      <w:r w:rsidRPr="00267EE0">
        <w:rPr>
          <w:rFonts w:eastAsia="Times New Roman" w:cs="Times New Roman"/>
          <w:szCs w:val="28"/>
        </w:rPr>
        <w:t>Описание: Возникают на этапе написания программы или внедрения алгоритмов безопасности (некорректная организация вычислений, синтаксические и логические дефекты).</w:t>
      </w:r>
    </w:p>
    <w:p w14:paraId="0000001F"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Примеры:</w:t>
      </w:r>
    </w:p>
    <w:p w14:paraId="00000020" w14:textId="77777777" w:rsidR="000B0CDD" w:rsidRPr="00AF2240" w:rsidRDefault="00F04CAF" w:rsidP="00F04CAF">
      <w:pPr>
        <w:pStyle w:val="a5"/>
        <w:numPr>
          <w:ilvl w:val="0"/>
          <w:numId w:val="16"/>
        </w:numPr>
        <w:spacing w:line="360" w:lineRule="auto"/>
        <w:ind w:left="0" w:firstLine="709"/>
        <w:rPr>
          <w:rFonts w:eastAsia="Times New Roman" w:cs="Times New Roman"/>
          <w:szCs w:val="28"/>
        </w:rPr>
      </w:pPr>
      <w:r w:rsidRPr="00AF2240">
        <w:rPr>
          <w:rFonts w:eastAsia="Times New Roman" w:cs="Times New Roman"/>
          <w:szCs w:val="28"/>
        </w:rPr>
        <w:t>Нарушения безопасности доступа к памяти:</w:t>
      </w:r>
    </w:p>
    <w:p w14:paraId="00000021" w14:textId="77777777" w:rsidR="000B0CDD" w:rsidRPr="00AF2240" w:rsidRDefault="00F04CAF" w:rsidP="00F04CAF">
      <w:pPr>
        <w:pStyle w:val="a5"/>
        <w:numPr>
          <w:ilvl w:val="0"/>
          <w:numId w:val="16"/>
        </w:numPr>
        <w:spacing w:line="360" w:lineRule="auto"/>
        <w:ind w:left="0" w:firstLine="709"/>
        <w:rPr>
          <w:rFonts w:eastAsia="Times New Roman" w:cs="Times New Roman"/>
          <w:szCs w:val="28"/>
        </w:rPr>
      </w:pPr>
      <w:r w:rsidRPr="00AF2240">
        <w:rPr>
          <w:rFonts w:eastAsia="Times New Roman" w:cs="Times New Roman"/>
          <w:szCs w:val="28"/>
        </w:rPr>
        <w:t>Переполнение буфера (Buffer Overflow): Возникает при записи данных в буфер, превышающих его размер, что приводит к повреждению данных, расположенных рядом, аварийному завершению программы (DoS), или даже выполнению произвольного машинного кода от имени программы. Это один из наиболее популярных способов взлома.</w:t>
      </w:r>
    </w:p>
    <w:p w14:paraId="00000022" w14:textId="77777777" w:rsidR="000B0CDD" w:rsidRPr="00AF2240" w:rsidRDefault="00F04CAF" w:rsidP="00F04CAF">
      <w:pPr>
        <w:pStyle w:val="a5"/>
        <w:numPr>
          <w:ilvl w:val="0"/>
          <w:numId w:val="16"/>
        </w:numPr>
        <w:spacing w:line="360" w:lineRule="auto"/>
        <w:ind w:left="0" w:firstLine="709"/>
        <w:rPr>
          <w:rFonts w:eastAsia="Times New Roman" w:cs="Times New Roman"/>
          <w:szCs w:val="28"/>
        </w:rPr>
      </w:pPr>
      <w:r w:rsidRPr="00AF2240">
        <w:rPr>
          <w:rFonts w:eastAsia="Times New Roman" w:cs="Times New Roman"/>
          <w:szCs w:val="28"/>
        </w:rPr>
        <w:t>Висячие указатели (Dangling Pointers): Указатель ссылается на область памяти, где данные уже удалены или перемещены, что может привести к непредсказуемому поведению программы, утечке информации или спаму.</w:t>
      </w:r>
    </w:p>
    <w:p w14:paraId="00000023" w14:textId="77777777" w:rsidR="000B0CDD" w:rsidRPr="00AF2240" w:rsidRDefault="00F04CAF" w:rsidP="00F04CAF">
      <w:pPr>
        <w:pStyle w:val="a5"/>
        <w:numPr>
          <w:ilvl w:val="0"/>
          <w:numId w:val="16"/>
        </w:numPr>
        <w:spacing w:line="360" w:lineRule="auto"/>
        <w:ind w:left="0" w:firstLine="709"/>
        <w:rPr>
          <w:rFonts w:eastAsia="Times New Roman" w:cs="Times New Roman"/>
          <w:szCs w:val="28"/>
        </w:rPr>
      </w:pPr>
      <w:r w:rsidRPr="00AF2240">
        <w:rPr>
          <w:rFonts w:eastAsia="Times New Roman" w:cs="Times New Roman"/>
          <w:szCs w:val="28"/>
        </w:rPr>
        <w:t>Чтение за границами буфера: Чтение данных за пределами выделенного буфера, ведущее к потере конфиденциальности, нестабильной работе или ошибкам прав доступа.</w:t>
      </w:r>
    </w:p>
    <w:p w14:paraId="00000024" w14:textId="77777777" w:rsidR="000B0CDD" w:rsidRPr="00AF2240" w:rsidRDefault="00F04CAF" w:rsidP="00F04CAF">
      <w:pPr>
        <w:pStyle w:val="a5"/>
        <w:numPr>
          <w:ilvl w:val="0"/>
          <w:numId w:val="16"/>
        </w:numPr>
        <w:spacing w:line="360" w:lineRule="auto"/>
        <w:ind w:left="0" w:firstLine="709"/>
        <w:rPr>
          <w:rFonts w:eastAsia="Times New Roman" w:cs="Times New Roman"/>
          <w:szCs w:val="28"/>
        </w:rPr>
      </w:pPr>
      <w:r w:rsidRPr="00AF2240">
        <w:rPr>
          <w:rFonts w:eastAsia="Times New Roman" w:cs="Times New Roman"/>
          <w:szCs w:val="28"/>
        </w:rPr>
        <w:t>Ошибки при работе с динамической памятью: Неправильное распоряжение памятью и указателями во время выполнения программы.</w:t>
      </w:r>
    </w:p>
    <w:p w14:paraId="00000025" w14:textId="77777777" w:rsidR="000B0CDD" w:rsidRPr="00AF2240" w:rsidRDefault="00F04CAF" w:rsidP="00F04CAF">
      <w:pPr>
        <w:pStyle w:val="a5"/>
        <w:numPr>
          <w:ilvl w:val="0"/>
          <w:numId w:val="16"/>
        </w:numPr>
        <w:spacing w:line="360" w:lineRule="auto"/>
        <w:ind w:left="0" w:firstLine="709"/>
        <w:rPr>
          <w:rFonts w:eastAsia="Times New Roman" w:cs="Times New Roman"/>
          <w:szCs w:val="28"/>
        </w:rPr>
      </w:pPr>
      <w:r w:rsidRPr="00AF2240">
        <w:rPr>
          <w:rFonts w:eastAsia="Times New Roman" w:cs="Times New Roman"/>
          <w:szCs w:val="28"/>
        </w:rPr>
        <w:lastRenderedPageBreak/>
        <w:t>Обращение по нулевому указателю: Попытка доступа по указателю, который не ссылается на допустимый объект, приводящая к аварийному завершению.</w:t>
      </w:r>
    </w:p>
    <w:p w14:paraId="00000026" w14:textId="77777777" w:rsidR="000B0CDD" w:rsidRPr="00AF2240" w:rsidRDefault="00F04CAF" w:rsidP="00F04CAF">
      <w:pPr>
        <w:pStyle w:val="a5"/>
        <w:numPr>
          <w:ilvl w:val="0"/>
          <w:numId w:val="16"/>
        </w:numPr>
        <w:spacing w:line="360" w:lineRule="auto"/>
        <w:ind w:left="0" w:firstLine="709"/>
        <w:rPr>
          <w:rFonts w:eastAsia="Times New Roman" w:cs="Times New Roman"/>
          <w:szCs w:val="28"/>
        </w:rPr>
      </w:pPr>
      <w:r w:rsidRPr="00AF2240">
        <w:rPr>
          <w:rFonts w:eastAsia="Times New Roman" w:cs="Times New Roman"/>
          <w:szCs w:val="28"/>
        </w:rPr>
        <w:t>Ошибки нехватки памяти: Проблемы при недостаточном объеме доступной памяти.</w:t>
      </w:r>
    </w:p>
    <w:p w14:paraId="00000027" w14:textId="77777777" w:rsidR="000B0CDD" w:rsidRPr="00AF2240" w:rsidRDefault="00F04CAF" w:rsidP="00F04CAF">
      <w:pPr>
        <w:pStyle w:val="a5"/>
        <w:numPr>
          <w:ilvl w:val="0"/>
          <w:numId w:val="16"/>
        </w:numPr>
        <w:spacing w:line="360" w:lineRule="auto"/>
        <w:ind w:left="0" w:firstLine="709"/>
        <w:rPr>
          <w:rFonts w:eastAsia="Times New Roman" w:cs="Times New Roman"/>
          <w:szCs w:val="28"/>
        </w:rPr>
      </w:pPr>
      <w:r w:rsidRPr="00AF2240">
        <w:rPr>
          <w:rFonts w:eastAsia="Times New Roman" w:cs="Times New Roman"/>
          <w:szCs w:val="28"/>
        </w:rPr>
        <w:t>Переполнение стека: Превышение допустимого объема информации в стеке вызовов, приводящее к аварийному завершению программы.</w:t>
      </w:r>
    </w:p>
    <w:p w14:paraId="00000028" w14:textId="77777777" w:rsidR="000B0CDD" w:rsidRPr="00AF2240" w:rsidRDefault="00F04CAF" w:rsidP="00F04CAF">
      <w:pPr>
        <w:pStyle w:val="a5"/>
        <w:numPr>
          <w:ilvl w:val="0"/>
          <w:numId w:val="16"/>
        </w:numPr>
        <w:spacing w:line="360" w:lineRule="auto"/>
        <w:ind w:left="0" w:firstLine="709"/>
        <w:rPr>
          <w:rFonts w:eastAsia="Times New Roman" w:cs="Times New Roman"/>
          <w:szCs w:val="28"/>
        </w:rPr>
      </w:pPr>
      <w:r w:rsidRPr="00AF2240">
        <w:rPr>
          <w:rFonts w:eastAsia="Times New Roman" w:cs="Times New Roman"/>
          <w:szCs w:val="28"/>
        </w:rPr>
        <w:t>Ошибки проверки вводимых данных: Недостаточная проверка введенных пользователем данных позволяет вставлять произвольные команды в интерпретируемый код.</w:t>
      </w:r>
    </w:p>
    <w:p w14:paraId="00000029" w14:textId="77777777" w:rsidR="000B0CDD" w:rsidRPr="00AF2240" w:rsidRDefault="00F04CAF" w:rsidP="00F04CAF">
      <w:pPr>
        <w:pStyle w:val="a5"/>
        <w:numPr>
          <w:ilvl w:val="0"/>
          <w:numId w:val="16"/>
        </w:numPr>
        <w:spacing w:line="360" w:lineRule="auto"/>
        <w:ind w:left="0" w:firstLine="709"/>
        <w:rPr>
          <w:rFonts w:eastAsia="Times New Roman" w:cs="Times New Roman"/>
          <w:szCs w:val="28"/>
        </w:rPr>
      </w:pPr>
      <w:r w:rsidRPr="00AF2240">
        <w:rPr>
          <w:rFonts w:eastAsia="Times New Roman" w:cs="Times New Roman"/>
          <w:szCs w:val="28"/>
        </w:rPr>
        <w:t>SQL-инъекция, XSS (межсайтовый скриптинг), инъекция кода, инъекция e-mail, обход каталогов, ошибки форматирующей строки.</w:t>
      </w:r>
    </w:p>
    <w:p w14:paraId="0000002A" w14:textId="77777777" w:rsidR="000B0CDD" w:rsidRPr="00AF2240" w:rsidRDefault="00F04CAF" w:rsidP="00F04CAF">
      <w:pPr>
        <w:pStyle w:val="a5"/>
        <w:numPr>
          <w:ilvl w:val="0"/>
          <w:numId w:val="16"/>
        </w:numPr>
        <w:spacing w:line="360" w:lineRule="auto"/>
        <w:ind w:left="0" w:firstLine="709"/>
        <w:rPr>
          <w:rFonts w:eastAsia="Times New Roman" w:cs="Times New Roman"/>
          <w:szCs w:val="28"/>
        </w:rPr>
      </w:pPr>
      <w:r w:rsidRPr="00AF2240">
        <w:rPr>
          <w:rFonts w:eastAsia="Times New Roman" w:cs="Times New Roman"/>
          <w:szCs w:val="28"/>
        </w:rPr>
        <w:t>Пример IMAP-инъекции: позволяет приложению с повышенными полномочиями выполнять неавторизованные действия.</w:t>
      </w:r>
    </w:p>
    <w:p w14:paraId="0000002B" w14:textId="77777777" w:rsidR="000B0CDD" w:rsidRPr="00AF2240" w:rsidRDefault="00F04CAF" w:rsidP="00F04CAF">
      <w:pPr>
        <w:pStyle w:val="a5"/>
        <w:numPr>
          <w:ilvl w:val="0"/>
          <w:numId w:val="16"/>
        </w:numPr>
        <w:spacing w:line="360" w:lineRule="auto"/>
        <w:ind w:left="0" w:firstLine="709"/>
        <w:rPr>
          <w:rFonts w:eastAsia="Times New Roman" w:cs="Times New Roman"/>
          <w:szCs w:val="28"/>
        </w:rPr>
      </w:pPr>
      <w:r w:rsidRPr="00AF2240">
        <w:rPr>
          <w:rFonts w:eastAsia="Times New Roman" w:cs="Times New Roman"/>
          <w:szCs w:val="28"/>
        </w:rPr>
        <w:t>Состояния гонки (Race Conditions): Ошибки времени-проверки-ко-времени-использования.</w:t>
      </w:r>
    </w:p>
    <w:p w14:paraId="0000002C" w14:textId="667BF433" w:rsidR="000B0CDD" w:rsidRPr="00AF2240" w:rsidRDefault="00F04CAF" w:rsidP="00F04CAF">
      <w:pPr>
        <w:pStyle w:val="a5"/>
        <w:spacing w:line="360" w:lineRule="auto"/>
        <w:ind w:left="0" w:firstLine="709"/>
        <w:rPr>
          <w:rFonts w:eastAsia="Times New Roman" w:cs="Times New Roman"/>
          <w:szCs w:val="28"/>
        </w:rPr>
      </w:pPr>
      <w:r w:rsidRPr="00AF2240">
        <w:rPr>
          <w:rFonts w:eastAsia="Times New Roman" w:cs="Times New Roman"/>
          <w:szCs w:val="28"/>
        </w:rPr>
        <w:t>Риски: Приводят к переполнению буфера. Могут быть использованы для повышения привилегий (получение бóльших полномочий, чем разрешено, "горизонтальное" или "вертикальное").</w:t>
      </w:r>
    </w:p>
    <w:p w14:paraId="0000002D" w14:textId="77777777" w:rsidR="000B0CDD" w:rsidRPr="00AF2240" w:rsidRDefault="00F04CAF" w:rsidP="00F04CAF">
      <w:pPr>
        <w:pStyle w:val="a5"/>
        <w:spacing w:line="360" w:lineRule="auto"/>
        <w:ind w:left="0" w:firstLine="709"/>
        <w:rPr>
          <w:rFonts w:eastAsia="Times New Roman" w:cs="Times New Roman"/>
          <w:szCs w:val="28"/>
        </w:rPr>
      </w:pPr>
      <w:r w:rsidRPr="00AF2240">
        <w:rPr>
          <w:rFonts w:eastAsia="Times New Roman" w:cs="Times New Roman"/>
          <w:szCs w:val="28"/>
        </w:rPr>
        <w:t>Пример: использование непроверенных входных данных в приложениях, вызывающих командную строку.</w:t>
      </w:r>
    </w:p>
    <w:p w14:paraId="0000002E" w14:textId="0AB5499F" w:rsidR="000B0CDD" w:rsidRPr="00AF2240" w:rsidRDefault="00267EE0" w:rsidP="00F04CAF">
      <w:pPr>
        <w:numPr>
          <w:ilvl w:val="0"/>
          <w:numId w:val="2"/>
        </w:numPr>
        <w:spacing w:line="360" w:lineRule="auto"/>
        <w:ind w:left="0" w:firstLine="709"/>
        <w:rPr>
          <w:rFonts w:eastAsia="Times New Roman" w:cs="Times New Roman"/>
          <w:szCs w:val="28"/>
        </w:rPr>
      </w:pPr>
      <w:r>
        <w:rPr>
          <w:rFonts w:eastAsia="Times New Roman" w:cs="Times New Roman"/>
          <w:szCs w:val="28"/>
        </w:rPr>
        <w:t>Уязвимости конфигурации:</w:t>
      </w:r>
    </w:p>
    <w:p w14:paraId="0000002F" w14:textId="77777777" w:rsidR="000B0CDD" w:rsidRPr="00AF2240" w:rsidRDefault="00F04CAF" w:rsidP="00F04CAF">
      <w:pPr>
        <w:pStyle w:val="a5"/>
        <w:numPr>
          <w:ilvl w:val="0"/>
          <w:numId w:val="16"/>
        </w:numPr>
        <w:spacing w:line="360" w:lineRule="auto"/>
        <w:ind w:left="0" w:firstLine="709"/>
        <w:rPr>
          <w:rFonts w:eastAsia="Times New Roman" w:cs="Times New Roman"/>
          <w:szCs w:val="28"/>
        </w:rPr>
      </w:pPr>
      <w:r w:rsidRPr="00AF2240">
        <w:rPr>
          <w:rFonts w:eastAsia="Times New Roman" w:cs="Times New Roman"/>
          <w:szCs w:val="28"/>
        </w:rPr>
        <w:t>Описание: Ошибки, связанные с неправильной настройкой системы или программного обеспечения.</w:t>
      </w:r>
    </w:p>
    <w:p w14:paraId="00000030" w14:textId="77777777" w:rsidR="000B0CDD" w:rsidRPr="00AF2240" w:rsidRDefault="00F04CAF" w:rsidP="00F04CAF">
      <w:pPr>
        <w:pStyle w:val="a5"/>
        <w:numPr>
          <w:ilvl w:val="0"/>
          <w:numId w:val="16"/>
        </w:numPr>
        <w:spacing w:line="360" w:lineRule="auto"/>
        <w:ind w:left="0" w:firstLine="709"/>
        <w:rPr>
          <w:rFonts w:eastAsia="Times New Roman" w:cs="Times New Roman"/>
          <w:szCs w:val="28"/>
        </w:rPr>
      </w:pPr>
      <w:r w:rsidRPr="00AF2240">
        <w:rPr>
          <w:rFonts w:eastAsia="Times New Roman" w:cs="Times New Roman"/>
          <w:szCs w:val="28"/>
        </w:rPr>
        <w:t>Риски: Могут быть легко использованы, например, через вредоносный PDF-файл с эксплойтом, что дает полный доступ к данным.</w:t>
      </w:r>
    </w:p>
    <w:p w14:paraId="00000031"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Уязвимости нулевого дня (0-day vulnerabilities):</w:t>
      </w:r>
    </w:p>
    <w:p w14:paraId="00000032" w14:textId="77777777" w:rsidR="000B0CDD" w:rsidRPr="00267EE0" w:rsidRDefault="00F04CAF" w:rsidP="00F04CAF">
      <w:pPr>
        <w:pStyle w:val="a5"/>
        <w:numPr>
          <w:ilvl w:val="0"/>
          <w:numId w:val="16"/>
        </w:numPr>
        <w:spacing w:line="360" w:lineRule="auto"/>
        <w:ind w:left="0" w:firstLine="709"/>
        <w:rPr>
          <w:rFonts w:eastAsia="Times New Roman" w:cs="Times New Roman"/>
          <w:szCs w:val="28"/>
        </w:rPr>
      </w:pPr>
      <w:r w:rsidRPr="00267EE0">
        <w:rPr>
          <w:rFonts w:eastAsia="Times New Roman" w:cs="Times New Roman"/>
          <w:szCs w:val="28"/>
        </w:rPr>
        <w:lastRenderedPageBreak/>
        <w:t>Описание: Уязвимости, неизвестные разработчикам, которые становятся публично известными до выпуска исправлений. Это дает злоумышленникам время для эксплуатации без возможности защиты.</w:t>
      </w:r>
    </w:p>
    <w:p w14:paraId="00000033" w14:textId="77777777" w:rsidR="000B0CDD" w:rsidRPr="00267EE0" w:rsidRDefault="00F04CAF" w:rsidP="00F04CAF">
      <w:pPr>
        <w:pStyle w:val="a5"/>
        <w:numPr>
          <w:ilvl w:val="0"/>
          <w:numId w:val="16"/>
        </w:numPr>
        <w:spacing w:line="360" w:lineRule="auto"/>
        <w:ind w:left="0" w:firstLine="709"/>
        <w:rPr>
          <w:rFonts w:eastAsia="Times New Roman" w:cs="Times New Roman"/>
          <w:szCs w:val="28"/>
        </w:rPr>
      </w:pPr>
      <w:r w:rsidRPr="00267EE0">
        <w:rPr>
          <w:rFonts w:eastAsia="Times New Roman" w:cs="Times New Roman"/>
          <w:szCs w:val="28"/>
        </w:rPr>
        <w:t>Выявление: Злоумышленники используют дизассемблирование, реверс-инжиниринг и фазз-тестирование для обнаружения 0-day уязвимостей.</w:t>
      </w:r>
    </w:p>
    <w:p w14:paraId="00000034" w14:textId="77777777" w:rsidR="000B0CDD" w:rsidRPr="00267EE0" w:rsidRDefault="00F04CAF" w:rsidP="00F04CAF">
      <w:pPr>
        <w:pStyle w:val="a5"/>
        <w:numPr>
          <w:ilvl w:val="0"/>
          <w:numId w:val="16"/>
        </w:numPr>
        <w:spacing w:line="360" w:lineRule="auto"/>
        <w:ind w:left="0" w:firstLine="709"/>
        <w:rPr>
          <w:rFonts w:eastAsia="Times New Roman" w:cs="Times New Roman"/>
          <w:szCs w:val="28"/>
        </w:rPr>
      </w:pPr>
      <w:r w:rsidRPr="00267EE0">
        <w:rPr>
          <w:rFonts w:eastAsia="Times New Roman" w:cs="Times New Roman"/>
          <w:szCs w:val="28"/>
        </w:rPr>
        <w:t>Риски: Высокоэффективны из-за распространенности уязвимого ПО и временного лага между обнаружением и выпуском патчей.</w:t>
      </w:r>
    </w:p>
    <w:p w14:paraId="00000035" w14:textId="77777777" w:rsidR="000B0CDD" w:rsidRPr="00AF2240" w:rsidRDefault="00F04CAF" w:rsidP="00671110">
      <w:pPr>
        <w:pStyle w:val="1"/>
      </w:pPr>
      <w:r w:rsidRPr="00AF2240">
        <w:t>3. Какие методы выявления программных уязвимостей Вам известны? Перечислите Five–Level Problem – пути снижения уязвимостей в программном обеспечении информационных систем.</w:t>
      </w:r>
    </w:p>
    <w:p w14:paraId="00000036"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Методы выявления программных уязвимостей: Источники описывают различные подходы к обнаружению уязвимостей в ПО:</w:t>
      </w:r>
    </w:p>
    <w:p w14:paraId="00000037" w14:textId="77777777" w:rsidR="000B0CDD" w:rsidRPr="00AF2240" w:rsidRDefault="00F04CAF" w:rsidP="00F04CAF">
      <w:pPr>
        <w:numPr>
          <w:ilvl w:val="0"/>
          <w:numId w:val="7"/>
        </w:numPr>
        <w:spacing w:line="360" w:lineRule="auto"/>
        <w:ind w:left="0" w:firstLine="709"/>
        <w:rPr>
          <w:rFonts w:eastAsia="Times New Roman" w:cs="Times New Roman"/>
          <w:szCs w:val="28"/>
        </w:rPr>
      </w:pPr>
      <w:r w:rsidRPr="00AF2240">
        <w:rPr>
          <w:rFonts w:eastAsia="Times New Roman" w:cs="Times New Roman"/>
          <w:szCs w:val="28"/>
        </w:rPr>
        <w:t>Сертификационные испытания: В Российской Федерации основным легитимным способом выявления уязвимостей ПО является обязательная сертификация средств защиты информации. При этом предоставляются спецификации, исходный код, компоновочная среда.</w:t>
      </w:r>
    </w:p>
    <w:p w14:paraId="00000038" w14:textId="77777777" w:rsidR="000B0CDD" w:rsidRPr="00AF2240" w:rsidRDefault="00F04CAF" w:rsidP="00F04CAF">
      <w:pPr>
        <w:numPr>
          <w:ilvl w:val="1"/>
          <w:numId w:val="7"/>
        </w:numPr>
        <w:spacing w:line="360" w:lineRule="auto"/>
        <w:ind w:left="0" w:firstLine="709"/>
        <w:rPr>
          <w:rFonts w:eastAsia="Times New Roman" w:cs="Times New Roman"/>
          <w:szCs w:val="28"/>
        </w:rPr>
      </w:pPr>
      <w:r w:rsidRPr="00AF2240">
        <w:rPr>
          <w:rFonts w:eastAsia="Times New Roman" w:cs="Times New Roman"/>
          <w:szCs w:val="28"/>
        </w:rPr>
        <w:t>Функциональное тестирование: Проверка соответствия нормативным документам.</w:t>
      </w:r>
    </w:p>
    <w:p w14:paraId="00000039" w14:textId="77777777" w:rsidR="000B0CDD" w:rsidRPr="00AF2240" w:rsidRDefault="00F04CAF" w:rsidP="00F04CAF">
      <w:pPr>
        <w:numPr>
          <w:ilvl w:val="1"/>
          <w:numId w:val="7"/>
        </w:numPr>
        <w:spacing w:line="360" w:lineRule="auto"/>
        <w:ind w:left="0" w:firstLine="709"/>
        <w:rPr>
          <w:rFonts w:eastAsia="Times New Roman" w:cs="Times New Roman"/>
          <w:szCs w:val="28"/>
        </w:rPr>
      </w:pPr>
      <w:r w:rsidRPr="00AF2240">
        <w:rPr>
          <w:rFonts w:eastAsia="Times New Roman" w:cs="Times New Roman"/>
          <w:szCs w:val="28"/>
        </w:rPr>
        <w:t>Структурный декомпозиционный анализ: Проверка полноты/избыточности кода. Для гостайны — статический и динамический анализ.</w:t>
      </w:r>
    </w:p>
    <w:p w14:paraId="0000003A" w14:textId="77777777" w:rsidR="000B0CDD" w:rsidRPr="00AF2240" w:rsidRDefault="00F04CAF" w:rsidP="00F04CAF">
      <w:pPr>
        <w:numPr>
          <w:ilvl w:val="1"/>
          <w:numId w:val="7"/>
        </w:numPr>
        <w:spacing w:line="360" w:lineRule="auto"/>
        <w:ind w:left="0" w:firstLine="709"/>
        <w:rPr>
          <w:rFonts w:eastAsia="Times New Roman" w:cs="Times New Roman"/>
          <w:szCs w:val="28"/>
        </w:rPr>
      </w:pPr>
      <w:r w:rsidRPr="00AF2240">
        <w:rPr>
          <w:rFonts w:eastAsia="Times New Roman" w:cs="Times New Roman"/>
          <w:szCs w:val="28"/>
        </w:rPr>
        <w:t>Дополнительные методы: Инспекция кода, статические анализаторы, изучение бюллетеней безопасности, фаззинг- и стресс-тестирование.</w:t>
      </w:r>
    </w:p>
    <w:p w14:paraId="0000003B" w14:textId="77777777" w:rsidR="000B0CDD" w:rsidRPr="00AF2240" w:rsidRDefault="00F04CAF" w:rsidP="00F04CAF">
      <w:pPr>
        <w:numPr>
          <w:ilvl w:val="0"/>
          <w:numId w:val="7"/>
        </w:numPr>
        <w:spacing w:line="360" w:lineRule="auto"/>
        <w:ind w:left="0" w:firstLine="709"/>
        <w:rPr>
          <w:rFonts w:eastAsia="Times New Roman" w:cs="Times New Roman"/>
          <w:szCs w:val="28"/>
        </w:rPr>
      </w:pPr>
      <w:r w:rsidRPr="00AF2240">
        <w:rPr>
          <w:rFonts w:eastAsia="Times New Roman" w:cs="Times New Roman"/>
          <w:szCs w:val="28"/>
        </w:rPr>
        <w:t>Аудит безопасности кода: Выявление дефектов безопасности (потенциальных уязвимостей) на этапе аудита. Уязвимости затем выявляются при сканировании системы.</w:t>
      </w:r>
    </w:p>
    <w:p w14:paraId="0000003C" w14:textId="77777777" w:rsidR="000B0CDD" w:rsidRPr="00AF2240" w:rsidRDefault="00F04CAF" w:rsidP="00F04CAF">
      <w:pPr>
        <w:numPr>
          <w:ilvl w:val="0"/>
          <w:numId w:val="7"/>
        </w:numPr>
        <w:spacing w:line="360" w:lineRule="auto"/>
        <w:ind w:left="0" w:firstLine="709"/>
        <w:rPr>
          <w:rFonts w:eastAsia="Times New Roman" w:cs="Times New Roman"/>
          <w:szCs w:val="28"/>
        </w:rPr>
      </w:pPr>
      <w:r w:rsidRPr="00AF2240">
        <w:rPr>
          <w:rFonts w:eastAsia="Times New Roman" w:cs="Times New Roman"/>
          <w:szCs w:val="28"/>
        </w:rPr>
        <w:lastRenderedPageBreak/>
        <w:t>Техники обнаружения 0-day уязвимостей: Дизассемблирование программного кода, реверс-инжиниринг, фазз-тестирование (стресс-тест с заведомо неверными параметрами).</w:t>
      </w:r>
    </w:p>
    <w:p w14:paraId="0000003D" w14:textId="77777777" w:rsidR="000B0CDD" w:rsidRPr="00AF2240" w:rsidRDefault="00F04CAF" w:rsidP="00F04CAF">
      <w:pPr>
        <w:numPr>
          <w:ilvl w:val="0"/>
          <w:numId w:val="7"/>
        </w:numPr>
        <w:spacing w:line="360" w:lineRule="auto"/>
        <w:ind w:left="0" w:firstLine="709"/>
        <w:rPr>
          <w:rFonts w:eastAsia="Times New Roman" w:cs="Times New Roman"/>
          <w:szCs w:val="28"/>
        </w:rPr>
      </w:pPr>
      <w:r w:rsidRPr="00AF2240">
        <w:rPr>
          <w:rFonts w:eastAsia="Times New Roman" w:cs="Times New Roman"/>
          <w:szCs w:val="28"/>
        </w:rPr>
        <w:t>Анализаторы кода и менеджеры памяти:</w:t>
      </w:r>
    </w:p>
    <w:p w14:paraId="0000003E" w14:textId="77777777" w:rsidR="000B0CDD" w:rsidRPr="00AF2240" w:rsidRDefault="00F04CAF" w:rsidP="00F04CAF">
      <w:pPr>
        <w:numPr>
          <w:ilvl w:val="1"/>
          <w:numId w:val="7"/>
        </w:numPr>
        <w:spacing w:line="360" w:lineRule="auto"/>
        <w:ind w:left="0" w:firstLine="709"/>
        <w:rPr>
          <w:rFonts w:eastAsia="Times New Roman" w:cs="Times New Roman"/>
          <w:szCs w:val="28"/>
        </w:rPr>
      </w:pPr>
      <w:r w:rsidRPr="00AF2240">
        <w:rPr>
          <w:rFonts w:eastAsia="Times New Roman" w:cs="Times New Roman"/>
          <w:szCs w:val="28"/>
        </w:rPr>
        <w:t>Статические анализаторы кода: Обнаруживают ошибки до сборки программы, такие как выход за границы массивов, использование висячих/нулевых/неинициализированных указателей, неправильное использование библиотечных функций, утечки памяти.</w:t>
      </w:r>
    </w:p>
    <w:p w14:paraId="0000003F" w14:textId="77777777" w:rsidR="000B0CDD" w:rsidRPr="00AF2240" w:rsidRDefault="00F04CAF" w:rsidP="00F04CAF">
      <w:pPr>
        <w:numPr>
          <w:ilvl w:val="1"/>
          <w:numId w:val="7"/>
        </w:numPr>
        <w:spacing w:line="360" w:lineRule="auto"/>
        <w:ind w:left="0" w:firstLine="709"/>
        <w:rPr>
          <w:rFonts w:eastAsia="Times New Roman" w:cs="Times New Roman"/>
          <w:szCs w:val="28"/>
        </w:rPr>
      </w:pPr>
      <w:r w:rsidRPr="00AF2240">
        <w:rPr>
          <w:rFonts w:eastAsia="Times New Roman" w:cs="Times New Roman"/>
          <w:szCs w:val="28"/>
        </w:rPr>
        <w:t>Специализированные менеджеры памяти и виртуальные машины (Valgrind, Sanitizer): Помогают обнаружить ошибки во время отладки, создавая "мертвые" области памяти вокруг выделенных объектов.</w:t>
      </w:r>
    </w:p>
    <w:p w14:paraId="00000040" w14:textId="77777777" w:rsidR="000B0CDD" w:rsidRPr="00AF2240" w:rsidRDefault="00F04CAF" w:rsidP="00F04CAF">
      <w:pPr>
        <w:numPr>
          <w:ilvl w:val="0"/>
          <w:numId w:val="7"/>
        </w:numPr>
        <w:spacing w:line="360" w:lineRule="auto"/>
        <w:ind w:left="0" w:firstLine="709"/>
        <w:rPr>
          <w:rFonts w:eastAsia="Times New Roman" w:cs="Times New Roman"/>
          <w:szCs w:val="28"/>
        </w:rPr>
      </w:pPr>
      <w:r w:rsidRPr="00AF2240">
        <w:rPr>
          <w:rFonts w:eastAsia="Times New Roman" w:cs="Times New Roman"/>
          <w:szCs w:val="28"/>
        </w:rPr>
        <w:t>Проверки границ: Добавление проверок границ при использовании указателей, иногда с аппаратными расширениями (Intel MPX).</w:t>
      </w:r>
    </w:p>
    <w:p w14:paraId="00000041" w14:textId="77777777" w:rsidR="000B0CDD" w:rsidRPr="00AF2240" w:rsidRDefault="00F04CAF" w:rsidP="00F04CAF">
      <w:pPr>
        <w:numPr>
          <w:ilvl w:val="0"/>
          <w:numId w:val="7"/>
        </w:numPr>
        <w:spacing w:line="360" w:lineRule="auto"/>
        <w:ind w:left="0" w:firstLine="709"/>
        <w:rPr>
          <w:rFonts w:eastAsia="Times New Roman" w:cs="Times New Roman"/>
          <w:szCs w:val="28"/>
        </w:rPr>
      </w:pPr>
      <w:r w:rsidRPr="00AF2240">
        <w:rPr>
          <w:rFonts w:eastAsia="Times New Roman" w:cs="Times New Roman"/>
          <w:szCs w:val="28"/>
        </w:rPr>
        <w:t>Системы обнаружения вторжений (СОВ): Могут обнаруживать и предотвращать вторжения.</w:t>
      </w:r>
    </w:p>
    <w:p w14:paraId="00000042"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Five-Level Problem – пути снижения уязвимостей критических информационных систем: Пятиуровневый подход (A Five-Level Problem) предложен в Национальной стратегии США для снижения уязвимостей критических информационных систем. В представленном источнике явно пронумерованы только Первый, Четвертый и Пятый уровни, при этом упоминаются концепции, применимые к корпорациям.</w:t>
      </w:r>
    </w:p>
    <w:p w14:paraId="00000043" w14:textId="77777777" w:rsidR="000B0CDD" w:rsidRPr="00AF2240" w:rsidRDefault="00F04CAF" w:rsidP="00F04CAF">
      <w:pPr>
        <w:numPr>
          <w:ilvl w:val="0"/>
          <w:numId w:val="1"/>
        </w:numPr>
        <w:spacing w:line="360" w:lineRule="auto"/>
        <w:ind w:left="0" w:firstLine="709"/>
        <w:rPr>
          <w:rFonts w:eastAsia="Times New Roman" w:cs="Times New Roman"/>
          <w:szCs w:val="28"/>
        </w:rPr>
      </w:pPr>
      <w:r w:rsidRPr="00AF2240">
        <w:rPr>
          <w:rFonts w:eastAsia="Times New Roman" w:cs="Times New Roman"/>
          <w:szCs w:val="28"/>
        </w:rPr>
        <w:t>Первый уровень – Домашние пользователи и малый бизнес (Home User/Small Business): Незащищенные домашние компьютеры и компьютеры малого бизнеса могут стать частью сетей, используемых злоумышленниками для атак на критические инфраструктуры.</w:t>
      </w:r>
    </w:p>
    <w:p w14:paraId="00000044"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Пути снижения уязвимостей: Хотя прямо не указаны для этого уровня, общие рекомендации включают установку патчей, осторожность с сомнительными программами и использование сканеров уязвимостей.</w:t>
      </w:r>
    </w:p>
    <w:p w14:paraId="00000045" w14:textId="77777777" w:rsidR="000B0CDD" w:rsidRPr="00AF2240" w:rsidRDefault="00F04CAF" w:rsidP="00F04CAF">
      <w:pPr>
        <w:numPr>
          <w:ilvl w:val="0"/>
          <w:numId w:val="1"/>
        </w:numPr>
        <w:spacing w:line="360" w:lineRule="auto"/>
        <w:ind w:left="0" w:firstLine="709"/>
        <w:rPr>
          <w:rFonts w:eastAsia="Times New Roman" w:cs="Times New Roman"/>
          <w:szCs w:val="28"/>
        </w:rPr>
      </w:pPr>
      <w:r w:rsidRPr="00AF2240">
        <w:rPr>
          <w:rFonts w:eastAsia="Times New Roman" w:cs="Times New Roman"/>
          <w:szCs w:val="28"/>
        </w:rPr>
        <w:lastRenderedPageBreak/>
        <w:t>(Непронумерованный, но подразумеваемый уровень) – Корпорации и промышленные секторы (Corporations and Industry Sectors): Предприятия могут существенно снизить киберриски, участвуя в группах, разрабатывающих лучшие практики, оценивающих инновационные технологические предложения в области киберзащиты, сертифицирующих продукты и услуги, а также обменивающихся информацией.</w:t>
      </w:r>
    </w:p>
    <w:p w14:paraId="00000046" w14:textId="77777777" w:rsidR="000B0CDD" w:rsidRPr="00AF2240" w:rsidRDefault="00F04CAF" w:rsidP="00F04CAF">
      <w:pPr>
        <w:numPr>
          <w:ilvl w:val="0"/>
          <w:numId w:val="1"/>
        </w:numPr>
        <w:spacing w:line="360" w:lineRule="auto"/>
        <w:ind w:left="0" w:firstLine="709"/>
        <w:rPr>
          <w:rFonts w:eastAsia="Times New Roman" w:cs="Times New Roman"/>
          <w:szCs w:val="28"/>
        </w:rPr>
      </w:pPr>
      <w:r w:rsidRPr="00AF2240">
        <w:rPr>
          <w:rFonts w:eastAsia="Times New Roman" w:cs="Times New Roman"/>
          <w:szCs w:val="28"/>
        </w:rPr>
        <w:t>Четвертый уровень – Национальные проблемы и уязвимости (National Issues and Vulnerabilities): Все секторы национальной экономики, имеющие общий доступ к интернету, находятся под угрозой, если используемые ими механизмы (протоколы, маршрутизаторы) небезопасны. Уязвимости в широко используемом ПО и аппаратных продуктах создают проблемы на национальном уровне.</w:t>
      </w:r>
    </w:p>
    <w:p w14:paraId="00000047" w14:textId="77777777" w:rsidR="000B0CDD" w:rsidRPr="00AF2240" w:rsidRDefault="00F04CAF" w:rsidP="00F04CAF">
      <w:pPr>
        <w:numPr>
          <w:ilvl w:val="0"/>
          <w:numId w:val="1"/>
        </w:numPr>
        <w:spacing w:line="360" w:lineRule="auto"/>
        <w:ind w:left="0" w:firstLine="709"/>
        <w:rPr>
          <w:rFonts w:eastAsia="Times New Roman" w:cs="Times New Roman"/>
          <w:szCs w:val="28"/>
        </w:rPr>
      </w:pPr>
      <w:r w:rsidRPr="00AF2240">
        <w:rPr>
          <w:rFonts w:eastAsia="Times New Roman" w:cs="Times New Roman"/>
          <w:szCs w:val="28"/>
        </w:rPr>
        <w:t>Пятый уровень – Глобальные взаимозависимости (Global Interdependencies): Решения по кибербезопасности, принятые на одном континенте, могут повлиять на безопасность компьютеров на другом. Необходимо международное сотрудничество для обмена информацией и борьбы с киберпреступностью.</w:t>
      </w:r>
    </w:p>
    <w:p w14:paraId="00000048" w14:textId="77777777" w:rsidR="000B0CDD" w:rsidRPr="00AF2240" w:rsidRDefault="00F04CAF" w:rsidP="00671110">
      <w:pPr>
        <w:pStyle w:val="1"/>
      </w:pPr>
      <w:r w:rsidRPr="00AF2240">
        <w:t>4. Расскажите о функциях и возможностях проактивной антивирусной защиты. Перечислите известные Вам подходы к защите информационных систем.</w:t>
      </w:r>
    </w:p>
    <w:p w14:paraId="00000049"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Функции и возможности проактивной антивирусной защиты: Проактивная антивирусная защита – это перспективное направление кибербезопасности, которое позволяет обнаружить новую вредоносную программу еще до того момента, когда она успеет нанести вред системе. Её эффективность особенно высока против 0-day угроз, хотя и не является абсолютной.</w:t>
      </w:r>
    </w:p>
    <w:p w14:paraId="0000004A"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Основные функции и возможности проактивной антивирусной защиты:</w:t>
      </w:r>
    </w:p>
    <w:p w14:paraId="0000004B"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t xml:space="preserve">Поведенческий контроль (Behavior Control): Модуль, контролирующий действия программ. Он определяет потенциально опасные </w:t>
      </w:r>
      <w:r w:rsidRPr="00AF2240">
        <w:rPr>
          <w:rFonts w:eastAsia="Times New Roman" w:cs="Times New Roman"/>
          <w:szCs w:val="28"/>
        </w:rPr>
        <w:lastRenderedPageBreak/>
        <w:t>действия приложений и, в случае их обнаружения, блокирует их выполнение и модифицирует программный поток для обеспечения безопасности. Позволяет устанавливать разные степени защиты (от низких, разрешающих большинство действий, до высоких, строго контролирующих и блокирующих даже безопасные действия).</w:t>
      </w:r>
    </w:p>
    <w:p w14:paraId="0000004C"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t>Песочница (Sandbox): Изолированная программная среда, предназначенная для безопасного исполнения неизвестных или подозрительных программ. Она создает виртуальное окружение, имитирующее реальную систему, что предотвращает причинение вреда основной системе. Используется для обнаружения и анализа вредоносных программ.</w:t>
      </w:r>
    </w:p>
    <w:p w14:paraId="0000004D"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t>Самозащита (Self-protection): Функция, обеспечивающая защиту самих компонентов антивируса от внешних воздействий вредоносных программ. Может быть реализована как отдельный модуль или быть глубоко интегрирована в систему, делая компоненты антивируса более защищенными, чем другие приложения.</w:t>
      </w:r>
    </w:p>
    <w:p w14:paraId="0000004E"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t>Предотвращение 0-day угроз: Проактивные технологии способны одинаково эффективно обеспечивать защиту как от известных, так и от неизвестных (0-day) угроз, поскольку они фокусируются на поведенческих паттернах, а не только на сигнатурах.</w:t>
      </w:r>
    </w:p>
    <w:p w14:paraId="0000004F"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Известные подходы к защите информационных систем: Помимо антивирусных программ и проактивной защиты, источники упоминают следующие подходы:</w:t>
      </w:r>
    </w:p>
    <w:p w14:paraId="00000050"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t>Цифровые иммунные системы (Digital Immune Systems): Перспективный инструмент сетевой защиты, основанный на принципах адаптивности, самоорганизации и легковесности. Целью является создание системы обнаружения вторжений (IDS), которая анализирует сетевой трафик и выявляет аномалии, используя ограниченный набор "детекторов".</w:t>
      </w:r>
    </w:p>
    <w:p w14:paraId="00000051"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lastRenderedPageBreak/>
        <w:t>Кибериммунные операционные системы (Cyber-immune OS): Операционные системы с микроядерной архитектурой, где каждый микрокомпонент и каждое взаимодействие между ними проходит через уровень безопасности. Функции каждого компонента строго ограничены, что усложняет взлом. Основной подход – Multiple Independent Levels of Security (MILS), который предусматривает разделение системы на изолированные домены безопасности и строгий контроль передачи данных между ними. В основе лежит принцип "ядра разделения" (Separation Kernel), микроядра или гипервизора, который формулирует четкие гарантии изоляции компонентов, описывает их взаимодействие и использует медиатор для разрешения безопасных операций.</w:t>
      </w:r>
    </w:p>
    <w:p w14:paraId="00000052"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t>Биометрические системы кибербезопасности: Например, Darktrace, которая использует алгоритмы искусственного интеллекта и машинного обучения для построения модели нормального поведения каждого устройства в сети. Это позволяет системе выявлять аномалии и потенциальные угрозы, подобно биологическому иммунитету.</w:t>
      </w:r>
    </w:p>
    <w:p w14:paraId="00000053"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t>Киберфизические системы (Cyber-physical Systems): Интеграция физических процессов с вычислениями, где события в физических системах влияют на вычисления и наоборот. Обеспечение безопасности таких систем является сложной задачей.</w:t>
      </w:r>
    </w:p>
    <w:p w14:paraId="00000054"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t>Методы аварийного восстановления (Disaster Recovery): Оперативное автоматическое реагирование систем защиты на любые инциденты, которые могут нарушить работу системы или привести к утечке/потере данных.</w:t>
      </w:r>
    </w:p>
    <w:p w14:paraId="00000055"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t>Защита оконечных устройств (Endpoint Security): Обеспечение безопасности различных устройств, таких как серверы, ноутбуки и мобильные телефоны, которые часто являются точками проникновения для злоумышленников.</w:t>
      </w:r>
    </w:p>
    <w:p w14:paraId="00000056"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t>Межсетевые экраны (Firewalls): Разделение внутренней сети от внешней и контроль доступа к её элементам.</w:t>
      </w:r>
    </w:p>
    <w:p w14:paraId="00000057"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lastRenderedPageBreak/>
        <w:t>Системы предотвращения потерь данных (DLP): Специализированное ПО для классификации критической информации и предотвращения её утечки по различным каналам связи (электронная почта, веб-приложения, внешние носители).</w:t>
      </w:r>
    </w:p>
    <w:p w14:paraId="00000058"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t>Виртуальные защищенные сети (VPN): Создание логического соединения между конечными точками сети для безопасной передачи данных через открытые сети путем шифрования и инкапсуляции пакетов.</w:t>
      </w:r>
    </w:p>
    <w:p w14:paraId="00000059"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t>Многоуровневая защита: Потребность в создании именно многоуровневой системы защиты связана с взаимосвязью всех перспективных информационных систем через глобальную коммуникационную сеть.</w:t>
      </w:r>
    </w:p>
    <w:p w14:paraId="0000005A" w14:textId="77777777" w:rsidR="000B0CDD" w:rsidRPr="00AF2240" w:rsidRDefault="00F04CAF" w:rsidP="00671110">
      <w:pPr>
        <w:pStyle w:val="1"/>
      </w:pPr>
      <w:r w:rsidRPr="00AF2240">
        <w:t>5. Как происходит имитация целевых атак для оценки безопасности? Расскажите о киберучениях в формате Red Teaming? Охарактеризуйте принцип «охоты за угрозами» как проактивный метод киберзащиты.</w:t>
      </w:r>
    </w:p>
    <w:p w14:paraId="0000005B"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Имитация целевых атак для оценки безопасности: Имитация целевых атак, называемая "киберучениями", используется для оценки безопасности систем. Это наиболее реалистичный и продвинутый подход к тестированию безопасности, особенно для организаций с высоким уровнем информационной безопасности.</w:t>
      </w:r>
    </w:p>
    <w:p w14:paraId="0000005C"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Киберучения в формате Red Teaming:</w:t>
      </w:r>
    </w:p>
    <w:p w14:paraId="0000005D"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Суть: Red Teaming — это форма киберучений, при которой "красная команда" (Red Team) имитирует целевые атаки на организацию, используя любые доступные средства, чтобы проверить её защищенность. В отличие от пентеста, где используются сканеры и ручное "прощупывание", Red Team применяет социальную инженерию, получает несанкционированный физический доступ, ищет 0-day уязвимости.</w:t>
      </w:r>
    </w:p>
    <w:p w14:paraId="0000005E"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Цели:</w:t>
      </w:r>
    </w:p>
    <w:p w14:paraId="0000005F"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t>Максимально эффективно оценивать уровень защищенности инфраструктуры, осведомленность сотрудников и эффективность внутренних процессов в условиях реальной атаки.</w:t>
      </w:r>
    </w:p>
    <w:p w14:paraId="00000060"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lastRenderedPageBreak/>
        <w:t>Проверять готовность к обнаружению и реагированию на инциденты ИБ, что не делается при традиционном пентесте.</w:t>
      </w:r>
    </w:p>
    <w:p w14:paraId="00000061"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t>Помогать руководству оценивать знания, практические навыки и дисциплину своих сотрудников в области безопасности.</w:t>
      </w:r>
    </w:p>
    <w:p w14:paraId="00000062"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Принципы работы Red Team:</w:t>
      </w:r>
    </w:p>
    <w:p w14:paraId="00000063"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t>Члены Red Team действуют как "беспощадные киберпреступники".</w:t>
      </w:r>
    </w:p>
    <w:p w14:paraId="00000064"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t>Начинают с атаки на ПК конечного пользователя для получения учетных данных, затем повышают привилегии для сбора информации из глобальной сети.</w:t>
      </w:r>
    </w:p>
    <w:p w14:paraId="00000065"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t>Используют "внешнее мышление", привлекая сторонних специалистов или "белых хакеров".</w:t>
      </w:r>
    </w:p>
    <w:p w14:paraId="00000066"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t>Фокусируются на самом слабом звене — человеческом факторе. Например, наблюдают за реакцией сотрудников на вредоносные вложения, "странные" USB-накопители.</w:t>
      </w:r>
    </w:p>
    <w:p w14:paraId="00000067"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Сценарии: Зависят от целей заказчика и могут включать захват Active Directory, доступ к устройствам топ-менеджмента, имитацию "кражи" чувствительных данных или интеллектуальной собственности.</w:t>
      </w:r>
    </w:p>
    <w:p w14:paraId="00000068"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Методология: Используется модель The Cyber Kill Chain, включающая этапы разведки, вооружения, первоначальной попытки взлома (например, через VPN).</w:t>
      </w:r>
    </w:p>
    <w:p w14:paraId="00000069"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Результаты: Позволяют понять сильные и слабые стороны кибербезопасности, определить план улучшений и обосновать инвестиции в дополнительные средства защиты.</w:t>
      </w:r>
    </w:p>
    <w:p w14:paraId="0000006A"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Принцип «охоты за угрозами» (Threat Hunting) как проактивный метод киберзащиты:</w:t>
      </w:r>
    </w:p>
    <w:p w14:paraId="0000006B"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 xml:space="preserve">Суть: Threat Hunting – это проактивный метод киберзащиты, который предполагает активный и итеративный поиск угроз в IT-инфраструктуре, которые смогли обойти существующие защитные меры. В отличие от реактивных </w:t>
      </w:r>
      <w:r w:rsidRPr="00AF2240">
        <w:rPr>
          <w:rFonts w:eastAsia="Times New Roman" w:cs="Times New Roman"/>
          <w:szCs w:val="28"/>
        </w:rPr>
        <w:lastRenderedPageBreak/>
        <w:t>методов, которые срабатывают на уже известные угрозы, Threat Hunting фокусируется на поиске неизвестных или продвинутых угроз.</w:t>
      </w:r>
    </w:p>
    <w:p w14:paraId="0000006C"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Причины внедрения: Традиционные средства ИБ (фаерволы, IDS, песочницы) недостаточны для борьбы с новыми, сложными атаками (боты на базе ИИ, бесфайловые атаки, целевые атаки).</w:t>
      </w:r>
    </w:p>
    <w:p w14:paraId="0000006D"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Процесс:</w:t>
      </w:r>
    </w:p>
    <w:p w14:paraId="0000006E" w14:textId="77777777" w:rsidR="000B0CDD" w:rsidRPr="00AF2240" w:rsidRDefault="00F04CAF" w:rsidP="00F04CAF">
      <w:pPr>
        <w:numPr>
          <w:ilvl w:val="1"/>
          <w:numId w:val="11"/>
        </w:numPr>
        <w:spacing w:line="360" w:lineRule="auto"/>
        <w:ind w:left="0" w:firstLine="709"/>
        <w:rPr>
          <w:rFonts w:eastAsia="Times New Roman" w:cs="Times New Roman"/>
          <w:szCs w:val="28"/>
        </w:rPr>
      </w:pPr>
      <w:r w:rsidRPr="00AF2240">
        <w:rPr>
          <w:rFonts w:eastAsia="Times New Roman" w:cs="Times New Roman"/>
          <w:szCs w:val="28"/>
        </w:rPr>
        <w:t>Формулирование гипотезы: Основывается на наблюдениях (например, "странный" сетевой трафик, аномалии). Гипотезы должны быть проверяемыми.</w:t>
      </w:r>
    </w:p>
    <w:p w14:paraId="0000006F" w14:textId="77777777" w:rsidR="000B0CDD" w:rsidRPr="00AF2240" w:rsidRDefault="00F04CAF" w:rsidP="00F04CAF">
      <w:pPr>
        <w:numPr>
          <w:ilvl w:val="1"/>
          <w:numId w:val="11"/>
        </w:numPr>
        <w:spacing w:line="360" w:lineRule="auto"/>
        <w:ind w:left="0" w:firstLine="709"/>
        <w:rPr>
          <w:rFonts w:eastAsia="Times New Roman" w:cs="Times New Roman"/>
          <w:szCs w:val="28"/>
        </w:rPr>
      </w:pPr>
      <w:r w:rsidRPr="00AF2240">
        <w:rPr>
          <w:rFonts w:eastAsia="Times New Roman" w:cs="Times New Roman"/>
          <w:szCs w:val="28"/>
        </w:rPr>
        <w:t>Сбор данных: Извлекаются из множества источников: конечные устройства (процессы, файлы), сеть (соединения, DNS, прокси, фаерволы), срабатывания SIEM/IDS, данные киберразведки (Threat Intelligence), информация о критически важных активах.</w:t>
      </w:r>
    </w:p>
    <w:p w14:paraId="00000070" w14:textId="77777777" w:rsidR="000B0CDD" w:rsidRPr="00AF2240" w:rsidRDefault="00F04CAF" w:rsidP="00F04CAF">
      <w:pPr>
        <w:numPr>
          <w:ilvl w:val="1"/>
          <w:numId w:val="11"/>
        </w:numPr>
        <w:spacing w:line="360" w:lineRule="auto"/>
        <w:ind w:left="0" w:firstLine="709"/>
        <w:rPr>
          <w:rFonts w:eastAsia="Times New Roman" w:cs="Times New Roman"/>
          <w:szCs w:val="28"/>
        </w:rPr>
      </w:pPr>
      <w:r w:rsidRPr="00AF2240">
        <w:rPr>
          <w:rFonts w:eastAsia="Times New Roman" w:cs="Times New Roman"/>
          <w:szCs w:val="28"/>
        </w:rPr>
        <w:t>Анализ и подтверждение: Аналитики ищут индикаторы компрометации (IoC), аномалии, подозрительную активность (подмена DLL, отключение антивируса), проводят анализ памяти процессов (форензика).</w:t>
      </w:r>
    </w:p>
    <w:p w14:paraId="00000071"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Модель зрелости (HMM): Threat Hunting – это непрерывный процесс, который развивается от HMM0 (минимальный сбор данных, реактивность) до HMM3 (проактивность, полная автоматизация, глубокая интеграция данных).</w:t>
      </w:r>
    </w:p>
    <w:p w14:paraId="00000072"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Специалисты: Требуются специалисты с глубоким пониманием тактик атакующих, креативностью для создания гипотез и виртуозным владением эмпирическим методом анализа.</w:t>
      </w:r>
    </w:p>
    <w:p w14:paraId="00000073" w14:textId="77777777" w:rsidR="000B0CDD" w:rsidRPr="00AF2240" w:rsidRDefault="00F04CAF" w:rsidP="00671110">
      <w:pPr>
        <w:pStyle w:val="1"/>
      </w:pPr>
      <w:r w:rsidRPr="00AF2240">
        <w:t>6. Что представляет собой база знаний MITRE ATT&amp;CK? В чём состоит её парадигма? Каковы цели, задачи и функции SIEM–систем? Что представляет собой магический квадрант Gartner и как его использовать?</w:t>
      </w:r>
    </w:p>
    <w:p w14:paraId="00000074"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База знаний MITRE ATT&amp;CK:</w:t>
      </w:r>
    </w:p>
    <w:p w14:paraId="00000075"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 xml:space="preserve">Определение: MITRE ATT&amp;CK (Adversarial Tactics and Techniques and Common Knowledge) – это глобальная база знаний о тактиках и техниках, </w:t>
      </w:r>
      <w:r w:rsidRPr="00AF2240">
        <w:rPr>
          <w:rFonts w:eastAsia="Times New Roman" w:cs="Times New Roman"/>
          <w:szCs w:val="28"/>
        </w:rPr>
        <w:lastRenderedPageBreak/>
        <w:t>используемых киберпреступниками в реальных атаках. Она была создана в результате натурных экспериментов, исследований и пентестов, проводимых организацией MITRE.</w:t>
      </w:r>
    </w:p>
    <w:p w14:paraId="00000076"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 xml:space="preserve">Парадигма: Парадигма ATT&amp;CK состоит в стандартизированном описании </w:t>
      </w:r>
      <w:r w:rsidRPr="00AF2240">
        <w:rPr>
          <w:rFonts w:eastAsia="Times New Roman" w:cs="Times New Roman"/>
          <w:i/>
          <w:szCs w:val="28"/>
        </w:rPr>
        <w:t>поведения злоумышленников</w:t>
      </w:r>
      <w:r w:rsidRPr="00AF2240">
        <w:rPr>
          <w:rFonts w:eastAsia="Times New Roman" w:cs="Times New Roman"/>
          <w:szCs w:val="28"/>
        </w:rPr>
        <w:t>, а не только известных атак. Она фокусируется на конечном числе возможных тактик и техник, которые могут быть описаны, что позволяет выявлять атаки по их поведенческим характеристикам. Это отличается от традиционного подхода, основанного на сигнатурах, и позволяет не отставать от эволюции угроз.</w:t>
      </w:r>
    </w:p>
    <w:p w14:paraId="00000077"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Применение:</w:t>
      </w:r>
    </w:p>
    <w:p w14:paraId="00000078"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t>Киберразведка: Позволяет отслеживать действия "акторов" (злоумышленников), ассоциируя наблюдаемые сетевые события с тактиками и техниками ATT&amp;CK.</w:t>
      </w:r>
    </w:p>
    <w:p w14:paraId="00000079"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t>Оценка защищенности: Специалисты по ИБ могут оценивать свой уровень защиты, анализируя способность имеющихся средств выявлять или блокировать те или иные методы и тактики, создавая "тепловые карты" покрытия техник.</w:t>
      </w:r>
    </w:p>
    <w:p w14:paraId="0000007A"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t>Разработка средств защиты: Разработчики получают готовый набор тактик и техник хакеров, а также методов их обнаружения для включения в свои продукты.</w:t>
      </w:r>
    </w:p>
    <w:p w14:paraId="0000007B"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t>Инструменты: ATT&amp;CK Navigator (веб-приложение для навигации и аннотирования матриц), Viewer Playbook (для анализа STIX2 контента), Unfetter Analytic (сопоставление аналитики с техниками), CASCADE (автоматизация работы Blue Team), Atomic Threat Coverage (генерация аналитики), VECTR (панель мониторинга для Red/Blue Teaming).</w:t>
      </w:r>
    </w:p>
    <w:p w14:paraId="0000007C"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Цели, задачи и функции SIEM-систем:</w:t>
      </w:r>
    </w:p>
    <w:p w14:paraId="0000007D"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 xml:space="preserve">Определение: SIEM (Security Information and Event Management) – это обязательный элемент современной архитектуры киберзащиты, представляющий </w:t>
      </w:r>
      <w:r w:rsidRPr="00AF2240">
        <w:rPr>
          <w:rFonts w:eastAsia="Times New Roman" w:cs="Times New Roman"/>
          <w:szCs w:val="28"/>
        </w:rPr>
        <w:lastRenderedPageBreak/>
        <w:t>собой систему для сбора и автоматизированного анализа информации о событиях безопасности.</w:t>
      </w:r>
    </w:p>
    <w:p w14:paraId="0000007E"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Основные цели:</w:t>
      </w:r>
    </w:p>
    <w:p w14:paraId="0000007F" w14:textId="77777777" w:rsidR="000B0CDD" w:rsidRPr="00AF2240" w:rsidRDefault="00F04CAF" w:rsidP="00F04CAF">
      <w:pPr>
        <w:numPr>
          <w:ilvl w:val="1"/>
          <w:numId w:val="10"/>
        </w:numPr>
        <w:spacing w:line="360" w:lineRule="auto"/>
        <w:ind w:left="0" w:firstLine="709"/>
        <w:rPr>
          <w:rFonts w:eastAsia="Times New Roman" w:cs="Times New Roman"/>
          <w:szCs w:val="28"/>
        </w:rPr>
      </w:pPr>
      <w:r w:rsidRPr="00AF2240">
        <w:rPr>
          <w:rFonts w:eastAsia="Times New Roman" w:cs="Times New Roman"/>
          <w:szCs w:val="28"/>
        </w:rPr>
        <w:t>Собирать и обрабатывать данные с систем, формирующих информационную инфраструктуру предприятия.</w:t>
      </w:r>
    </w:p>
    <w:p w14:paraId="00000080" w14:textId="77777777" w:rsidR="000B0CDD" w:rsidRPr="00AF2240" w:rsidRDefault="00F04CAF" w:rsidP="00F04CAF">
      <w:pPr>
        <w:numPr>
          <w:ilvl w:val="1"/>
          <w:numId w:val="10"/>
        </w:numPr>
        <w:spacing w:line="360" w:lineRule="auto"/>
        <w:ind w:left="0" w:firstLine="709"/>
        <w:rPr>
          <w:rFonts w:eastAsia="Times New Roman" w:cs="Times New Roman"/>
          <w:szCs w:val="28"/>
        </w:rPr>
      </w:pPr>
      <w:r w:rsidRPr="00AF2240">
        <w:rPr>
          <w:rFonts w:eastAsia="Times New Roman" w:cs="Times New Roman"/>
          <w:szCs w:val="28"/>
        </w:rPr>
        <w:t>Обеспечивать детальное представление о происходящем в сети, превосходящее возможности других систем управления безопасностью.</w:t>
      </w:r>
    </w:p>
    <w:p w14:paraId="00000081" w14:textId="77777777" w:rsidR="000B0CDD" w:rsidRPr="00AF2240" w:rsidRDefault="00F04CAF" w:rsidP="00F04CAF">
      <w:pPr>
        <w:numPr>
          <w:ilvl w:val="1"/>
          <w:numId w:val="10"/>
        </w:numPr>
        <w:spacing w:line="360" w:lineRule="auto"/>
        <w:ind w:left="0" w:firstLine="709"/>
        <w:rPr>
          <w:rFonts w:eastAsia="Times New Roman" w:cs="Times New Roman"/>
          <w:szCs w:val="28"/>
        </w:rPr>
      </w:pPr>
      <w:r w:rsidRPr="00AF2240">
        <w:rPr>
          <w:rFonts w:eastAsia="Times New Roman" w:cs="Times New Roman"/>
          <w:szCs w:val="28"/>
        </w:rPr>
        <w:t>Помогать оперативно отвечать на вопросы: "Кто сегодня нас атакует?" и "Как они получили доступ к нашей корпоративной сети?".</w:t>
      </w:r>
    </w:p>
    <w:p w14:paraId="00000082"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Основные задачи и функции:</w:t>
      </w:r>
    </w:p>
    <w:p w14:paraId="00000083" w14:textId="77777777" w:rsidR="000B0CDD" w:rsidRPr="00AF2240" w:rsidRDefault="00F04CAF" w:rsidP="00F04CAF">
      <w:pPr>
        <w:numPr>
          <w:ilvl w:val="1"/>
          <w:numId w:val="10"/>
        </w:numPr>
        <w:spacing w:line="360" w:lineRule="auto"/>
        <w:ind w:left="0" w:firstLine="709"/>
        <w:rPr>
          <w:rFonts w:eastAsia="Times New Roman" w:cs="Times New Roman"/>
          <w:szCs w:val="28"/>
        </w:rPr>
      </w:pPr>
      <w:r w:rsidRPr="00AF2240">
        <w:rPr>
          <w:rFonts w:eastAsia="Times New Roman" w:cs="Times New Roman"/>
          <w:szCs w:val="28"/>
        </w:rPr>
        <w:t>Сбор и аккумулирование данных: Прием информации из различных источников, таких как DLP-системы, IDS, маршрутизаторы, межсетевые экраны, АРМ пользователей, серверы. Входные данные включают логи от систем безопасности, инфраструктуры и информацию об активах.</w:t>
      </w:r>
    </w:p>
    <w:p w14:paraId="00000084" w14:textId="77777777" w:rsidR="000B0CDD" w:rsidRPr="00AF2240" w:rsidRDefault="00F04CAF" w:rsidP="00F04CAF">
      <w:pPr>
        <w:numPr>
          <w:ilvl w:val="1"/>
          <w:numId w:val="10"/>
        </w:numPr>
        <w:spacing w:line="360" w:lineRule="auto"/>
        <w:ind w:left="0" w:firstLine="709"/>
        <w:rPr>
          <w:rFonts w:eastAsia="Times New Roman" w:cs="Times New Roman"/>
          <w:szCs w:val="28"/>
        </w:rPr>
      </w:pPr>
      <w:r w:rsidRPr="00AF2240">
        <w:rPr>
          <w:rFonts w:eastAsia="Times New Roman" w:cs="Times New Roman"/>
          <w:szCs w:val="28"/>
        </w:rPr>
        <w:t>Корреляция событий: Ключевой процесс сопоставления событий с различных систем (хостов, сетевых устройств, элементов управления безопасностью). Это позволяет объединять разрозненные события и выявлять угрозы, которые по отдельности могут выглядеть безобидно. Корреляция кодирует знания о безопасности в автоматическом поиске событий.</w:t>
      </w:r>
    </w:p>
    <w:p w14:paraId="00000085" w14:textId="77777777" w:rsidR="000B0CDD" w:rsidRPr="00AF2240" w:rsidRDefault="00F04CAF" w:rsidP="00F04CAF">
      <w:pPr>
        <w:numPr>
          <w:ilvl w:val="1"/>
          <w:numId w:val="10"/>
        </w:numPr>
        <w:spacing w:line="360" w:lineRule="auto"/>
        <w:ind w:left="0" w:firstLine="709"/>
        <w:rPr>
          <w:rFonts w:eastAsia="Times New Roman" w:cs="Times New Roman"/>
          <w:szCs w:val="28"/>
        </w:rPr>
      </w:pPr>
      <w:r w:rsidRPr="00AF2240">
        <w:rPr>
          <w:rFonts w:eastAsia="Times New Roman" w:cs="Times New Roman"/>
          <w:szCs w:val="28"/>
        </w:rPr>
        <w:t>Обнаружение вторжений (NIDS/HIDS): Встроенные сетевые и хостовые системы обнаружения вторжений для выявления и реагирования на угрозы.</w:t>
      </w:r>
    </w:p>
    <w:p w14:paraId="00000086" w14:textId="77777777" w:rsidR="000B0CDD" w:rsidRPr="00AF2240" w:rsidRDefault="00F04CAF" w:rsidP="00F04CAF">
      <w:pPr>
        <w:numPr>
          <w:ilvl w:val="1"/>
          <w:numId w:val="10"/>
        </w:numPr>
        <w:spacing w:line="360" w:lineRule="auto"/>
        <w:ind w:left="0" w:firstLine="709"/>
        <w:rPr>
          <w:rFonts w:eastAsia="Times New Roman" w:cs="Times New Roman"/>
          <w:szCs w:val="28"/>
        </w:rPr>
      </w:pPr>
      <w:r w:rsidRPr="00AF2240">
        <w:rPr>
          <w:rFonts w:eastAsia="Times New Roman" w:cs="Times New Roman"/>
          <w:szCs w:val="28"/>
        </w:rPr>
        <w:t>Управление журналами (Log Management): Сбор, хранение и нормализация журналов событий для последующего анализа и составления отчетов.</w:t>
      </w:r>
    </w:p>
    <w:p w14:paraId="00000087" w14:textId="77777777" w:rsidR="000B0CDD" w:rsidRPr="00AF2240" w:rsidRDefault="00F04CAF" w:rsidP="00F04CAF">
      <w:pPr>
        <w:numPr>
          <w:ilvl w:val="1"/>
          <w:numId w:val="10"/>
        </w:numPr>
        <w:spacing w:line="360" w:lineRule="auto"/>
        <w:ind w:left="0" w:firstLine="709"/>
        <w:rPr>
          <w:rFonts w:eastAsia="Times New Roman" w:cs="Times New Roman"/>
          <w:szCs w:val="28"/>
        </w:rPr>
      </w:pPr>
      <w:r w:rsidRPr="00AF2240">
        <w:rPr>
          <w:rFonts w:eastAsia="Times New Roman" w:cs="Times New Roman"/>
          <w:szCs w:val="28"/>
        </w:rPr>
        <w:t>Мониторинг и оповещения: Мониторинг событий от устройств/серверов/критически важных систем и создание соответствующих оповещений для заинтересованных лиц.</w:t>
      </w:r>
    </w:p>
    <w:p w14:paraId="00000088" w14:textId="77777777" w:rsidR="000B0CDD" w:rsidRPr="00AF2240" w:rsidRDefault="00F04CAF" w:rsidP="00F04CAF">
      <w:pPr>
        <w:numPr>
          <w:ilvl w:val="1"/>
          <w:numId w:val="10"/>
        </w:numPr>
        <w:spacing w:line="360" w:lineRule="auto"/>
        <w:ind w:left="0" w:firstLine="709"/>
        <w:rPr>
          <w:rFonts w:eastAsia="Times New Roman" w:cs="Times New Roman"/>
          <w:szCs w:val="28"/>
        </w:rPr>
      </w:pPr>
      <w:r w:rsidRPr="00AF2240">
        <w:rPr>
          <w:rFonts w:eastAsia="Times New Roman" w:cs="Times New Roman"/>
          <w:szCs w:val="28"/>
        </w:rPr>
        <w:lastRenderedPageBreak/>
        <w:t>Отчетность: Создание полноценных отчетов (например, ежедневных об инцидентах, еженедельных о нарушителях) для аудита соответствия стандартам (PCI DSS, COBIT).</w:t>
      </w:r>
    </w:p>
    <w:p w14:paraId="00000089" w14:textId="77777777" w:rsidR="000B0CDD" w:rsidRPr="00AF2240" w:rsidRDefault="00F04CAF" w:rsidP="00F04CAF">
      <w:pPr>
        <w:numPr>
          <w:ilvl w:val="1"/>
          <w:numId w:val="10"/>
        </w:numPr>
        <w:spacing w:line="360" w:lineRule="auto"/>
        <w:ind w:left="0" w:firstLine="709"/>
        <w:rPr>
          <w:rFonts w:eastAsia="Times New Roman" w:cs="Times New Roman"/>
          <w:szCs w:val="28"/>
        </w:rPr>
      </w:pPr>
      <w:r w:rsidRPr="00AF2240">
        <w:rPr>
          <w:rFonts w:eastAsia="Times New Roman" w:cs="Times New Roman"/>
          <w:szCs w:val="28"/>
        </w:rPr>
        <w:t>Сбор доказательной базы: Аккумулирование данных по инцидентам для последующих расследований.</w:t>
      </w:r>
    </w:p>
    <w:p w14:paraId="0000008A" w14:textId="77777777" w:rsidR="000B0CDD" w:rsidRPr="00AF2240" w:rsidRDefault="00F04CAF" w:rsidP="00F04CAF">
      <w:pPr>
        <w:numPr>
          <w:ilvl w:val="1"/>
          <w:numId w:val="10"/>
        </w:numPr>
        <w:spacing w:line="360" w:lineRule="auto"/>
        <w:ind w:left="0" w:firstLine="709"/>
        <w:rPr>
          <w:rFonts w:eastAsia="Times New Roman" w:cs="Times New Roman"/>
          <w:szCs w:val="28"/>
        </w:rPr>
      </w:pPr>
      <w:r w:rsidRPr="00AF2240">
        <w:rPr>
          <w:rFonts w:eastAsia="Times New Roman" w:cs="Times New Roman"/>
          <w:szCs w:val="28"/>
        </w:rPr>
        <w:t>Автоматизация процессов SOC: Является платформой для автоматизации процессов центров оперативного мониторинга информационной безопасности (SOC), в том числе для взаимодействия с НКЦКИ в рамках системы ГосСОПКА.</w:t>
      </w:r>
    </w:p>
    <w:p w14:paraId="0000008B"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Преимущества: SIEM дает аналитикам доступ к информации из систем, не предоставляя им прямой доступ к самим системам. Она помогает выявлять угрозы, которые не могут быть обнаружены другими системами.</w:t>
      </w:r>
    </w:p>
    <w:p w14:paraId="0000008C"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Внедрение: Требует обследования инфраструктуры, формирования ТЗ, установки, настройки источников событий, написания правил реагирования, тестирования и обучения персонала.</w:t>
      </w:r>
    </w:p>
    <w:p w14:paraId="0000008D"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Магический квадрант Gartner и как его использовать:</w:t>
      </w:r>
    </w:p>
    <w:p w14:paraId="0000008E"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Определение: Магический квадрант Gartner – это аналитический инструмент, используемый для оценки и сравнения поставщиков технологий в определенной рыночной нише. Он представляет собой графическое изображение, на котором компании позиционируются по двум осям: "полнота видения" (completeness of vision) и "способность к выполнению" (ability to execute).</w:t>
      </w:r>
    </w:p>
    <w:p w14:paraId="0000008F"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Использование:</w:t>
      </w:r>
    </w:p>
    <w:p w14:paraId="00000090"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t>Помогает пользователям быстро определить ведущих производителей в конкретной категории (например, BI-платформы, платформы для хранилищ данных).</w:t>
      </w:r>
    </w:p>
    <w:p w14:paraId="00000091"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lastRenderedPageBreak/>
        <w:t>Позволяет оценить сильные и слабые стороны поставщиков в рамках одной рыночной ниши, но не следует экстраполировать их успех на другие категории.</w:t>
      </w:r>
    </w:p>
    <w:p w14:paraId="00000092" w14:textId="77777777" w:rsidR="000B0CDD" w:rsidRPr="00AF2240" w:rsidRDefault="00F04CAF" w:rsidP="00F04CAF">
      <w:pPr>
        <w:numPr>
          <w:ilvl w:val="0"/>
          <w:numId w:val="17"/>
        </w:numPr>
        <w:spacing w:line="360" w:lineRule="auto"/>
        <w:ind w:left="0" w:firstLine="709"/>
        <w:rPr>
          <w:rFonts w:eastAsia="Times New Roman" w:cs="Times New Roman"/>
          <w:szCs w:val="28"/>
        </w:rPr>
      </w:pPr>
      <w:r w:rsidRPr="00AF2240">
        <w:rPr>
          <w:rFonts w:eastAsia="Times New Roman" w:cs="Times New Roman"/>
          <w:szCs w:val="28"/>
        </w:rPr>
        <w:t>Производитель может найти квадрант, на котором он представлен лучше, что, с одной стороны, выгодно для него, но, с другой, может запутать неискушенных пользователей.</w:t>
      </w:r>
    </w:p>
    <w:p w14:paraId="00000093" w14:textId="77777777" w:rsidR="000B0CDD" w:rsidRPr="00AF2240" w:rsidRDefault="00F04CAF" w:rsidP="00671110">
      <w:pPr>
        <w:pStyle w:val="1"/>
      </w:pPr>
      <w:r w:rsidRPr="00AF2240">
        <w:t>7. Самостоятельное изучение самой свежей научной литературы (научных статей, монографий, учебников 2021 – 2023 годов издания) по тематике практического занятия (новые уязвимости и новые методы защиты).</w:t>
      </w:r>
    </w:p>
    <w:p w14:paraId="00000094" w14:textId="77777777" w:rsidR="000B0CDD" w:rsidRPr="00AF2240" w:rsidRDefault="00F04CAF" w:rsidP="00F04CAF">
      <w:pPr>
        <w:spacing w:line="360" w:lineRule="auto"/>
        <w:ind w:firstLine="709"/>
        <w:rPr>
          <w:rFonts w:eastAsia="Times New Roman" w:cs="Times New Roman"/>
          <w:szCs w:val="28"/>
        </w:rPr>
      </w:pPr>
      <w:r w:rsidRPr="00AF2240">
        <w:rPr>
          <w:rFonts w:eastAsia="Times New Roman" w:cs="Times New Roman"/>
          <w:szCs w:val="28"/>
        </w:rPr>
        <w:t xml:space="preserve"> </w:t>
      </w:r>
    </w:p>
    <w:p w14:paraId="00000095" w14:textId="77777777" w:rsidR="000B0CDD" w:rsidRPr="00AF2240" w:rsidRDefault="000B0CDD" w:rsidP="00F04CAF">
      <w:pPr>
        <w:spacing w:line="360" w:lineRule="auto"/>
        <w:ind w:firstLine="709"/>
        <w:rPr>
          <w:rFonts w:cs="Times New Roman"/>
          <w:szCs w:val="28"/>
        </w:rPr>
      </w:pPr>
    </w:p>
    <w:sectPr w:rsidR="000B0CDD" w:rsidRPr="00AF2240" w:rsidSect="00433FF5">
      <w:headerReference w:type="first" r:id="rId7"/>
      <w:footerReference w:type="first" r:id="rId8"/>
      <w:pgSz w:w="12240" w:h="15840"/>
      <w:pgMar w:top="1134" w:right="851" w:bottom="1134" w:left="1701"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5DA23" w14:textId="77777777" w:rsidR="003965B6" w:rsidRDefault="003965B6" w:rsidP="00C5221B">
      <w:r>
        <w:separator/>
      </w:r>
    </w:p>
  </w:endnote>
  <w:endnote w:type="continuationSeparator" w:id="0">
    <w:p w14:paraId="110B5EB2" w14:textId="77777777" w:rsidR="003965B6" w:rsidRDefault="003965B6" w:rsidP="00C52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4F238" w14:textId="29767F1D" w:rsidR="00C5221B" w:rsidRDefault="00674C37" w:rsidP="00674C37">
    <w:pPr>
      <w:jc w:val="center"/>
      <w:rPr>
        <w:lang w:val="ru-RU"/>
      </w:rPr>
    </w:pPr>
    <w:r>
      <w:rPr>
        <w:lang w:val="ru-RU"/>
      </w:rPr>
      <w:t>Ростов-на-Дону</w:t>
    </w:r>
  </w:p>
  <w:p w14:paraId="46E3E8F2" w14:textId="473D7D10" w:rsidR="00674C37" w:rsidRPr="00674C37" w:rsidRDefault="00674C37" w:rsidP="00674C37">
    <w:pPr>
      <w:jc w:val="center"/>
      <w:rPr>
        <w:lang w:val="ru-RU"/>
      </w:rPr>
    </w:pPr>
    <w:r>
      <w:rPr>
        <w:lang w:val="ru-RU"/>
      </w:rPr>
      <w:t>202</w:t>
    </w:r>
    <w:r w:rsidR="00BF5CFE">
      <w:rPr>
        <w:lang w:val="ru-RU"/>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D0CD3" w14:textId="77777777" w:rsidR="003965B6" w:rsidRDefault="003965B6" w:rsidP="00C5221B">
      <w:r>
        <w:separator/>
      </w:r>
    </w:p>
  </w:footnote>
  <w:footnote w:type="continuationSeparator" w:id="0">
    <w:p w14:paraId="225E86B5" w14:textId="77777777" w:rsidR="003965B6" w:rsidRDefault="003965B6" w:rsidP="00C522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971A3" w14:textId="0DA8CF35" w:rsidR="00674C37" w:rsidRDefault="009D1BA7">
    <w:pPr>
      <w:pStyle w:val="a6"/>
    </w:pPr>
    <w:r w:rsidRPr="00BC34FF">
      <w:rPr>
        <w:rFonts w:eastAsia="Times New Roman" w:cs="Times New Roman"/>
        <w:noProof/>
        <w:szCs w:val="28"/>
      </w:rPr>
      <w:drawing>
        <wp:anchor distT="0" distB="0" distL="114300" distR="114300" simplePos="0" relativeHeight="251659264" behindDoc="0" locked="0" layoutInCell="1" allowOverlap="1" wp14:anchorId="2021CAEB" wp14:editId="6DCEC557">
          <wp:simplePos x="0" y="0"/>
          <wp:positionH relativeFrom="margin">
            <wp:posOffset>2780665</wp:posOffset>
          </wp:positionH>
          <wp:positionV relativeFrom="margin">
            <wp:posOffset>-624840</wp:posOffset>
          </wp:positionV>
          <wp:extent cx="586800" cy="586800"/>
          <wp:effectExtent l="0" t="0" r="3810" b="381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86800" cy="586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753"/>
    <w:multiLevelType w:val="multilevel"/>
    <w:tmpl w:val="3F783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B87578"/>
    <w:multiLevelType w:val="multilevel"/>
    <w:tmpl w:val="96444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4B1593"/>
    <w:multiLevelType w:val="multilevel"/>
    <w:tmpl w:val="A8FC7F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785236"/>
    <w:multiLevelType w:val="multilevel"/>
    <w:tmpl w:val="3D985D9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66E0B36"/>
    <w:multiLevelType w:val="multilevel"/>
    <w:tmpl w:val="6C8E081C"/>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2830EF"/>
    <w:multiLevelType w:val="multilevel"/>
    <w:tmpl w:val="EBCCB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656335"/>
    <w:multiLevelType w:val="multilevel"/>
    <w:tmpl w:val="4766780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C5F643E"/>
    <w:multiLevelType w:val="multilevel"/>
    <w:tmpl w:val="DA383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A06277"/>
    <w:multiLevelType w:val="multilevel"/>
    <w:tmpl w:val="97344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868376E"/>
    <w:multiLevelType w:val="multilevel"/>
    <w:tmpl w:val="5D3E7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4A0656E"/>
    <w:multiLevelType w:val="multilevel"/>
    <w:tmpl w:val="EBEC8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6C460F5"/>
    <w:multiLevelType w:val="multilevel"/>
    <w:tmpl w:val="A9221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CD75B52"/>
    <w:multiLevelType w:val="multilevel"/>
    <w:tmpl w:val="284413E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ECB6B74"/>
    <w:multiLevelType w:val="multilevel"/>
    <w:tmpl w:val="38463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EC82CAF"/>
    <w:multiLevelType w:val="multilevel"/>
    <w:tmpl w:val="D4287E2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AE32093"/>
    <w:multiLevelType w:val="multilevel"/>
    <w:tmpl w:val="AE7EB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BD57B80"/>
    <w:multiLevelType w:val="hybridMultilevel"/>
    <w:tmpl w:val="50B0DA86"/>
    <w:lvl w:ilvl="0" w:tplc="7826C0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869296826">
    <w:abstractNumId w:val="12"/>
  </w:num>
  <w:num w:numId="2" w16cid:durableId="1110390911">
    <w:abstractNumId w:val="3"/>
  </w:num>
  <w:num w:numId="3" w16cid:durableId="432868173">
    <w:abstractNumId w:val="13"/>
  </w:num>
  <w:num w:numId="4" w16cid:durableId="1725830422">
    <w:abstractNumId w:val="1"/>
  </w:num>
  <w:num w:numId="5" w16cid:durableId="1113863883">
    <w:abstractNumId w:val="15"/>
  </w:num>
  <w:num w:numId="6" w16cid:durableId="1445419058">
    <w:abstractNumId w:val="8"/>
  </w:num>
  <w:num w:numId="7" w16cid:durableId="688456372">
    <w:abstractNumId w:val="7"/>
  </w:num>
  <w:num w:numId="8" w16cid:durableId="998729214">
    <w:abstractNumId w:val="5"/>
  </w:num>
  <w:num w:numId="9" w16cid:durableId="1740248653">
    <w:abstractNumId w:val="2"/>
  </w:num>
  <w:num w:numId="10" w16cid:durableId="1395272831">
    <w:abstractNumId w:val="6"/>
  </w:num>
  <w:num w:numId="11" w16cid:durableId="1171221349">
    <w:abstractNumId w:val="4"/>
  </w:num>
  <w:num w:numId="12" w16cid:durableId="901526064">
    <w:abstractNumId w:val="9"/>
  </w:num>
  <w:num w:numId="13" w16cid:durableId="205876472">
    <w:abstractNumId w:val="0"/>
  </w:num>
  <w:num w:numId="14" w16cid:durableId="575283595">
    <w:abstractNumId w:val="10"/>
  </w:num>
  <w:num w:numId="15" w16cid:durableId="1760639615">
    <w:abstractNumId w:val="11"/>
  </w:num>
  <w:num w:numId="16" w16cid:durableId="1058430775">
    <w:abstractNumId w:val="16"/>
  </w:num>
  <w:num w:numId="17" w16cid:durableId="17164615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CDD"/>
    <w:rsid w:val="00057F66"/>
    <w:rsid w:val="000B0CDD"/>
    <w:rsid w:val="00267EE0"/>
    <w:rsid w:val="00386743"/>
    <w:rsid w:val="003965B6"/>
    <w:rsid w:val="00433FF5"/>
    <w:rsid w:val="006359B0"/>
    <w:rsid w:val="00671110"/>
    <w:rsid w:val="00674C37"/>
    <w:rsid w:val="007575D7"/>
    <w:rsid w:val="009D1BA7"/>
    <w:rsid w:val="00AF2240"/>
    <w:rsid w:val="00BF5CFE"/>
    <w:rsid w:val="00C5221B"/>
    <w:rsid w:val="00E41DBA"/>
    <w:rsid w:val="00F04C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F5842F"/>
  <w15:docId w15:val="{A5B12E0B-B9F1-478D-87F8-8F81B566B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7575D7"/>
    <w:pPr>
      <w:spacing w:line="240" w:lineRule="auto"/>
      <w:jc w:val="both"/>
    </w:pPr>
    <w:rPr>
      <w:rFonts w:ascii="Times New Roman" w:hAnsi="Times New Roman"/>
      <w:sz w:val="28"/>
    </w:rPr>
  </w:style>
  <w:style w:type="paragraph" w:styleId="1">
    <w:name w:val="heading 1"/>
    <w:basedOn w:val="a"/>
    <w:next w:val="a"/>
    <w:rsid w:val="00671110"/>
    <w:pPr>
      <w:keepNext/>
      <w:keepLines/>
      <w:spacing w:line="360" w:lineRule="auto"/>
      <w:ind w:firstLine="709"/>
      <w:outlineLvl w:val="0"/>
    </w:pPr>
    <w:rPr>
      <w:b/>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paragraph" w:styleId="a5">
    <w:name w:val="List Paragraph"/>
    <w:basedOn w:val="a"/>
    <w:uiPriority w:val="34"/>
    <w:qFormat/>
    <w:rsid w:val="00267EE0"/>
    <w:pPr>
      <w:ind w:left="720"/>
      <w:contextualSpacing/>
    </w:pPr>
  </w:style>
  <w:style w:type="paragraph" w:styleId="a6">
    <w:name w:val="header"/>
    <w:basedOn w:val="a"/>
    <w:link w:val="a7"/>
    <w:uiPriority w:val="99"/>
    <w:unhideWhenUsed/>
    <w:rsid w:val="00C5221B"/>
    <w:pPr>
      <w:tabs>
        <w:tab w:val="center" w:pos="4677"/>
        <w:tab w:val="right" w:pos="9355"/>
      </w:tabs>
    </w:pPr>
  </w:style>
  <w:style w:type="character" w:customStyle="1" w:styleId="a7">
    <w:name w:val="Верхний колонтитул Знак"/>
    <w:basedOn w:val="a0"/>
    <w:link w:val="a6"/>
    <w:uiPriority w:val="99"/>
    <w:rsid w:val="00C5221B"/>
  </w:style>
  <w:style w:type="paragraph" w:styleId="a8">
    <w:name w:val="footer"/>
    <w:basedOn w:val="a"/>
    <w:link w:val="a9"/>
    <w:uiPriority w:val="99"/>
    <w:unhideWhenUsed/>
    <w:rsid w:val="00C5221B"/>
    <w:pPr>
      <w:tabs>
        <w:tab w:val="center" w:pos="4677"/>
        <w:tab w:val="right" w:pos="9355"/>
      </w:tabs>
    </w:pPr>
  </w:style>
  <w:style w:type="character" w:customStyle="1" w:styleId="a9">
    <w:name w:val="Нижний колонтитул Знак"/>
    <w:basedOn w:val="a0"/>
    <w:link w:val="a8"/>
    <w:uiPriority w:val="99"/>
    <w:rsid w:val="00C5221B"/>
  </w:style>
  <w:style w:type="paragraph" w:styleId="aa">
    <w:name w:val="No Spacing"/>
    <w:uiPriority w:val="1"/>
    <w:qFormat/>
    <w:rsid w:val="00433FF5"/>
    <w:pPr>
      <w:spacing w:line="240" w:lineRule="auto"/>
    </w:pPr>
  </w:style>
  <w:style w:type="table" w:styleId="ab">
    <w:name w:val="Table Grid"/>
    <w:basedOn w:val="a1"/>
    <w:uiPriority w:val="39"/>
    <w:rsid w:val="007575D7"/>
    <w:pPr>
      <w:spacing w:line="240" w:lineRule="auto"/>
    </w:pPr>
    <w:rPr>
      <w:rFonts w:asciiTheme="minorHAnsi" w:eastAsiaTheme="minorHAnsi" w:hAnsiTheme="minorHAnsi" w:cstheme="minorBidi"/>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18</Pages>
  <Words>3893</Words>
  <Characters>22191</Characters>
  <Application>Microsoft Office Word</Application>
  <DocSecurity>0</DocSecurity>
  <Lines>184</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Данил Ковалёв</cp:lastModifiedBy>
  <cp:revision>11</cp:revision>
  <dcterms:created xsi:type="dcterms:W3CDTF">2025-09-30T13:58:00Z</dcterms:created>
  <dcterms:modified xsi:type="dcterms:W3CDTF">2026-09-06T08:35:00Z</dcterms:modified>
</cp:coreProperties>
</file>