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EC7596" w:rsidRDefault="00385832">
      <w:pPr>
        <w:spacing w:line="240" w:lineRule="auto"/>
        <w:jc w:val="center"/>
      </w:pPr>
      <w:r>
        <w:t>МИНИСТЕРСТВО НАУКИ И ВЫСШЕГО ОБРАЗОВАНИЯ</w:t>
      </w:r>
    </w:p>
    <w:p w14:paraId="10000001" w14:textId="77777777" w:rsidR="00EC7596" w:rsidRDefault="00385832">
      <w:pPr>
        <w:spacing w:line="240" w:lineRule="auto"/>
        <w:jc w:val="center"/>
      </w:pPr>
      <w:r>
        <w:t>РОССИЙСКОЙ ФЕДЕРАЦИИ</w:t>
      </w:r>
    </w:p>
    <w:p w14:paraId="10000002" w14:textId="77777777" w:rsidR="00EC7596" w:rsidRDefault="00EC7596">
      <w:pPr>
        <w:spacing w:line="240" w:lineRule="auto"/>
        <w:jc w:val="center"/>
      </w:pPr>
    </w:p>
    <w:p w14:paraId="10000003" w14:textId="77777777" w:rsidR="00EC7596" w:rsidRDefault="00385832">
      <w:pPr>
        <w:spacing w:line="240" w:lineRule="auto"/>
        <w:jc w:val="center"/>
      </w:pPr>
      <w:r>
        <w:rPr>
          <w:b/>
        </w:rPr>
        <w:t>ФЕДЕРАЛЬНОЕ ГОСУДАРСТВЕННОЕ БЮДЖЕТНОЕ</w:t>
      </w:r>
    </w:p>
    <w:p w14:paraId="10000004" w14:textId="77777777" w:rsidR="00EC7596" w:rsidRDefault="00385832">
      <w:pPr>
        <w:spacing w:line="240" w:lineRule="auto"/>
        <w:jc w:val="center"/>
      </w:pPr>
      <w:r>
        <w:rPr>
          <w:b/>
        </w:rPr>
        <w:t>ОБРАЗОВАТЕЛЬНОЕ УЧРЕЖДЕНИЕ ВЫСШЕГО ОБРАЗОВАНИЯ</w:t>
      </w:r>
    </w:p>
    <w:p w14:paraId="10000005" w14:textId="77777777" w:rsidR="00EC7596" w:rsidRDefault="00385832">
      <w:pPr>
        <w:spacing w:line="240" w:lineRule="auto"/>
        <w:jc w:val="center"/>
      </w:pPr>
      <w:r>
        <w:rPr>
          <w:b/>
        </w:rPr>
        <w:t>«ДОНСКОЙ ГОСУДАРСТВЕННЫЙ ТЕХНИЧЕСКИЙ УНИВЕРСИТЕТ»</w:t>
      </w:r>
    </w:p>
    <w:p w14:paraId="10000006" w14:textId="77777777" w:rsidR="00EC7596" w:rsidRDefault="00385832">
      <w:pPr>
        <w:spacing w:line="240" w:lineRule="auto"/>
        <w:jc w:val="center"/>
      </w:pPr>
      <w:r>
        <w:rPr>
          <w:b/>
        </w:rPr>
        <w:t>(ДГТУ)</w:t>
      </w:r>
    </w:p>
    <w:p w14:paraId="10000007" w14:textId="77777777" w:rsidR="00EC7596" w:rsidRDefault="00EC7596">
      <w:pPr>
        <w:spacing w:line="240" w:lineRule="auto"/>
        <w:jc w:val="center"/>
      </w:pPr>
    </w:p>
    <w:p w14:paraId="10000008" w14:textId="77777777" w:rsidR="00EC7596" w:rsidRDefault="00385832">
      <w:pPr>
        <w:spacing w:line="240" w:lineRule="auto"/>
      </w:pPr>
      <w:r>
        <w:t>Факультет «Информатика и вычислительная техника»</w:t>
      </w:r>
    </w:p>
    <w:p w14:paraId="10000009" w14:textId="77777777" w:rsidR="00EC7596" w:rsidRDefault="00385832">
      <w:pPr>
        <w:spacing w:line="240" w:lineRule="auto"/>
      </w:pPr>
      <w:r>
        <w:t>Кафедра «Кибербезопасность информационных систем»</w:t>
      </w:r>
    </w:p>
    <w:p w14:paraId="1000000A" w14:textId="77777777" w:rsidR="00EC7596" w:rsidRDefault="00EC7596">
      <w:pPr>
        <w:spacing w:line="240" w:lineRule="auto"/>
        <w:jc w:val="center"/>
      </w:pPr>
    </w:p>
    <w:p w14:paraId="1000000B" w14:textId="77777777" w:rsidR="00EC7596" w:rsidRDefault="00EC7596">
      <w:pPr>
        <w:spacing w:line="240" w:lineRule="auto"/>
        <w:jc w:val="center"/>
      </w:pPr>
    </w:p>
    <w:p w14:paraId="1000000C" w14:textId="77777777" w:rsidR="00EC7596" w:rsidRDefault="00EC7596">
      <w:pPr>
        <w:spacing w:line="240" w:lineRule="auto"/>
        <w:jc w:val="center"/>
      </w:pPr>
    </w:p>
    <w:p w14:paraId="1000000D" w14:textId="77777777" w:rsidR="00EC7596" w:rsidRDefault="00EC7596">
      <w:pPr>
        <w:spacing w:line="240" w:lineRule="auto"/>
        <w:jc w:val="center"/>
      </w:pPr>
    </w:p>
    <w:p w14:paraId="1000000E" w14:textId="77777777" w:rsidR="00EC7596" w:rsidRDefault="00EC7596">
      <w:pPr>
        <w:spacing w:line="240" w:lineRule="auto"/>
        <w:jc w:val="center"/>
      </w:pPr>
    </w:p>
    <w:p w14:paraId="1000000F" w14:textId="77777777" w:rsidR="00EC7596" w:rsidRDefault="00385832">
      <w:pPr>
        <w:spacing w:line="240" w:lineRule="auto"/>
        <w:jc w:val="center"/>
      </w:pPr>
      <w:r>
        <w:rPr>
          <w:b/>
        </w:rPr>
        <w:t>ОТЧЁТ</w:t>
      </w:r>
    </w:p>
    <w:p w14:paraId="10000010" w14:textId="77777777" w:rsidR="00EC7596" w:rsidRDefault="00385832">
      <w:pPr>
        <w:spacing w:line="240" w:lineRule="auto"/>
        <w:jc w:val="center"/>
      </w:pPr>
      <w:r>
        <w:rPr>
          <w:b/>
        </w:rPr>
        <w:t>по лабораторной работе № 4</w:t>
      </w:r>
    </w:p>
    <w:p w14:paraId="10000011" w14:textId="77777777" w:rsidR="00EC7596" w:rsidRDefault="00EC7596">
      <w:pPr>
        <w:spacing w:line="240" w:lineRule="auto"/>
        <w:jc w:val="center"/>
      </w:pPr>
    </w:p>
    <w:p w14:paraId="10000012" w14:textId="77777777" w:rsidR="00EC7596" w:rsidRDefault="00385832">
      <w:pPr>
        <w:spacing w:line="240" w:lineRule="auto"/>
        <w:jc w:val="center"/>
      </w:pPr>
      <w:r>
        <w:t>по дисциплине «Модели безопасности компьютерных систем»</w:t>
      </w:r>
    </w:p>
    <w:p w14:paraId="10000013" w14:textId="77777777" w:rsidR="00EC7596" w:rsidRDefault="00EC7596">
      <w:pPr>
        <w:spacing w:line="240" w:lineRule="auto"/>
        <w:jc w:val="center"/>
      </w:pPr>
    </w:p>
    <w:p w14:paraId="10000014" w14:textId="77777777" w:rsidR="00EC7596" w:rsidRDefault="00385832">
      <w:pPr>
        <w:spacing w:line="240" w:lineRule="auto"/>
        <w:jc w:val="center"/>
      </w:pPr>
      <w:r>
        <w:t>на тему: «Классическая дискреционная модель</w:t>
      </w:r>
    </w:p>
    <w:p w14:paraId="10000015" w14:textId="77777777" w:rsidR="00EC7596" w:rsidRDefault="00385832">
      <w:pPr>
        <w:spacing w:line="240" w:lineRule="auto"/>
        <w:jc w:val="center"/>
      </w:pPr>
      <w:r>
        <w:t>безопасности КС Take–Grant. Расширенная</w:t>
      </w:r>
    </w:p>
    <w:p w14:paraId="10000016" w14:textId="77777777" w:rsidR="00EC7596" w:rsidRDefault="00385832">
      <w:pPr>
        <w:spacing w:line="240" w:lineRule="auto"/>
        <w:jc w:val="center"/>
      </w:pPr>
      <w:r>
        <w:t>дискреционная модель Take–Grant.</w:t>
      </w:r>
    </w:p>
    <w:p w14:paraId="10000017" w14:textId="77777777" w:rsidR="00EC7596" w:rsidRDefault="00385832">
      <w:pPr>
        <w:spacing w:line="240" w:lineRule="auto"/>
        <w:jc w:val="center"/>
      </w:pPr>
      <w:r>
        <w:t>Характеристики, плюсы и минусы»</w:t>
      </w:r>
    </w:p>
    <w:p w14:paraId="10000018" w14:textId="77777777" w:rsidR="00EC7596" w:rsidRDefault="00EC7596">
      <w:pPr>
        <w:spacing w:line="240" w:lineRule="auto"/>
        <w:jc w:val="center"/>
      </w:pPr>
    </w:p>
    <w:p w14:paraId="10000019" w14:textId="77777777" w:rsidR="00EC7596" w:rsidRDefault="00EC7596">
      <w:pPr>
        <w:spacing w:line="240" w:lineRule="auto"/>
        <w:jc w:val="center"/>
      </w:pPr>
    </w:p>
    <w:p w14:paraId="1000001A" w14:textId="77777777" w:rsidR="00EC7596" w:rsidRDefault="00EC7596">
      <w:pPr>
        <w:spacing w:line="240" w:lineRule="auto"/>
        <w:jc w:val="center"/>
      </w:pPr>
    </w:p>
    <w:p w14:paraId="1000001B" w14:textId="77777777" w:rsidR="00EC7596" w:rsidRDefault="00385832">
      <w:pPr>
        <w:spacing w:line="240" w:lineRule="auto"/>
        <w:ind w:left="4536"/>
      </w:pPr>
      <w:r>
        <w:t>Выполнил: студент группы ВКБ53</w:t>
      </w:r>
    </w:p>
    <w:p w14:paraId="1000001C" w14:textId="77777777" w:rsidR="00EC7596" w:rsidRDefault="00385832">
      <w:pPr>
        <w:spacing w:line="240" w:lineRule="auto"/>
        <w:ind w:left="4536"/>
      </w:pPr>
      <w:r>
        <w:t>Ковалев Данил Петрович</w:t>
      </w:r>
    </w:p>
    <w:p w14:paraId="1000001D" w14:textId="77777777" w:rsidR="00EC7596" w:rsidRDefault="00385832">
      <w:pPr>
        <w:spacing w:line="240" w:lineRule="auto"/>
        <w:ind w:left="4536"/>
        <w:jc w:val="center"/>
      </w:pPr>
      <w:r>
        <w:rPr>
          <w:sz w:val="20"/>
        </w:rPr>
        <w:t>(Фамилия, имя, отчество)</w:t>
      </w:r>
    </w:p>
    <w:p w14:paraId="1000001E" w14:textId="77777777" w:rsidR="00EC7596" w:rsidRDefault="00EC7596">
      <w:pPr>
        <w:spacing w:line="240" w:lineRule="auto"/>
        <w:jc w:val="center"/>
      </w:pPr>
    </w:p>
    <w:p w14:paraId="1000001F" w14:textId="77777777" w:rsidR="00EC7596" w:rsidRDefault="00385832">
      <w:pPr>
        <w:spacing w:line="240" w:lineRule="auto"/>
        <w:ind w:left="4536"/>
      </w:pPr>
      <w:r>
        <w:t>Проверил: ____</w:t>
      </w:r>
    </w:p>
    <w:p w14:paraId="10000020" w14:textId="77777777" w:rsidR="00EC7596" w:rsidRDefault="00385832">
      <w:pPr>
        <w:spacing w:line="240" w:lineRule="auto"/>
        <w:ind w:left="4536"/>
        <w:jc w:val="center"/>
      </w:pPr>
      <w:r>
        <w:rPr>
          <w:sz w:val="20"/>
        </w:rPr>
        <w:t>(Фамилия, имя, отчество)</w:t>
      </w:r>
    </w:p>
    <w:p w14:paraId="10000021" w14:textId="77777777" w:rsidR="00EC7596" w:rsidRDefault="00EC7596">
      <w:pPr>
        <w:spacing w:line="240" w:lineRule="auto"/>
        <w:jc w:val="center"/>
      </w:pPr>
    </w:p>
    <w:p w14:paraId="10000022" w14:textId="77777777" w:rsidR="00EC7596" w:rsidRDefault="00EC7596">
      <w:pPr>
        <w:spacing w:line="240" w:lineRule="auto"/>
        <w:jc w:val="center"/>
      </w:pPr>
    </w:p>
    <w:p w14:paraId="10000023" w14:textId="77777777" w:rsidR="00EC7596" w:rsidRDefault="00EC7596">
      <w:pPr>
        <w:spacing w:line="240" w:lineRule="auto"/>
        <w:jc w:val="center"/>
      </w:pPr>
    </w:p>
    <w:p w14:paraId="10000024" w14:textId="77777777" w:rsidR="00EC7596" w:rsidRDefault="00EC7596">
      <w:pPr>
        <w:spacing w:line="240" w:lineRule="auto"/>
        <w:jc w:val="center"/>
      </w:pPr>
    </w:p>
    <w:p w14:paraId="10000025" w14:textId="77777777" w:rsidR="00EC7596" w:rsidRDefault="00385832">
      <w:pPr>
        <w:spacing w:line="240" w:lineRule="auto"/>
        <w:jc w:val="center"/>
      </w:pPr>
      <w:r>
        <w:t>Ростов-на-Дону</w:t>
      </w:r>
    </w:p>
    <w:p w14:paraId="10000026" w14:textId="77777777" w:rsidR="00EC7596" w:rsidRDefault="00385832">
      <w:pPr>
        <w:spacing w:line="240" w:lineRule="auto"/>
        <w:jc w:val="center"/>
      </w:pPr>
      <w:r>
        <w:t>2026</w:t>
      </w:r>
    </w:p>
    <w:p w14:paraId="10000027" w14:textId="77777777" w:rsidR="00EC7596" w:rsidRDefault="00385832">
      <w:pPr>
        <w:spacing w:line="240" w:lineRule="auto"/>
      </w:pPr>
      <w:r>
        <w:br w:type="page"/>
      </w:r>
    </w:p>
    <w:p w14:paraId="10000028" w14:textId="77777777" w:rsidR="00EC7596" w:rsidRDefault="00385832">
      <w:pPr>
        <w:keepNext/>
        <w:spacing w:before="240" w:after="240"/>
        <w:jc w:val="center"/>
      </w:pPr>
      <w:r>
        <w:rPr>
          <w:b/>
        </w:rPr>
        <w:lastRenderedPageBreak/>
        <w:t>ЦЕЛЬ РАБОТЫ</w:t>
      </w:r>
    </w:p>
    <w:p w14:paraId="10000029" w14:textId="77777777" w:rsidR="00EC7596" w:rsidRDefault="00385832">
      <w:pPr>
        <w:ind w:firstLine="709"/>
        <w:jc w:val="both"/>
      </w:pPr>
      <w:r>
        <w:t xml:space="preserve">Изучить классическую дискреционную модель безопасности компьютерных систем (КС) Take–Grant и расширенную дискреционную модель Take–Grant, их технические характеристики, преимущества и недостатки. Освоить состав элементов классической модели Take–Grant, ориентированной на анализ путей распространения прав доступа в системах дискреционного управления доступом: множества объектов и субъектов, множество видов прав доступа со специфическими правами take и grant, граф доступов как форму описания состояния системы и четыре де-юре правила его преобразования. Изучить условия передачи прав доступа для случая, когда на кооперацию субъектов КС не наложено ограничений: определение предиката can_share, понятие tg-связности, теорему об условиях истинности предиката для графов, все вершины которых являются субъектами, и теорему об условиях его истинности для произвольного графа доступов. Освоить понятия «остров», «мост», «начальный пролёт моста» и «конечный пролёт моста» в произвольном графе доступов и их роль в формулировке алгоритмически проверяемых условий передачи прав. Рассмотреть возможность похищения прав доступа как пример случая, когда передача прав доступа к объекту КС осуществляется без содействия субъекта, изначально обладавшего передаваемыми правами: определение предиката can_steal и теорему об условиях его истинности. Изучить расширенную модель Take–Grant: её элементы, «реальные» и «мнимые» рёбра графа доступов и информационных потоков, шесть де-факто правил преобразования графа, предикат can_write и теорему об условиях его истинности, а также причину, по которой наличие у субъекта КС прав доступа read и write порождает информационные потоки. Освоить назначение и алгоритмы построения замыкания графа доступов и информационных потоков — tg-замыкания, де-юре-замыкания и де-факто-замыкания — и оценить вычислительную сложность алгоритма замыкания. Перечислить и систематизировать пути передачи прав доступа и создания </w:t>
      </w:r>
      <w:r>
        <w:lastRenderedPageBreak/>
        <w:t>информационных потоков, включая подходы к оценке стоимости и вероятности пути. Построить представление систем Take–Grant системами модели ХРУ и установить соотношение двух моделей. Изучить базовую ДП-модель (модель доступов и информационных потоков) и изменения, внесённые в расширенную модель Take–Grant при её построении: разделение прав доступа, доступов и информационных потоков, введение сущностей-контейнеров и иерархии сущностей, разделение информационных потоков на потоки по памяти и по времени. Рассмотреть правила преобразования состояний КС и условия передачи субъекту прав доступа к сущности, принципы работы ДП-модели без кооперации доверенных и недоверенных субъектов, а также условия реализации разрешённых и запрещённых информационных потоков по памяти и по времени. Выполнить самостоятельный поиск новейшей учебной и научной литературы по изучаемой тематике.</w:t>
      </w:r>
    </w:p>
    <w:p w14:paraId="1000002A" w14:textId="77777777" w:rsidR="00EC7596" w:rsidRDefault="00385832">
      <w:pPr>
        <w:keepNext/>
        <w:spacing w:before="240" w:after="240"/>
        <w:jc w:val="center"/>
      </w:pPr>
      <w:r>
        <w:rPr>
          <w:b/>
        </w:rPr>
        <w:t>КРАТКИЕ ТЕОРЕТИЧЕСКИЕ СВЕДЕНИЯ</w:t>
      </w:r>
    </w:p>
    <w:p w14:paraId="1000002B" w14:textId="77777777" w:rsidR="00EC7596" w:rsidRDefault="00385832">
      <w:pPr>
        <w:ind w:firstLine="709"/>
        <w:jc w:val="both"/>
      </w:pPr>
      <w:r>
        <w:t xml:space="preserve">Теоретической основой работы являются издания, указанные в задании: С. С. Куликов «Модели безопасности компьютерных систем» (3-е изд., Воронежский государственный технический университет), Н. А. Богульская и М. М. Кучеров «Модели безопасности компьютерных систем» (Сибирский федеральный университет, 2019), П. Н. Девянин «Модели безопасности компьютерных систем. Управление доступом и информационными потоками» (3-е изд., исправл. и доп., Горячая линия–Телеком), Н. А. Гайдамакин «Теоретические основы компьютерной безопасности» (2-е изд., Екатеринбург, 2015), а также результаты самостоятельного расширенного поиска материалов в сети Интернет — оригинальные работы А. Джонса, Р. Липтона и Л. Снайдера, обзорные лекции П. Н. Девянина по моделям безопасности компьютерных систем, национальные стандарты ГОСТ Р 59453.1-2021 и ГОСТ Р 59453.2-2021, </w:t>
      </w:r>
      <w:r>
        <w:lastRenderedPageBreak/>
        <w:t>стандарты серии ГОСТ Р ИСО/МЭК 15408, методические документы ФСТЭК России и публикации в научных журналах перечня ВАК.</w:t>
      </w:r>
    </w:p>
    <w:p w14:paraId="1000002C" w14:textId="77777777" w:rsidR="00EC7596" w:rsidRDefault="00385832">
      <w:pPr>
        <w:ind w:firstLine="709"/>
        <w:jc w:val="both"/>
      </w:pPr>
      <w:r>
        <w:t xml:space="preserve">Настоящая работа непосредственно продолжает материал предыдущей лабораторной работы. Ранее была изучена модель матрицы доступов Харрисона–Руззо–Ульмана (ХРУ) и получен центральный отрицательный результат теории компьютерной безопасности: задача проверки безопасности произвольных систем ХРУ алгоритмически неразрешима, а разрешимость достигается только сужением класса рассматриваемых систем — переходом к монооперационным системам ХРУ или к ациклическим системам канонической формы монотонной типизированной матрицы доступов. Модель Take–Grant представляет собой второй, принципиально иной путь получения разрешимости: класс систем сужается не ограничением на структуру команд, а </w:t>
      </w:r>
      <w:r>
        <w:rPr>
          <w:i/>
        </w:rPr>
        <w:t>фиксацией</w:t>
      </w:r>
      <w:r>
        <w:t xml:space="preserve"> самого набора правил преобразования состояния. В модели Take–Grant все возможные изменения состояния описываются четырьмя правилами, и именно это позволяет получить не просто разрешимость, а алгоритмы малой вычислительной сложности — вплоть до линейной по числу вершин и рёбер графа доступов.</w:t>
      </w:r>
    </w:p>
    <w:p w14:paraId="1000002D" w14:textId="77777777" w:rsidR="00EC7596" w:rsidRDefault="00385832">
      <w:pPr>
        <w:ind w:firstLine="709"/>
        <w:jc w:val="both"/>
      </w:pPr>
      <w:r>
        <w:t xml:space="preserve">Вторым существенным отличием модели Take–Grant от модели ХРУ является форма описания состояния системы. В модели ХРУ состояние задаётся матрицей доступов, строки которой соответствуют субъектам, а столбцы — объектам; тем самым права доступа могут принадлежать только субъектам. В модели Take–Grant состояние описывается </w:t>
      </w:r>
      <w:r>
        <w:rPr>
          <w:i/>
        </w:rPr>
        <w:t>графом доступов</w:t>
      </w:r>
      <w:r>
        <w:t xml:space="preserve"> — конечным помеченным ориентированным графом без петель, вершинами которого являются как субъекты, так и объекты, а рёбрами — установленные права доступа. Граф доступов не является двудольным: в нём допустимы рёбра между субъектами и, более того, рёбра, исходящие из объектов, поскольку субъекты рассматриваются как активизированное состояние некоторых объектов. Графовая форма представления состояния делает наглядными как сам процесс распространения прав доступа, так и </w:t>
      </w:r>
      <w:r>
        <w:lastRenderedPageBreak/>
        <w:t>структурные условия, при которых такое распространение возможно, и позволяет применить к анализу безопасности аппарат теории графов.</w:t>
      </w:r>
    </w:p>
    <w:p w14:paraId="1000002E" w14:textId="77777777" w:rsidR="00EC7596" w:rsidRDefault="00385832">
      <w:pPr>
        <w:ind w:firstLine="709"/>
        <w:jc w:val="both"/>
      </w:pPr>
      <w:r>
        <w:t xml:space="preserve">Модель Take–Grant изучается в два этапа. На первом этапе рассматривается </w:t>
      </w:r>
      <w:r>
        <w:rPr>
          <w:i/>
        </w:rPr>
        <w:t>классическая модель Take–Grant</w:t>
      </w:r>
      <w:r>
        <w:t xml:space="preserve">, в рамках которой анализируются алгоритмически проверяемые условия передачи прав доступа; в ней используются четыре де-юре правила преобразования графа доступов и предикаты can_share и can_steal. На втором этапе рассматривается </w:t>
      </w:r>
      <w:r>
        <w:rPr>
          <w:i/>
        </w:rPr>
        <w:t>расширенная модель Take–Grant</w:t>
      </w:r>
      <w:r>
        <w:t>, в рамках которой анализируются условия реализации в КС информационных потоков; в неё дополнительно вводятся права доступа read и write, «мнимые» рёбра графа, соответствующие информационным потокам, шесть де-факто правил преобразования графа доступов и информационных потоков, предикат can_write и алгоритмы построения замыкания графа.</w:t>
      </w:r>
    </w:p>
    <w:p w14:paraId="1000002F" w14:textId="77777777" w:rsidR="00EC7596" w:rsidRDefault="00385832">
      <w:pPr>
        <w:ind w:firstLine="709"/>
        <w:jc w:val="both"/>
      </w:pPr>
      <w:r>
        <w:t>Развитием расширенной модели Take–Grant применительно к особенностям современных компьютерных систем является семейство моделей безопасности логического управления доступом и информационными потоками — семейство ДП-моделей, разработанное П. Н. Девяниным. Основой всех моделей семейства служит базовая ДП-модель (модель «доступ–поток»), построенная с применением положений расширенной модели Take–Grant, модели Белла–ЛаПадулы, модели систем военных сообщений и субъектно-ориентированной модели изолированной программной среды. В базовой ДП-модели разделены права доступа, реализованные доступы и информационные потоки, введены сущности-контейнеры и иерархия сущностей, а информационные потоки разделены на потоки по памяти и потоки по времени. На основе базовой ДП-модели строятся ДП-модель без кооперации доверенных и недоверенных субъектов, ДП-модель с блокирующими доступами доверенных субъектов, ДП-модель с функционально ассоциированными с субъектами сущностями и другие модели семейства, включая мандатную ДП-модель.</w:t>
      </w:r>
    </w:p>
    <w:p w14:paraId="10000030" w14:textId="77777777" w:rsidR="00EC7596" w:rsidRDefault="00385832">
      <w:pPr>
        <w:ind w:firstLine="709"/>
        <w:jc w:val="both"/>
      </w:pPr>
      <w:r>
        <w:lastRenderedPageBreak/>
        <w:t>Практическая значимость изучаемого материала определяется тем, что национальные стандарты ГОСТ Р 59453.1-2021 и ГОСТ Р 59453.2-2021 нормативно закрепляют требования к составу, содержанию и верификации формальной модели управления доступом, а стандарты серии ГОСТ Р ИСО/МЭК 15408 требуют наличия формальной модели политики безопасности начиная с оценочного уровня доверия 5. Модели Take–Grant и ДП-модели являются одними из немногих формальных моделей, для которых получены конструктивные, алгоритмически проверяемые условия безопасности, пригодные для непосредственного применения при разработке и оценке защищённых КС.</w:t>
      </w:r>
    </w:p>
    <w:p w14:paraId="10000031" w14:textId="77777777" w:rsidR="00EC7596" w:rsidRDefault="00385832">
      <w:pPr>
        <w:keepNext/>
        <w:spacing w:before="240" w:after="240"/>
        <w:jc w:val="center"/>
      </w:pPr>
      <w:r>
        <w:rPr>
          <w:b/>
        </w:rPr>
        <w:t>ОТВЕТЫ НА КОНТРОЛЬНЫЕ ВОПРОСЫ</w:t>
      </w:r>
    </w:p>
    <w:p w14:paraId="10000032" w14:textId="77777777" w:rsidR="00EC7596" w:rsidRDefault="00385832">
      <w:pPr>
        <w:keepNext/>
        <w:spacing w:before="240" w:after="120"/>
        <w:ind w:firstLine="709"/>
        <w:jc w:val="both"/>
      </w:pPr>
      <w:r>
        <w:rPr>
          <w:b/>
        </w:rPr>
        <w:t>1. Классическая модель Take–Grant, ориентированная на анализ путей распространения прав доступа в системах дискреционного управления доступом.</w:t>
      </w:r>
    </w:p>
    <w:p w14:paraId="10000033" w14:textId="77777777" w:rsidR="00EC7596" w:rsidRDefault="00385832">
      <w:pPr>
        <w:ind w:firstLine="709"/>
        <w:jc w:val="both"/>
      </w:pPr>
      <w:r>
        <w:t xml:space="preserve">Классическая модель Take–Grant представлена А. Джонсом, Р. Липтоном и Л. Снайдером в 1976 г. в работе «A Linear Time Algorithm for Deciding Security» и развита в работе Р. Липтона и Л. Снайдера 1977 г. «A Linear Time Algorithm for Deciding Subject Security». Модель ориентирована на анализ путей распространения прав доступа в системах дискреционного управления доступом. В отличие от модели ХРУ, где основным вопросом является принципиальная возможность утечки права доступа, модель Take–Grant отвечает на вопрос о том, </w:t>
      </w:r>
      <w:r>
        <w:rPr>
          <w:i/>
        </w:rPr>
        <w:t>по каким путям</w:t>
      </w:r>
      <w:r>
        <w:t xml:space="preserve"> и </w:t>
      </w:r>
      <w:r>
        <w:rPr>
          <w:i/>
        </w:rPr>
        <w:t>при участии каких субъектов</w:t>
      </w:r>
      <w:r>
        <w:t xml:space="preserve"> право доступа может быть передано, и позволяет получить ответ непосредственно по структуре исходного графа доступов, без перебора траекторий функционирования системы.</w:t>
      </w:r>
    </w:p>
    <w:p w14:paraId="10000034" w14:textId="77777777" w:rsidR="00EC7596" w:rsidRDefault="00385832">
      <w:pPr>
        <w:ind w:firstLine="709"/>
        <w:jc w:val="both"/>
      </w:pPr>
      <w:r>
        <w:t>Модель Take–Grant отталкивается от основных положений субъектно-объектной модели КС и использует аппарат теории графов для моделирования системы разграничения доступа и процессов её изменения. Основными элементами модели являются:</w:t>
      </w:r>
    </w:p>
    <w:p w14:paraId="10000035" w14:textId="77777777" w:rsidR="00EC7596" w:rsidRDefault="00385832">
      <w:pPr>
        <w:spacing w:before="60" w:after="60"/>
        <w:ind w:left="709"/>
      </w:pPr>
      <w:r>
        <w:lastRenderedPageBreak/>
        <w:t>O — множество объектов; S ⊆ O — множество субъектов;</w:t>
      </w:r>
    </w:p>
    <w:p w14:paraId="10000036" w14:textId="77777777" w:rsidR="00EC7596" w:rsidRDefault="00385832">
      <w:pPr>
        <w:spacing w:before="60" w:after="60"/>
        <w:ind w:left="709"/>
      </w:pPr>
      <w:r>
        <w:t>R = {r₁, r₂, …, r_m} ∪ {t, g} — множество видов прав доступа, где t (take) — право брать права доступа у какого-либо объекта по отношению к другому объекту, g (grant) — право предоставлять права доступа к определённому объекту другому субъекту;</w:t>
      </w:r>
    </w:p>
    <w:p w14:paraId="10000037" w14:textId="77777777" w:rsidR="00EC7596" w:rsidRDefault="00385832">
      <w:pPr>
        <w:spacing w:before="60" w:after="60"/>
        <w:ind w:left="709"/>
      </w:pPr>
      <w:r>
        <w:t>G = (S, O, E) — конечный помеченный ориентированный без петель граф доступов, описывающий состояние системы.</w:t>
      </w:r>
    </w:p>
    <w:p w14:paraId="10000038" w14:textId="77777777" w:rsidR="00EC7596" w:rsidRDefault="00385832">
      <w:pPr>
        <w:ind w:firstLine="709"/>
        <w:jc w:val="both"/>
      </w:pPr>
      <w:r>
        <w:t>Элементы множеств S и O являются вершинами графа: субъекты (элементы множества S) обозначаются знаком «•», объекты, не являющиеся субъектами (элементы множества O \ S), — знаком «⊗». Элементы множества E ⊆ O × O × R являются рёбрами графа, каждое ребро помечено непустым подмножеством множества видов прав доступа R. Состояние системы полностью описывается соответствующим ему графом доступов. Существенно, что в отличие от модели ХРУ в модели Take–Grant возможно наличие прав доступа не только у субъектов к объектам, но и у объектов к объектам: граф Γ не является двудольным, так как субъекты рассматриваются как активизированное состояние некоторых объектов, и между ними могут существовать дуги, соответствующие правам доступа. Состав элементов модели приведён в таблице 1.</w:t>
      </w:r>
    </w:p>
    <w:p w14:paraId="10000039" w14:textId="77777777" w:rsidR="00EC7596" w:rsidRDefault="00385832">
      <w:pPr>
        <w:keepNext/>
        <w:spacing w:before="200" w:after="80" w:line="240" w:lineRule="auto"/>
      </w:pPr>
      <w:r>
        <w:rPr>
          <w:sz w:val="26"/>
        </w:rPr>
        <w:t>Таблица 1 – Основные элементы классической модели Take–Grant</w:t>
      </w:r>
    </w:p>
    <w:tbl>
      <w:tblPr>
        <w:tblStyle w:val="aff0"/>
        <w:tblW w:w="0" w:type="auto"/>
        <w:jc w:val="center"/>
        <w:tblLayout w:type="fixed"/>
        <w:tblLook w:val="04A0" w:firstRow="1" w:lastRow="0" w:firstColumn="1" w:lastColumn="0" w:noHBand="0" w:noVBand="1"/>
      </w:tblPr>
      <w:tblGrid>
        <w:gridCol w:w="1700"/>
        <w:gridCol w:w="2700"/>
        <w:gridCol w:w="4955"/>
      </w:tblGrid>
      <w:tr w:rsidR="00EC7596" w14:paraId="1000003A" w14:textId="77777777">
        <w:trPr>
          <w:tblHeader/>
          <w:jc w:val="center"/>
        </w:trPr>
        <w:tc>
          <w:tcPr>
            <w:tcW w:w="1700" w:type="dxa"/>
            <w:vAlign w:val="center"/>
          </w:tcPr>
          <w:p w14:paraId="1000003B" w14:textId="77777777" w:rsidR="00EC7596" w:rsidRDefault="00385832">
            <w:pPr>
              <w:spacing w:before="40" w:after="40" w:line="240" w:lineRule="auto"/>
              <w:jc w:val="center"/>
            </w:pPr>
            <w:r>
              <w:rPr>
                <w:b/>
                <w:sz w:val="20"/>
              </w:rPr>
              <w:t>Обозначение</w:t>
            </w:r>
          </w:p>
        </w:tc>
        <w:tc>
          <w:tcPr>
            <w:tcW w:w="2700" w:type="dxa"/>
            <w:vAlign w:val="center"/>
          </w:tcPr>
          <w:p w14:paraId="1000003C" w14:textId="77777777" w:rsidR="00EC7596" w:rsidRDefault="00385832">
            <w:pPr>
              <w:spacing w:before="40" w:after="40" w:line="240" w:lineRule="auto"/>
              <w:jc w:val="center"/>
            </w:pPr>
            <w:r>
              <w:rPr>
                <w:b/>
                <w:sz w:val="20"/>
              </w:rPr>
              <w:t>Наименование</w:t>
            </w:r>
          </w:p>
        </w:tc>
        <w:tc>
          <w:tcPr>
            <w:tcW w:w="4955" w:type="dxa"/>
            <w:vAlign w:val="center"/>
          </w:tcPr>
          <w:p w14:paraId="1000003D" w14:textId="77777777" w:rsidR="00EC7596" w:rsidRDefault="00385832">
            <w:pPr>
              <w:spacing w:before="40" w:after="40" w:line="240" w:lineRule="auto"/>
              <w:jc w:val="center"/>
            </w:pPr>
            <w:r>
              <w:rPr>
                <w:b/>
                <w:sz w:val="20"/>
              </w:rPr>
              <w:t>Содержание и назначение</w:t>
            </w:r>
          </w:p>
        </w:tc>
      </w:tr>
      <w:tr w:rsidR="00EC7596" w14:paraId="1000003E" w14:textId="77777777">
        <w:trPr>
          <w:jc w:val="center"/>
        </w:trPr>
        <w:tc>
          <w:tcPr>
            <w:tcW w:w="1700" w:type="dxa"/>
            <w:vAlign w:val="center"/>
          </w:tcPr>
          <w:p w14:paraId="1000003F" w14:textId="77777777" w:rsidR="00EC7596" w:rsidRDefault="00385832">
            <w:pPr>
              <w:spacing w:before="40" w:after="40" w:line="240" w:lineRule="auto"/>
            </w:pPr>
            <w:r>
              <w:rPr>
                <w:sz w:val="20"/>
              </w:rPr>
              <w:t>O</w:t>
            </w:r>
          </w:p>
        </w:tc>
        <w:tc>
          <w:tcPr>
            <w:tcW w:w="2700" w:type="dxa"/>
            <w:vAlign w:val="center"/>
          </w:tcPr>
          <w:p w14:paraId="10000040" w14:textId="77777777" w:rsidR="00EC7596" w:rsidRDefault="00385832">
            <w:pPr>
              <w:spacing w:before="40" w:after="40" w:line="240" w:lineRule="auto"/>
            </w:pPr>
            <w:r>
              <w:rPr>
                <w:sz w:val="20"/>
              </w:rPr>
              <w:t>Множество объектов</w:t>
            </w:r>
          </w:p>
        </w:tc>
        <w:tc>
          <w:tcPr>
            <w:tcW w:w="4955" w:type="dxa"/>
            <w:vAlign w:val="center"/>
          </w:tcPr>
          <w:p w14:paraId="10000041" w14:textId="77777777" w:rsidR="00EC7596" w:rsidRDefault="00385832">
            <w:pPr>
              <w:spacing w:before="40" w:after="40" w:line="240" w:lineRule="auto"/>
            </w:pPr>
            <w:r>
              <w:rPr>
                <w:sz w:val="20"/>
              </w:rPr>
              <w:t>Все сущности КС, к которым возможен доступ: файлы, каталоги, устройства, области памяти, а также сами субъекты; вершины графа доступов</w:t>
            </w:r>
          </w:p>
        </w:tc>
      </w:tr>
      <w:tr w:rsidR="00EC7596" w14:paraId="10000042" w14:textId="77777777">
        <w:trPr>
          <w:jc w:val="center"/>
        </w:trPr>
        <w:tc>
          <w:tcPr>
            <w:tcW w:w="1700" w:type="dxa"/>
            <w:vAlign w:val="center"/>
          </w:tcPr>
          <w:p w14:paraId="10000043" w14:textId="77777777" w:rsidR="00EC7596" w:rsidRDefault="00385832">
            <w:pPr>
              <w:spacing w:before="40" w:after="40" w:line="240" w:lineRule="auto"/>
            </w:pPr>
            <w:r>
              <w:rPr>
                <w:sz w:val="20"/>
              </w:rPr>
              <w:t>S ⊆ O</w:t>
            </w:r>
          </w:p>
        </w:tc>
        <w:tc>
          <w:tcPr>
            <w:tcW w:w="2700" w:type="dxa"/>
            <w:vAlign w:val="center"/>
          </w:tcPr>
          <w:p w14:paraId="10000044" w14:textId="77777777" w:rsidR="00EC7596" w:rsidRDefault="00385832">
            <w:pPr>
              <w:spacing w:before="40" w:after="40" w:line="240" w:lineRule="auto"/>
            </w:pPr>
            <w:r>
              <w:rPr>
                <w:sz w:val="20"/>
              </w:rPr>
              <w:t>Множество субъектов</w:t>
            </w:r>
          </w:p>
        </w:tc>
        <w:tc>
          <w:tcPr>
            <w:tcW w:w="4955" w:type="dxa"/>
            <w:vAlign w:val="center"/>
          </w:tcPr>
          <w:p w14:paraId="10000045" w14:textId="77777777" w:rsidR="00EC7596" w:rsidRDefault="00385832">
            <w:pPr>
              <w:spacing w:before="40" w:after="40" w:line="240" w:lineRule="auto"/>
            </w:pPr>
            <w:r>
              <w:rPr>
                <w:sz w:val="20"/>
              </w:rPr>
              <w:t>Активные компоненты системы — процессы, задания, пользователи в лице своих процессов; только субъект может инициировать выполнение правила преобразования графа</w:t>
            </w:r>
          </w:p>
        </w:tc>
      </w:tr>
      <w:tr w:rsidR="00EC7596" w14:paraId="10000046" w14:textId="77777777">
        <w:trPr>
          <w:jc w:val="center"/>
        </w:trPr>
        <w:tc>
          <w:tcPr>
            <w:tcW w:w="1700" w:type="dxa"/>
            <w:vAlign w:val="center"/>
          </w:tcPr>
          <w:p w14:paraId="10000047" w14:textId="77777777" w:rsidR="00EC7596" w:rsidRDefault="00385832">
            <w:pPr>
              <w:spacing w:before="40" w:after="40" w:line="240" w:lineRule="auto"/>
            </w:pPr>
            <w:r>
              <w:rPr>
                <w:sz w:val="20"/>
              </w:rPr>
              <w:t>R = {r₁, …, r_m} ∪ {t, g}</w:t>
            </w:r>
          </w:p>
        </w:tc>
        <w:tc>
          <w:tcPr>
            <w:tcW w:w="2700" w:type="dxa"/>
            <w:vAlign w:val="center"/>
          </w:tcPr>
          <w:p w14:paraId="10000048" w14:textId="77777777" w:rsidR="00EC7596" w:rsidRDefault="00385832">
            <w:pPr>
              <w:spacing w:before="40" w:after="40" w:line="240" w:lineRule="auto"/>
            </w:pPr>
            <w:r>
              <w:rPr>
                <w:sz w:val="20"/>
              </w:rPr>
              <w:t>Множество видов прав доступа</w:t>
            </w:r>
          </w:p>
        </w:tc>
        <w:tc>
          <w:tcPr>
            <w:tcW w:w="4955" w:type="dxa"/>
            <w:vAlign w:val="center"/>
          </w:tcPr>
          <w:p w14:paraId="10000049" w14:textId="77777777" w:rsidR="00EC7596" w:rsidRDefault="00385832">
            <w:pPr>
              <w:spacing w:before="40" w:after="40" w:line="240" w:lineRule="auto"/>
            </w:pPr>
            <w:r>
              <w:rPr>
                <w:sz w:val="20"/>
              </w:rPr>
              <w:t>Произвольный конечный набор «обычных» прав доступа, дополненный двумя специфическими правами: t (take) — брать права доступа, g (grant) — давать права доступа</w:t>
            </w:r>
          </w:p>
        </w:tc>
      </w:tr>
      <w:tr w:rsidR="00EC7596" w14:paraId="1000004A" w14:textId="77777777">
        <w:trPr>
          <w:jc w:val="center"/>
        </w:trPr>
        <w:tc>
          <w:tcPr>
            <w:tcW w:w="1700" w:type="dxa"/>
            <w:vAlign w:val="center"/>
          </w:tcPr>
          <w:p w14:paraId="1000004B" w14:textId="77777777" w:rsidR="00EC7596" w:rsidRDefault="00385832">
            <w:pPr>
              <w:spacing w:before="40" w:after="40" w:line="240" w:lineRule="auto"/>
            </w:pPr>
            <w:r>
              <w:rPr>
                <w:sz w:val="20"/>
              </w:rPr>
              <w:t>E ⊆ O × O × R</w:t>
            </w:r>
          </w:p>
        </w:tc>
        <w:tc>
          <w:tcPr>
            <w:tcW w:w="2700" w:type="dxa"/>
            <w:vAlign w:val="center"/>
          </w:tcPr>
          <w:p w14:paraId="1000004C" w14:textId="77777777" w:rsidR="00EC7596" w:rsidRDefault="00385832">
            <w:pPr>
              <w:spacing w:before="40" w:after="40" w:line="240" w:lineRule="auto"/>
            </w:pPr>
            <w:r>
              <w:rPr>
                <w:sz w:val="20"/>
              </w:rPr>
              <w:t>Множество рёбер графа</w:t>
            </w:r>
          </w:p>
        </w:tc>
        <w:tc>
          <w:tcPr>
            <w:tcW w:w="4955" w:type="dxa"/>
            <w:vAlign w:val="center"/>
          </w:tcPr>
          <w:p w14:paraId="1000004D" w14:textId="77777777" w:rsidR="00EC7596" w:rsidRDefault="00385832">
            <w:pPr>
              <w:spacing w:before="40" w:after="40" w:line="240" w:lineRule="auto"/>
            </w:pPr>
            <w:r>
              <w:rPr>
                <w:sz w:val="20"/>
              </w:rPr>
              <w:t>Установленные права доступа; тройка (x, y, α) означает, что объект x обладает набором прав α по отношению к объекту y</w:t>
            </w:r>
          </w:p>
        </w:tc>
      </w:tr>
      <w:tr w:rsidR="00EC7596" w14:paraId="1000004E" w14:textId="77777777">
        <w:trPr>
          <w:jc w:val="center"/>
        </w:trPr>
        <w:tc>
          <w:tcPr>
            <w:tcW w:w="1700" w:type="dxa"/>
            <w:vAlign w:val="center"/>
          </w:tcPr>
          <w:p w14:paraId="1000004F" w14:textId="77777777" w:rsidR="00EC7596" w:rsidRDefault="00385832">
            <w:pPr>
              <w:spacing w:before="40" w:after="40" w:line="240" w:lineRule="auto"/>
            </w:pPr>
            <w:r>
              <w:rPr>
                <w:sz w:val="20"/>
              </w:rPr>
              <w:t>G = (S, O, E)</w:t>
            </w:r>
          </w:p>
        </w:tc>
        <w:tc>
          <w:tcPr>
            <w:tcW w:w="2700" w:type="dxa"/>
            <w:vAlign w:val="center"/>
          </w:tcPr>
          <w:p w14:paraId="10000050" w14:textId="77777777" w:rsidR="00EC7596" w:rsidRDefault="00385832">
            <w:pPr>
              <w:spacing w:before="40" w:after="40" w:line="240" w:lineRule="auto"/>
            </w:pPr>
            <w:r>
              <w:rPr>
                <w:sz w:val="20"/>
              </w:rPr>
              <w:t>Граф доступов</w:t>
            </w:r>
          </w:p>
        </w:tc>
        <w:tc>
          <w:tcPr>
            <w:tcW w:w="4955" w:type="dxa"/>
            <w:vAlign w:val="center"/>
          </w:tcPr>
          <w:p w14:paraId="10000051" w14:textId="77777777" w:rsidR="00EC7596" w:rsidRDefault="00385832">
            <w:pPr>
              <w:spacing w:before="40" w:after="40" w:line="240" w:lineRule="auto"/>
            </w:pPr>
            <w:r>
              <w:rPr>
                <w:sz w:val="20"/>
              </w:rPr>
              <w:t xml:space="preserve">Конечный помеченный ориентированный граф без петель, описывающий состояние системы; вершины — </w:t>
            </w:r>
            <w:r>
              <w:rPr>
                <w:sz w:val="20"/>
              </w:rPr>
              <w:lastRenderedPageBreak/>
              <w:t>субъекты (•) и объекты (⊗), рёбра помечены непустыми подмножествами R</w:t>
            </w:r>
          </w:p>
        </w:tc>
      </w:tr>
      <w:tr w:rsidR="00EC7596" w14:paraId="10000052" w14:textId="77777777">
        <w:trPr>
          <w:jc w:val="center"/>
        </w:trPr>
        <w:tc>
          <w:tcPr>
            <w:tcW w:w="1700" w:type="dxa"/>
            <w:vAlign w:val="center"/>
          </w:tcPr>
          <w:p w14:paraId="10000053" w14:textId="77777777" w:rsidR="00EC7596" w:rsidRDefault="00385832">
            <w:pPr>
              <w:spacing w:before="40" w:after="40" w:line="240" w:lineRule="auto"/>
            </w:pPr>
            <w:r>
              <w:rPr>
                <w:sz w:val="20"/>
              </w:rPr>
              <w:lastRenderedPageBreak/>
              <w:t>G ├_op G′</w:t>
            </w:r>
          </w:p>
        </w:tc>
        <w:tc>
          <w:tcPr>
            <w:tcW w:w="2700" w:type="dxa"/>
            <w:vAlign w:val="center"/>
          </w:tcPr>
          <w:p w14:paraId="10000054" w14:textId="77777777" w:rsidR="00EC7596" w:rsidRDefault="00385832">
            <w:pPr>
              <w:spacing w:before="40" w:after="40" w:line="240" w:lineRule="auto"/>
            </w:pPr>
            <w:r>
              <w:rPr>
                <w:sz w:val="20"/>
              </w:rPr>
              <w:t>Отношение перехода</w:t>
            </w:r>
          </w:p>
        </w:tc>
        <w:tc>
          <w:tcPr>
            <w:tcW w:w="4955" w:type="dxa"/>
            <w:vAlign w:val="center"/>
          </w:tcPr>
          <w:p w14:paraId="10000055" w14:textId="77777777" w:rsidR="00EC7596" w:rsidRDefault="00385832">
            <w:pPr>
              <w:spacing w:before="40" w:after="40" w:line="240" w:lineRule="auto"/>
            </w:pPr>
            <w:r>
              <w:rPr>
                <w:sz w:val="20"/>
              </w:rPr>
              <w:t>Преобразование графа G в граф G′ в результате выполнения правила op; задаёт порядок перехода системы из состояния в состояние</w:t>
            </w:r>
          </w:p>
        </w:tc>
      </w:tr>
    </w:tbl>
    <w:p w14:paraId="10000056" w14:textId="77777777" w:rsidR="00EC7596" w:rsidRDefault="00EC7596">
      <w:pPr>
        <w:spacing w:after="120" w:line="240" w:lineRule="auto"/>
      </w:pPr>
    </w:p>
    <w:p w14:paraId="10000057" w14:textId="77777777" w:rsidR="00EC7596" w:rsidRDefault="00385832">
      <w:pPr>
        <w:ind w:firstLine="709"/>
        <w:jc w:val="both"/>
      </w:pPr>
      <w:r>
        <w:t>Основная цель классической модели Take–Grant — определение и обоснование алгоритмически проверяемых условий проверки возможности утечки права доступа по исходному графу доступов, соответствующему некоторому состоянию системы. Иными словами, в отличие от модели ХРУ, где ответ на вопрос о безопасности требует анализа всех достижимых состояний, здесь ставится задача сформулировать условия, проверяемые непосредственно по исходному графу G₀ за приемлемое время.</w:t>
      </w:r>
    </w:p>
    <w:p w14:paraId="10000058" w14:textId="77777777" w:rsidR="00EC7596" w:rsidRDefault="00385832">
      <w:pPr>
        <w:ind w:firstLine="709"/>
        <w:jc w:val="both"/>
      </w:pPr>
      <w:r>
        <w:t xml:space="preserve">Порядок перехода системы модели Take–Grant из состояния в состояние определяется правилами преобразования графа доступов, которые в классической модели носят название </w:t>
      </w:r>
      <w:r>
        <w:rPr>
          <w:i/>
        </w:rPr>
        <w:t>де-юре правил</w:t>
      </w:r>
      <w:r>
        <w:t>, поскольку описывают легальные, предусмотренные системой разграничения доступа изменения состава прав доступа. В классической модели рассматриваются четыре де-юре правила, выполнение каждого из которых может быть инициировано только субъектом, являющимся активной компонентой системы:</w:t>
      </w:r>
    </w:p>
    <w:p w14:paraId="10000059" w14:textId="77777777" w:rsidR="00EC7596" w:rsidRDefault="00385832">
      <w:pPr>
        <w:spacing w:before="60" w:after="60"/>
        <w:ind w:left="709"/>
      </w:pPr>
      <w:r>
        <w:t>• take(α, x, y, z) — «брать»: субъект x, обладающий правом t к объекту y, берёт у объекта y права доступа α на объект z;</w:t>
      </w:r>
    </w:p>
    <w:p w14:paraId="1000005A" w14:textId="77777777" w:rsidR="00EC7596" w:rsidRDefault="00385832">
      <w:pPr>
        <w:spacing w:before="60" w:after="60"/>
        <w:ind w:left="709"/>
      </w:pPr>
      <w:r>
        <w:t>• grant(α, x, y, z) — «давать»: субъект x, обладающий правом g к объекту y, передаёт объекту y имеющиеся у себя права доступа α на объект z;</w:t>
      </w:r>
    </w:p>
    <w:p w14:paraId="1000005B" w14:textId="77777777" w:rsidR="00EC7596" w:rsidRDefault="00385832">
      <w:pPr>
        <w:spacing w:before="60" w:after="60"/>
        <w:ind w:left="709"/>
      </w:pPr>
      <w:r>
        <w:t>• create(β, x, y) — «создавать»: субъект x создаёт новый объект (или субъект) y и получает на него права доступа β; при создании субъекта субъект-создатель может взять на созданный субъект любые права доступа. По умолчанию предполагается, что правило create создаёт объект, случаи создания субъекта оговариваются особо;</w:t>
      </w:r>
    </w:p>
    <w:p w14:paraId="1000005C" w14:textId="77777777" w:rsidR="00EC7596" w:rsidRDefault="00385832">
      <w:pPr>
        <w:spacing w:before="60" w:after="60"/>
        <w:ind w:left="709"/>
      </w:pPr>
      <w:r>
        <w:lastRenderedPageBreak/>
        <w:t>• remove(α, x, y) — «удалять»: субъект x удаляет у себя права доступа α к объекту y.</w:t>
      </w:r>
    </w:p>
    <w:p w14:paraId="1000005D" w14:textId="77777777" w:rsidR="00EC7596" w:rsidRDefault="00385832">
      <w:pPr>
        <w:ind w:firstLine="709"/>
        <w:jc w:val="both"/>
      </w:pPr>
      <w:r>
        <w:t>Условия применения де-юре правил в исходном состоянии G = (S, O, E) и результаты их применения в результирующем состоянии G′ = (S′, O′, E′) приведены в таблице 2.</w:t>
      </w:r>
    </w:p>
    <w:p w14:paraId="1000005E" w14:textId="77777777" w:rsidR="00EC7596" w:rsidRDefault="00385832">
      <w:pPr>
        <w:keepNext/>
        <w:spacing w:before="200" w:after="80" w:line="240" w:lineRule="auto"/>
      </w:pPr>
      <w:r>
        <w:rPr>
          <w:sz w:val="26"/>
        </w:rPr>
        <w:t>Таблица 2 – Де-юре правила классической модели Take–Grant</w:t>
      </w:r>
    </w:p>
    <w:tbl>
      <w:tblPr>
        <w:tblStyle w:val="aff0"/>
        <w:tblW w:w="0" w:type="auto"/>
        <w:jc w:val="center"/>
        <w:tblLayout w:type="fixed"/>
        <w:tblLook w:val="04A0" w:firstRow="1" w:lastRow="0" w:firstColumn="1" w:lastColumn="0" w:noHBand="0" w:noVBand="1"/>
      </w:tblPr>
      <w:tblGrid>
        <w:gridCol w:w="1500"/>
        <w:gridCol w:w="2700"/>
        <w:gridCol w:w="2500"/>
        <w:gridCol w:w="2655"/>
      </w:tblGrid>
      <w:tr w:rsidR="00EC7596" w14:paraId="1000005F" w14:textId="77777777">
        <w:trPr>
          <w:tblHeader/>
          <w:jc w:val="center"/>
        </w:trPr>
        <w:tc>
          <w:tcPr>
            <w:tcW w:w="1500" w:type="dxa"/>
            <w:vAlign w:val="center"/>
          </w:tcPr>
          <w:p w14:paraId="10000060" w14:textId="77777777" w:rsidR="00EC7596" w:rsidRDefault="00385832">
            <w:pPr>
              <w:spacing w:before="40" w:after="40" w:line="240" w:lineRule="auto"/>
              <w:jc w:val="center"/>
            </w:pPr>
            <w:r>
              <w:rPr>
                <w:b/>
                <w:sz w:val="20"/>
              </w:rPr>
              <w:t>Правило</w:t>
            </w:r>
          </w:p>
        </w:tc>
        <w:tc>
          <w:tcPr>
            <w:tcW w:w="2700" w:type="dxa"/>
            <w:vAlign w:val="center"/>
          </w:tcPr>
          <w:p w14:paraId="10000061" w14:textId="77777777" w:rsidR="00EC7596" w:rsidRDefault="00385832">
            <w:pPr>
              <w:spacing w:before="40" w:after="40" w:line="240" w:lineRule="auto"/>
              <w:jc w:val="center"/>
            </w:pPr>
            <w:r>
              <w:rPr>
                <w:b/>
                <w:sz w:val="20"/>
              </w:rPr>
              <w:t>Условия в исходном состоянии G = (S, O, E)</w:t>
            </w:r>
          </w:p>
        </w:tc>
        <w:tc>
          <w:tcPr>
            <w:tcW w:w="2500" w:type="dxa"/>
            <w:vAlign w:val="center"/>
          </w:tcPr>
          <w:p w14:paraId="10000062" w14:textId="77777777" w:rsidR="00EC7596" w:rsidRDefault="00385832">
            <w:pPr>
              <w:spacing w:before="40" w:after="40" w:line="240" w:lineRule="auto"/>
              <w:jc w:val="center"/>
            </w:pPr>
            <w:r>
              <w:rPr>
                <w:b/>
                <w:sz w:val="20"/>
              </w:rPr>
              <w:t>Результирующее состояние G′ = (S′, O′, E′)</w:t>
            </w:r>
          </w:p>
        </w:tc>
        <w:tc>
          <w:tcPr>
            <w:tcW w:w="2655" w:type="dxa"/>
            <w:vAlign w:val="center"/>
          </w:tcPr>
          <w:p w14:paraId="10000063" w14:textId="77777777" w:rsidR="00EC7596" w:rsidRDefault="00385832">
            <w:pPr>
              <w:spacing w:before="40" w:after="40" w:line="240" w:lineRule="auto"/>
              <w:jc w:val="center"/>
            </w:pPr>
            <w:r>
              <w:rPr>
                <w:b/>
                <w:sz w:val="20"/>
              </w:rPr>
              <w:t>Содержательный смысл</w:t>
            </w:r>
          </w:p>
        </w:tc>
      </w:tr>
      <w:tr w:rsidR="00EC7596" w14:paraId="10000064" w14:textId="77777777">
        <w:trPr>
          <w:jc w:val="center"/>
        </w:trPr>
        <w:tc>
          <w:tcPr>
            <w:tcW w:w="1500" w:type="dxa"/>
            <w:vAlign w:val="center"/>
          </w:tcPr>
          <w:p w14:paraId="10000065" w14:textId="77777777" w:rsidR="00EC7596" w:rsidRDefault="00385832">
            <w:pPr>
              <w:spacing w:before="40" w:after="40" w:line="240" w:lineRule="auto"/>
            </w:pPr>
            <w:r>
              <w:rPr>
                <w:sz w:val="20"/>
              </w:rPr>
              <w:t>take(α, x, y, z)</w:t>
            </w:r>
          </w:p>
        </w:tc>
        <w:tc>
          <w:tcPr>
            <w:tcW w:w="2700" w:type="dxa"/>
            <w:vAlign w:val="center"/>
          </w:tcPr>
          <w:p w14:paraId="10000066" w14:textId="77777777" w:rsidR="00EC7596" w:rsidRDefault="00385832">
            <w:pPr>
              <w:spacing w:before="40" w:after="40" w:line="240" w:lineRule="auto"/>
            </w:pPr>
            <w:r>
              <w:rPr>
                <w:sz w:val="20"/>
              </w:rPr>
              <w:t>x ∈ S, y, z ∈ O,</w:t>
            </w:r>
          </w:p>
          <w:p w14:paraId="10000067" w14:textId="77777777" w:rsidR="00EC7596" w:rsidRDefault="00385832">
            <w:pPr>
              <w:spacing w:before="40" w:after="40" w:line="240" w:lineRule="auto"/>
            </w:pPr>
            <w:r>
              <w:rPr>
                <w:sz w:val="20"/>
              </w:rPr>
              <w:t>(x, y, {t}) ⊂ E,</w:t>
            </w:r>
          </w:p>
          <w:p w14:paraId="10000068" w14:textId="77777777" w:rsidR="00EC7596" w:rsidRDefault="00385832">
            <w:pPr>
              <w:spacing w:before="40" w:after="40" w:line="240" w:lineRule="auto"/>
            </w:pPr>
            <w:r>
              <w:rPr>
                <w:sz w:val="20"/>
              </w:rPr>
              <w:t>(y, z, β) ⊂ E,</w:t>
            </w:r>
          </w:p>
          <w:p w14:paraId="10000069" w14:textId="77777777" w:rsidR="00EC7596" w:rsidRDefault="00385832">
            <w:pPr>
              <w:spacing w:before="40" w:after="40" w:line="240" w:lineRule="auto"/>
            </w:pPr>
            <w:r>
              <w:rPr>
                <w:sz w:val="20"/>
              </w:rPr>
              <w:t>x ≠ z, α ⊆ β</w:t>
            </w:r>
          </w:p>
        </w:tc>
        <w:tc>
          <w:tcPr>
            <w:tcW w:w="2500" w:type="dxa"/>
            <w:vAlign w:val="center"/>
          </w:tcPr>
          <w:p w14:paraId="1000006A" w14:textId="77777777" w:rsidR="00EC7596" w:rsidRDefault="00385832">
            <w:pPr>
              <w:spacing w:before="40" w:after="40" w:line="240" w:lineRule="auto"/>
            </w:pPr>
            <w:r>
              <w:rPr>
                <w:sz w:val="20"/>
              </w:rPr>
              <w:t>S′ = S, O′ = O,</w:t>
            </w:r>
          </w:p>
          <w:p w14:paraId="1000006B" w14:textId="77777777" w:rsidR="00EC7596" w:rsidRDefault="00385832">
            <w:pPr>
              <w:spacing w:before="40" w:after="40" w:line="240" w:lineRule="auto"/>
            </w:pPr>
            <w:r>
              <w:rPr>
                <w:sz w:val="20"/>
              </w:rPr>
              <w:t>E′ = E ∪ {(x, z, α)}</w:t>
            </w:r>
          </w:p>
        </w:tc>
        <w:tc>
          <w:tcPr>
            <w:tcW w:w="2655" w:type="dxa"/>
            <w:vAlign w:val="center"/>
          </w:tcPr>
          <w:p w14:paraId="1000006C" w14:textId="77777777" w:rsidR="00EC7596" w:rsidRDefault="00385832">
            <w:pPr>
              <w:spacing w:before="40" w:after="40" w:line="240" w:lineRule="auto"/>
            </w:pPr>
            <w:r>
              <w:rPr>
                <w:sz w:val="20"/>
              </w:rPr>
              <w:t>Инициатива принадлежит получателю прав: субъект x самостоятельно забирает права α на z у объекта y, содействие y не требуется</w:t>
            </w:r>
          </w:p>
        </w:tc>
      </w:tr>
      <w:tr w:rsidR="00EC7596" w14:paraId="1000006D" w14:textId="77777777">
        <w:trPr>
          <w:jc w:val="center"/>
        </w:trPr>
        <w:tc>
          <w:tcPr>
            <w:tcW w:w="1500" w:type="dxa"/>
            <w:vAlign w:val="center"/>
          </w:tcPr>
          <w:p w14:paraId="1000006E" w14:textId="77777777" w:rsidR="00EC7596" w:rsidRDefault="00385832">
            <w:pPr>
              <w:spacing w:before="40" w:after="40" w:line="240" w:lineRule="auto"/>
            </w:pPr>
            <w:r>
              <w:rPr>
                <w:sz w:val="20"/>
              </w:rPr>
              <w:t>grant(α, x, y, z)</w:t>
            </w:r>
          </w:p>
        </w:tc>
        <w:tc>
          <w:tcPr>
            <w:tcW w:w="2700" w:type="dxa"/>
            <w:vAlign w:val="center"/>
          </w:tcPr>
          <w:p w14:paraId="1000006F" w14:textId="77777777" w:rsidR="00EC7596" w:rsidRDefault="00385832">
            <w:pPr>
              <w:spacing w:before="40" w:after="40" w:line="240" w:lineRule="auto"/>
            </w:pPr>
            <w:r>
              <w:rPr>
                <w:sz w:val="20"/>
              </w:rPr>
              <w:t>x ∈ S, y, z ∈ O,</w:t>
            </w:r>
          </w:p>
          <w:p w14:paraId="10000070" w14:textId="77777777" w:rsidR="00EC7596" w:rsidRDefault="00385832">
            <w:pPr>
              <w:spacing w:before="40" w:after="40" w:line="240" w:lineRule="auto"/>
            </w:pPr>
            <w:r>
              <w:rPr>
                <w:sz w:val="20"/>
              </w:rPr>
              <w:t>(x, y, {g}) ⊂ E,</w:t>
            </w:r>
          </w:p>
          <w:p w14:paraId="10000071" w14:textId="77777777" w:rsidR="00EC7596" w:rsidRDefault="00385832">
            <w:pPr>
              <w:spacing w:before="40" w:after="40" w:line="240" w:lineRule="auto"/>
            </w:pPr>
            <w:r>
              <w:rPr>
                <w:sz w:val="20"/>
              </w:rPr>
              <w:t>(x, z, β) ⊂ E,</w:t>
            </w:r>
          </w:p>
          <w:p w14:paraId="10000072" w14:textId="77777777" w:rsidR="00EC7596" w:rsidRDefault="00385832">
            <w:pPr>
              <w:spacing w:before="40" w:after="40" w:line="240" w:lineRule="auto"/>
            </w:pPr>
            <w:r>
              <w:rPr>
                <w:sz w:val="20"/>
              </w:rPr>
              <w:t>y ≠ z, α ⊆ β</w:t>
            </w:r>
          </w:p>
        </w:tc>
        <w:tc>
          <w:tcPr>
            <w:tcW w:w="2500" w:type="dxa"/>
            <w:vAlign w:val="center"/>
          </w:tcPr>
          <w:p w14:paraId="10000073" w14:textId="77777777" w:rsidR="00EC7596" w:rsidRDefault="00385832">
            <w:pPr>
              <w:spacing w:before="40" w:after="40" w:line="240" w:lineRule="auto"/>
            </w:pPr>
            <w:r>
              <w:rPr>
                <w:sz w:val="20"/>
              </w:rPr>
              <w:t>S′ = S, O′ = O,</w:t>
            </w:r>
          </w:p>
          <w:p w14:paraId="10000074" w14:textId="77777777" w:rsidR="00EC7596" w:rsidRDefault="00385832">
            <w:pPr>
              <w:spacing w:before="40" w:after="40" w:line="240" w:lineRule="auto"/>
            </w:pPr>
            <w:r>
              <w:rPr>
                <w:sz w:val="20"/>
              </w:rPr>
              <w:t>E′ = E ∪ {(y, z, α)}</w:t>
            </w:r>
          </w:p>
        </w:tc>
        <w:tc>
          <w:tcPr>
            <w:tcW w:w="2655" w:type="dxa"/>
            <w:vAlign w:val="center"/>
          </w:tcPr>
          <w:p w14:paraId="10000075" w14:textId="77777777" w:rsidR="00EC7596" w:rsidRDefault="00385832">
            <w:pPr>
              <w:spacing w:before="40" w:after="40" w:line="240" w:lineRule="auto"/>
            </w:pPr>
            <w:r>
              <w:rPr>
                <w:sz w:val="20"/>
              </w:rPr>
              <w:t>Инициатива принадлежит обладателю прав: субъект x добровольно передаёт объекту y свои права α на z</w:t>
            </w:r>
          </w:p>
        </w:tc>
      </w:tr>
      <w:tr w:rsidR="00EC7596" w14:paraId="10000076" w14:textId="77777777">
        <w:trPr>
          <w:jc w:val="center"/>
        </w:trPr>
        <w:tc>
          <w:tcPr>
            <w:tcW w:w="1500" w:type="dxa"/>
            <w:vAlign w:val="center"/>
          </w:tcPr>
          <w:p w14:paraId="10000077" w14:textId="77777777" w:rsidR="00EC7596" w:rsidRDefault="00385832">
            <w:pPr>
              <w:spacing w:before="40" w:after="40" w:line="240" w:lineRule="auto"/>
            </w:pPr>
            <w:r>
              <w:rPr>
                <w:sz w:val="20"/>
              </w:rPr>
              <w:t>create(β, x, y)</w:t>
            </w:r>
          </w:p>
        </w:tc>
        <w:tc>
          <w:tcPr>
            <w:tcW w:w="2700" w:type="dxa"/>
            <w:vAlign w:val="center"/>
          </w:tcPr>
          <w:p w14:paraId="10000078" w14:textId="77777777" w:rsidR="00EC7596" w:rsidRDefault="00385832">
            <w:pPr>
              <w:spacing w:before="40" w:after="40" w:line="240" w:lineRule="auto"/>
            </w:pPr>
            <w:r>
              <w:rPr>
                <w:sz w:val="20"/>
              </w:rPr>
              <w:t>x ∈ S, y ∉ O, β ≠ ∅</w:t>
            </w:r>
          </w:p>
        </w:tc>
        <w:tc>
          <w:tcPr>
            <w:tcW w:w="2500" w:type="dxa"/>
            <w:vAlign w:val="center"/>
          </w:tcPr>
          <w:p w14:paraId="10000079" w14:textId="77777777" w:rsidR="00EC7596" w:rsidRDefault="00385832">
            <w:pPr>
              <w:spacing w:before="40" w:after="40" w:line="240" w:lineRule="auto"/>
            </w:pPr>
            <w:r>
              <w:rPr>
                <w:sz w:val="20"/>
              </w:rPr>
              <w:t>O′ = O ∪ {y};</w:t>
            </w:r>
          </w:p>
          <w:p w14:paraId="1000007A" w14:textId="77777777" w:rsidR="00EC7596" w:rsidRDefault="00385832">
            <w:pPr>
              <w:spacing w:before="40" w:after="40" w:line="240" w:lineRule="auto"/>
            </w:pPr>
            <w:r>
              <w:rPr>
                <w:sz w:val="20"/>
              </w:rPr>
              <w:t>если y — субъект,</w:t>
            </w:r>
          </w:p>
          <w:p w14:paraId="1000007B" w14:textId="77777777" w:rsidR="00EC7596" w:rsidRDefault="00385832">
            <w:pPr>
              <w:spacing w:before="40" w:after="40" w:line="240" w:lineRule="auto"/>
            </w:pPr>
            <w:r>
              <w:rPr>
                <w:sz w:val="20"/>
              </w:rPr>
              <w:t>то S′ = S ∪ {y},</w:t>
            </w:r>
          </w:p>
          <w:p w14:paraId="1000007C" w14:textId="77777777" w:rsidR="00EC7596" w:rsidRDefault="00385832">
            <w:pPr>
              <w:spacing w:before="40" w:after="40" w:line="240" w:lineRule="auto"/>
            </w:pPr>
            <w:r>
              <w:rPr>
                <w:sz w:val="20"/>
              </w:rPr>
              <w:t>иначе S′ = S;</w:t>
            </w:r>
          </w:p>
          <w:p w14:paraId="1000007D" w14:textId="77777777" w:rsidR="00EC7596" w:rsidRDefault="00385832">
            <w:pPr>
              <w:spacing w:before="40" w:after="40" w:line="240" w:lineRule="auto"/>
            </w:pPr>
            <w:r>
              <w:rPr>
                <w:sz w:val="20"/>
              </w:rPr>
              <w:t>E′ = E ∪ {(x, y, β)}</w:t>
            </w:r>
          </w:p>
        </w:tc>
        <w:tc>
          <w:tcPr>
            <w:tcW w:w="2655" w:type="dxa"/>
            <w:vAlign w:val="center"/>
          </w:tcPr>
          <w:p w14:paraId="1000007E" w14:textId="77777777" w:rsidR="00EC7596" w:rsidRDefault="00385832">
            <w:pPr>
              <w:spacing w:before="40" w:after="40" w:line="240" w:lineRule="auto"/>
            </w:pPr>
            <w:r>
              <w:rPr>
                <w:sz w:val="20"/>
              </w:rPr>
              <w:t>Порождение новой сущности: субъект x создаёт объект или субъект y и сразу получает на него произвольный непустой набор прав β</w:t>
            </w:r>
          </w:p>
        </w:tc>
      </w:tr>
      <w:tr w:rsidR="00EC7596" w14:paraId="1000007F" w14:textId="77777777">
        <w:trPr>
          <w:jc w:val="center"/>
        </w:trPr>
        <w:tc>
          <w:tcPr>
            <w:tcW w:w="1500" w:type="dxa"/>
            <w:vAlign w:val="center"/>
          </w:tcPr>
          <w:p w14:paraId="10000080" w14:textId="77777777" w:rsidR="00EC7596" w:rsidRDefault="00385832">
            <w:pPr>
              <w:spacing w:before="40" w:after="40" w:line="240" w:lineRule="auto"/>
            </w:pPr>
            <w:r>
              <w:rPr>
                <w:sz w:val="20"/>
              </w:rPr>
              <w:t>remove(α, x, y)</w:t>
            </w:r>
          </w:p>
        </w:tc>
        <w:tc>
          <w:tcPr>
            <w:tcW w:w="2700" w:type="dxa"/>
            <w:vAlign w:val="center"/>
          </w:tcPr>
          <w:p w14:paraId="10000081" w14:textId="77777777" w:rsidR="00EC7596" w:rsidRDefault="00385832">
            <w:pPr>
              <w:spacing w:before="40" w:after="40" w:line="240" w:lineRule="auto"/>
            </w:pPr>
            <w:r>
              <w:rPr>
                <w:sz w:val="20"/>
              </w:rPr>
              <w:t>x ∈ S, y ∈ O,</w:t>
            </w:r>
          </w:p>
          <w:p w14:paraId="10000082" w14:textId="77777777" w:rsidR="00EC7596" w:rsidRDefault="00385832">
            <w:pPr>
              <w:spacing w:before="40" w:after="40" w:line="240" w:lineRule="auto"/>
            </w:pPr>
            <w:r>
              <w:rPr>
                <w:sz w:val="20"/>
              </w:rPr>
              <w:t>(x, y, β) ⊂ E, α ⊆ β</w:t>
            </w:r>
          </w:p>
        </w:tc>
        <w:tc>
          <w:tcPr>
            <w:tcW w:w="2500" w:type="dxa"/>
            <w:vAlign w:val="center"/>
          </w:tcPr>
          <w:p w14:paraId="10000083" w14:textId="77777777" w:rsidR="00EC7596" w:rsidRDefault="00385832">
            <w:pPr>
              <w:spacing w:before="40" w:after="40" w:line="240" w:lineRule="auto"/>
            </w:pPr>
            <w:r>
              <w:rPr>
                <w:sz w:val="20"/>
              </w:rPr>
              <w:t>S′ = S, O′ = O,</w:t>
            </w:r>
          </w:p>
          <w:p w14:paraId="10000084" w14:textId="77777777" w:rsidR="00EC7596" w:rsidRDefault="00385832">
            <w:pPr>
              <w:spacing w:before="40" w:after="40" w:line="240" w:lineRule="auto"/>
            </w:pPr>
            <w:r>
              <w:rPr>
                <w:sz w:val="20"/>
              </w:rPr>
              <w:t>E′ = E \ {(x, y, α)}</w:t>
            </w:r>
          </w:p>
        </w:tc>
        <w:tc>
          <w:tcPr>
            <w:tcW w:w="2655" w:type="dxa"/>
            <w:vAlign w:val="center"/>
          </w:tcPr>
          <w:p w14:paraId="10000085" w14:textId="77777777" w:rsidR="00EC7596" w:rsidRDefault="00385832">
            <w:pPr>
              <w:spacing w:before="40" w:after="40" w:line="240" w:lineRule="auto"/>
            </w:pPr>
            <w:r>
              <w:rPr>
                <w:sz w:val="20"/>
              </w:rPr>
              <w:t>Отказ от собственных прав: субъект x удаляет права α к объекту y; единственное немонотонное правило модели</w:t>
            </w:r>
          </w:p>
        </w:tc>
      </w:tr>
    </w:tbl>
    <w:p w14:paraId="10000086" w14:textId="77777777" w:rsidR="00EC7596" w:rsidRDefault="00EC7596">
      <w:pPr>
        <w:spacing w:after="120" w:line="240" w:lineRule="auto"/>
      </w:pPr>
    </w:p>
    <w:p w14:paraId="10000087" w14:textId="77777777" w:rsidR="00EC7596" w:rsidRDefault="00385832">
      <w:pPr>
        <w:ind w:firstLine="709"/>
        <w:jc w:val="both"/>
      </w:pPr>
      <w:r>
        <w:t xml:space="preserve">Из таблицы 2 видно принципиальное различие правил take и grant. Правило take описывает получение прав доступа </w:t>
      </w:r>
      <w:r>
        <w:rPr>
          <w:i/>
        </w:rPr>
        <w:t>по инициативе получателя</w:t>
      </w:r>
      <w:r>
        <w:t xml:space="preserve">: для его применения содействие объекта y, у которого забираются права, не требуется — достаточно, чтобы субъект x обладал правом t к y. Правило grant, напротив, описывает передачу прав </w:t>
      </w:r>
      <w:r>
        <w:rPr>
          <w:i/>
        </w:rPr>
        <w:t>по инициативе обладателя</w:t>
      </w:r>
      <w:r>
        <w:t>: субъект x, обладающий правом g к y, добровольно наделяет y своими правами. Именно это различие лежит в основе понятия похищения прав доступа, рассматриваемого далее в ответе на вопрос 4.</w:t>
      </w:r>
    </w:p>
    <w:p w14:paraId="10000088" w14:textId="77777777" w:rsidR="00EC7596" w:rsidRDefault="00385832">
      <w:pPr>
        <w:ind w:firstLine="709"/>
        <w:jc w:val="both"/>
      </w:pPr>
      <w:r>
        <w:t xml:space="preserve">Три из четырёх де-юре правил — take, grant и create — являются монотонными: они только добавляют рёбра в граф доступов и не удаляют существующих. Немонотонным является только правило remove. Это </w:t>
      </w:r>
      <w:r>
        <w:lastRenderedPageBreak/>
        <w:t>свойство существенно для анализа безопасности: при исследовании условий возможности передачи прав доступа удаление прав правилом remove можно не рассматривать, так как оно не может расширить множество достижимых прав доступа, и, следовательно, анализ проводится в монотонном классе, где справедлив принцип «всё, что однажды получено, остаётся».</w:t>
      </w:r>
    </w:p>
    <w:p w14:paraId="10000089" w14:textId="77777777" w:rsidR="00EC7596" w:rsidRDefault="00385832">
      <w:pPr>
        <w:ind w:firstLine="709"/>
        <w:jc w:val="both"/>
      </w:pPr>
      <w:r>
        <w:t>Основным инструментом анализа безопасности в классической модели Take–Grant является предикат can_share(α, x, y, G₀), истинность которого означает принципиальную возможность получения объектом x прав доступа α к объекту y в результате некоторой последовательности применения де-юре правил, начиная с исходного состояния G₀. Определение истинности этого предиката непосредственно по определению в общем случае является алгоритмически неразрешимой задачей, так как требует проверки всех траекторий функционирования системы. Поэтому центральным результатом классической модели служат теоремы, дающие необходимые и достаточные условия истинности предиката, проверяемые непосредственно по структуре исходного графа доступов. Эти условия и алгоритмы их проверки рассматриваются в ответах на вопросы 2 и 3.</w:t>
      </w:r>
    </w:p>
    <w:p w14:paraId="1000008A" w14:textId="77777777" w:rsidR="00EC7596" w:rsidRDefault="00385832">
      <w:pPr>
        <w:ind w:firstLine="709"/>
        <w:jc w:val="both"/>
      </w:pPr>
      <w:r>
        <w:t>Место модели Take–Grant среди дискреционных моделей и её соотношение с моделями ХРУ и ТМД, изученными в предыдущей работе, приведены в таблице 3.</w:t>
      </w:r>
    </w:p>
    <w:p w14:paraId="1000008B" w14:textId="77777777" w:rsidR="00EC7596" w:rsidRDefault="00385832">
      <w:pPr>
        <w:keepNext/>
        <w:spacing w:before="200" w:after="80" w:line="240" w:lineRule="auto"/>
      </w:pPr>
      <w:r>
        <w:rPr>
          <w:sz w:val="26"/>
        </w:rPr>
        <w:t>Таблица 3 – Сопоставление классической модели Take–Grant с моделями ХРУ и ТМД</w:t>
      </w:r>
    </w:p>
    <w:tbl>
      <w:tblPr>
        <w:tblStyle w:val="aff0"/>
        <w:tblW w:w="0" w:type="auto"/>
        <w:jc w:val="center"/>
        <w:tblLayout w:type="fixed"/>
        <w:tblLook w:val="04A0" w:firstRow="1" w:lastRow="0" w:firstColumn="1" w:lastColumn="0" w:noHBand="0" w:noVBand="1"/>
      </w:tblPr>
      <w:tblGrid>
        <w:gridCol w:w="1900"/>
        <w:gridCol w:w="2485"/>
        <w:gridCol w:w="2485"/>
        <w:gridCol w:w="2485"/>
      </w:tblGrid>
      <w:tr w:rsidR="00EC7596" w14:paraId="1000008C" w14:textId="77777777">
        <w:trPr>
          <w:tblHeader/>
          <w:jc w:val="center"/>
        </w:trPr>
        <w:tc>
          <w:tcPr>
            <w:tcW w:w="1900" w:type="dxa"/>
            <w:vAlign w:val="center"/>
          </w:tcPr>
          <w:p w14:paraId="1000008D" w14:textId="77777777" w:rsidR="00EC7596" w:rsidRDefault="00385832">
            <w:pPr>
              <w:spacing w:before="40" w:after="40" w:line="240" w:lineRule="auto"/>
              <w:jc w:val="center"/>
            </w:pPr>
            <w:r>
              <w:rPr>
                <w:b/>
                <w:sz w:val="20"/>
              </w:rPr>
              <w:t>Признак сравнения</w:t>
            </w:r>
          </w:p>
        </w:tc>
        <w:tc>
          <w:tcPr>
            <w:tcW w:w="2485" w:type="dxa"/>
            <w:vAlign w:val="center"/>
          </w:tcPr>
          <w:p w14:paraId="1000008E" w14:textId="77777777" w:rsidR="00EC7596" w:rsidRDefault="00385832">
            <w:pPr>
              <w:spacing w:before="40" w:after="40" w:line="240" w:lineRule="auto"/>
              <w:jc w:val="center"/>
            </w:pPr>
            <w:r>
              <w:rPr>
                <w:b/>
                <w:sz w:val="20"/>
              </w:rPr>
              <w:t>Модель ХРУ</w:t>
            </w:r>
          </w:p>
        </w:tc>
        <w:tc>
          <w:tcPr>
            <w:tcW w:w="2485" w:type="dxa"/>
            <w:vAlign w:val="center"/>
          </w:tcPr>
          <w:p w14:paraId="1000008F" w14:textId="77777777" w:rsidR="00EC7596" w:rsidRDefault="00385832">
            <w:pPr>
              <w:spacing w:before="40" w:after="40" w:line="240" w:lineRule="auto"/>
              <w:jc w:val="center"/>
            </w:pPr>
            <w:r>
              <w:rPr>
                <w:b/>
                <w:sz w:val="20"/>
              </w:rPr>
              <w:t>Модель ТМД</w:t>
            </w:r>
          </w:p>
        </w:tc>
        <w:tc>
          <w:tcPr>
            <w:tcW w:w="2485" w:type="dxa"/>
            <w:vAlign w:val="center"/>
          </w:tcPr>
          <w:p w14:paraId="10000090" w14:textId="77777777" w:rsidR="00EC7596" w:rsidRDefault="00385832">
            <w:pPr>
              <w:spacing w:before="40" w:after="40" w:line="240" w:lineRule="auto"/>
              <w:jc w:val="center"/>
            </w:pPr>
            <w:r>
              <w:rPr>
                <w:b/>
                <w:sz w:val="20"/>
              </w:rPr>
              <w:t>Классическая модель Take–Grant</w:t>
            </w:r>
          </w:p>
        </w:tc>
      </w:tr>
      <w:tr w:rsidR="00EC7596" w14:paraId="10000091" w14:textId="77777777">
        <w:trPr>
          <w:jc w:val="center"/>
        </w:trPr>
        <w:tc>
          <w:tcPr>
            <w:tcW w:w="1900" w:type="dxa"/>
            <w:vAlign w:val="center"/>
          </w:tcPr>
          <w:p w14:paraId="10000092" w14:textId="77777777" w:rsidR="00EC7596" w:rsidRDefault="00385832">
            <w:pPr>
              <w:spacing w:before="40" w:after="40" w:line="240" w:lineRule="auto"/>
            </w:pPr>
            <w:r>
              <w:rPr>
                <w:sz w:val="20"/>
              </w:rPr>
              <w:t>Форма описания состояния</w:t>
            </w:r>
          </w:p>
        </w:tc>
        <w:tc>
          <w:tcPr>
            <w:tcW w:w="2485" w:type="dxa"/>
            <w:vAlign w:val="center"/>
          </w:tcPr>
          <w:p w14:paraId="10000093" w14:textId="77777777" w:rsidR="00EC7596" w:rsidRDefault="00385832">
            <w:pPr>
              <w:spacing w:before="40" w:after="40" w:line="240" w:lineRule="auto"/>
            </w:pPr>
            <w:r>
              <w:rPr>
                <w:sz w:val="20"/>
              </w:rPr>
              <w:t>Матрица доступов M размера |S| × |O|</w:t>
            </w:r>
          </w:p>
        </w:tc>
        <w:tc>
          <w:tcPr>
            <w:tcW w:w="2485" w:type="dxa"/>
            <w:vAlign w:val="center"/>
          </w:tcPr>
          <w:p w14:paraId="10000094" w14:textId="77777777" w:rsidR="00EC7596" w:rsidRDefault="00385832">
            <w:pPr>
              <w:spacing w:before="40" w:after="40" w:line="240" w:lineRule="auto"/>
            </w:pPr>
            <w:r>
              <w:rPr>
                <w:sz w:val="20"/>
              </w:rPr>
              <w:t>Матрица доступов и функция типов t : O → T</w:t>
            </w:r>
          </w:p>
        </w:tc>
        <w:tc>
          <w:tcPr>
            <w:tcW w:w="2485" w:type="dxa"/>
            <w:vAlign w:val="center"/>
          </w:tcPr>
          <w:p w14:paraId="10000095" w14:textId="77777777" w:rsidR="00EC7596" w:rsidRDefault="00385832">
            <w:pPr>
              <w:spacing w:before="40" w:after="40" w:line="240" w:lineRule="auto"/>
            </w:pPr>
            <w:r>
              <w:rPr>
                <w:sz w:val="20"/>
              </w:rPr>
              <w:t>Помеченный ориентированный граф доступов G = (S, O, E)</w:t>
            </w:r>
          </w:p>
        </w:tc>
      </w:tr>
      <w:tr w:rsidR="00EC7596" w14:paraId="10000096" w14:textId="77777777">
        <w:trPr>
          <w:jc w:val="center"/>
        </w:trPr>
        <w:tc>
          <w:tcPr>
            <w:tcW w:w="1900" w:type="dxa"/>
            <w:vAlign w:val="center"/>
          </w:tcPr>
          <w:p w14:paraId="10000097" w14:textId="77777777" w:rsidR="00EC7596" w:rsidRDefault="00385832">
            <w:pPr>
              <w:spacing w:before="40" w:after="40" w:line="240" w:lineRule="auto"/>
            </w:pPr>
            <w:r>
              <w:rPr>
                <w:sz w:val="20"/>
              </w:rPr>
              <w:t>Обладатели прав доступа</w:t>
            </w:r>
          </w:p>
        </w:tc>
        <w:tc>
          <w:tcPr>
            <w:tcW w:w="2485" w:type="dxa"/>
            <w:vAlign w:val="center"/>
          </w:tcPr>
          <w:p w14:paraId="10000098" w14:textId="77777777" w:rsidR="00EC7596" w:rsidRDefault="00385832">
            <w:pPr>
              <w:spacing w:before="40" w:after="40" w:line="240" w:lineRule="auto"/>
            </w:pPr>
            <w:r>
              <w:rPr>
                <w:sz w:val="20"/>
              </w:rPr>
              <w:t>Только субъекты (строки матрицы)</w:t>
            </w:r>
          </w:p>
        </w:tc>
        <w:tc>
          <w:tcPr>
            <w:tcW w:w="2485" w:type="dxa"/>
            <w:vAlign w:val="center"/>
          </w:tcPr>
          <w:p w14:paraId="10000099" w14:textId="77777777" w:rsidR="00EC7596" w:rsidRDefault="00385832">
            <w:pPr>
              <w:spacing w:before="40" w:after="40" w:line="240" w:lineRule="auto"/>
            </w:pPr>
            <w:r>
              <w:rPr>
                <w:sz w:val="20"/>
              </w:rPr>
              <w:t>Только субъекты</w:t>
            </w:r>
          </w:p>
        </w:tc>
        <w:tc>
          <w:tcPr>
            <w:tcW w:w="2485" w:type="dxa"/>
            <w:vAlign w:val="center"/>
          </w:tcPr>
          <w:p w14:paraId="1000009A" w14:textId="77777777" w:rsidR="00EC7596" w:rsidRDefault="00385832">
            <w:pPr>
              <w:spacing w:before="40" w:after="40" w:line="240" w:lineRule="auto"/>
            </w:pPr>
            <w:r>
              <w:rPr>
                <w:sz w:val="20"/>
              </w:rPr>
              <w:t>Любые объекты, в том числе не являющиеся субъектами</w:t>
            </w:r>
          </w:p>
        </w:tc>
      </w:tr>
      <w:tr w:rsidR="00EC7596" w14:paraId="1000009B" w14:textId="77777777">
        <w:trPr>
          <w:jc w:val="center"/>
        </w:trPr>
        <w:tc>
          <w:tcPr>
            <w:tcW w:w="1900" w:type="dxa"/>
            <w:vAlign w:val="center"/>
          </w:tcPr>
          <w:p w14:paraId="1000009C" w14:textId="77777777" w:rsidR="00EC7596" w:rsidRDefault="00385832">
            <w:pPr>
              <w:spacing w:before="40" w:after="40" w:line="240" w:lineRule="auto"/>
            </w:pPr>
            <w:r>
              <w:rPr>
                <w:sz w:val="20"/>
              </w:rPr>
              <w:t>Правила изменения состояния</w:t>
            </w:r>
          </w:p>
        </w:tc>
        <w:tc>
          <w:tcPr>
            <w:tcW w:w="2485" w:type="dxa"/>
            <w:vAlign w:val="center"/>
          </w:tcPr>
          <w:p w14:paraId="1000009D" w14:textId="77777777" w:rsidR="00EC7596" w:rsidRDefault="00385832">
            <w:pPr>
              <w:spacing w:before="40" w:after="40" w:line="240" w:lineRule="auto"/>
            </w:pPr>
            <w:r>
              <w:rPr>
                <w:sz w:val="20"/>
              </w:rPr>
              <w:t>Произвольные команды из шести видов примитивных операторов</w:t>
            </w:r>
          </w:p>
        </w:tc>
        <w:tc>
          <w:tcPr>
            <w:tcW w:w="2485" w:type="dxa"/>
            <w:vAlign w:val="center"/>
          </w:tcPr>
          <w:p w14:paraId="1000009E" w14:textId="77777777" w:rsidR="00EC7596" w:rsidRDefault="00385832">
            <w:pPr>
              <w:spacing w:before="40" w:after="40" w:line="240" w:lineRule="auto"/>
            </w:pPr>
            <w:r>
              <w:rPr>
                <w:sz w:val="20"/>
              </w:rPr>
              <w:t>Типизированные команды</w:t>
            </w:r>
          </w:p>
        </w:tc>
        <w:tc>
          <w:tcPr>
            <w:tcW w:w="2485" w:type="dxa"/>
            <w:vAlign w:val="center"/>
          </w:tcPr>
          <w:p w14:paraId="1000009F" w14:textId="77777777" w:rsidR="00EC7596" w:rsidRDefault="00385832">
            <w:pPr>
              <w:spacing w:before="40" w:after="40" w:line="240" w:lineRule="auto"/>
            </w:pPr>
            <w:r>
              <w:rPr>
                <w:sz w:val="20"/>
              </w:rPr>
              <w:t>Фиксированный набор из четырёх де-юре правил</w:t>
            </w:r>
          </w:p>
        </w:tc>
      </w:tr>
      <w:tr w:rsidR="00EC7596" w14:paraId="100000A0" w14:textId="77777777">
        <w:trPr>
          <w:jc w:val="center"/>
        </w:trPr>
        <w:tc>
          <w:tcPr>
            <w:tcW w:w="1900" w:type="dxa"/>
            <w:vAlign w:val="center"/>
          </w:tcPr>
          <w:p w14:paraId="100000A1" w14:textId="77777777" w:rsidR="00EC7596" w:rsidRDefault="00385832">
            <w:pPr>
              <w:spacing w:before="40" w:after="40" w:line="240" w:lineRule="auto"/>
            </w:pPr>
            <w:r>
              <w:rPr>
                <w:sz w:val="20"/>
              </w:rPr>
              <w:t>Разрешимость задачи проверки безопасности</w:t>
            </w:r>
          </w:p>
        </w:tc>
        <w:tc>
          <w:tcPr>
            <w:tcW w:w="2485" w:type="dxa"/>
            <w:vAlign w:val="center"/>
          </w:tcPr>
          <w:p w14:paraId="100000A2" w14:textId="77777777" w:rsidR="00EC7596" w:rsidRDefault="00385832">
            <w:pPr>
              <w:spacing w:before="40" w:after="40" w:line="240" w:lineRule="auto"/>
            </w:pPr>
            <w:r>
              <w:rPr>
                <w:sz w:val="20"/>
              </w:rPr>
              <w:t>Неразрешима в общем случае; разрешима для монооперационных систем</w:t>
            </w:r>
          </w:p>
        </w:tc>
        <w:tc>
          <w:tcPr>
            <w:tcW w:w="2485" w:type="dxa"/>
            <w:vAlign w:val="center"/>
          </w:tcPr>
          <w:p w14:paraId="100000A3" w14:textId="77777777" w:rsidR="00EC7596" w:rsidRDefault="00385832">
            <w:pPr>
              <w:spacing w:before="40" w:after="40" w:line="240" w:lineRule="auto"/>
            </w:pPr>
            <w:r>
              <w:rPr>
                <w:sz w:val="20"/>
              </w:rPr>
              <w:t>Неразрешима в общем случае; разрешима для систем АКФ МТМД</w:t>
            </w:r>
          </w:p>
        </w:tc>
        <w:tc>
          <w:tcPr>
            <w:tcW w:w="2485" w:type="dxa"/>
            <w:vAlign w:val="center"/>
          </w:tcPr>
          <w:p w14:paraId="100000A4" w14:textId="77777777" w:rsidR="00EC7596" w:rsidRDefault="00385832">
            <w:pPr>
              <w:spacing w:before="40" w:after="40" w:line="240" w:lineRule="auto"/>
            </w:pPr>
            <w:r>
              <w:rPr>
                <w:sz w:val="20"/>
              </w:rPr>
              <w:t xml:space="preserve">Разрешима всегда: получены необходимые и достаточные условия, проверяемые по </w:t>
            </w:r>
            <w:r>
              <w:rPr>
                <w:sz w:val="20"/>
              </w:rPr>
              <w:lastRenderedPageBreak/>
              <w:t>исходному графу</w:t>
            </w:r>
          </w:p>
        </w:tc>
      </w:tr>
      <w:tr w:rsidR="00EC7596" w14:paraId="100000A5" w14:textId="77777777">
        <w:trPr>
          <w:jc w:val="center"/>
        </w:trPr>
        <w:tc>
          <w:tcPr>
            <w:tcW w:w="1900" w:type="dxa"/>
            <w:vAlign w:val="center"/>
          </w:tcPr>
          <w:p w14:paraId="100000A6" w14:textId="77777777" w:rsidR="00EC7596" w:rsidRDefault="00385832">
            <w:pPr>
              <w:spacing w:before="40" w:after="40" w:line="240" w:lineRule="auto"/>
            </w:pPr>
            <w:r>
              <w:rPr>
                <w:sz w:val="20"/>
              </w:rPr>
              <w:lastRenderedPageBreak/>
              <w:t>Вычислительная сложность проверки</w:t>
            </w:r>
          </w:p>
        </w:tc>
        <w:tc>
          <w:tcPr>
            <w:tcW w:w="2485" w:type="dxa"/>
            <w:vAlign w:val="center"/>
          </w:tcPr>
          <w:p w14:paraId="100000A7" w14:textId="77777777" w:rsidR="00EC7596" w:rsidRDefault="00385832">
            <w:pPr>
              <w:spacing w:before="40" w:after="40" w:line="240" w:lineRule="auto"/>
            </w:pPr>
            <w:r>
              <w:rPr>
                <w:sz w:val="20"/>
              </w:rPr>
              <w:t>Экспоненциальная (монооперационные системы)</w:t>
            </w:r>
          </w:p>
        </w:tc>
        <w:tc>
          <w:tcPr>
            <w:tcW w:w="2485" w:type="dxa"/>
            <w:vAlign w:val="center"/>
          </w:tcPr>
          <w:p w14:paraId="100000A8" w14:textId="77777777" w:rsidR="00EC7596" w:rsidRDefault="00385832">
            <w:pPr>
              <w:spacing w:before="40" w:after="40" w:line="240" w:lineRule="auto"/>
            </w:pPr>
            <w:r>
              <w:rPr>
                <w:sz w:val="20"/>
              </w:rPr>
              <w:t>Экспоненциальная в общем случае, полиномиальная для тернарных систем</w:t>
            </w:r>
          </w:p>
        </w:tc>
        <w:tc>
          <w:tcPr>
            <w:tcW w:w="2485" w:type="dxa"/>
            <w:vAlign w:val="center"/>
          </w:tcPr>
          <w:p w14:paraId="100000A9" w14:textId="77777777" w:rsidR="00EC7596" w:rsidRDefault="00385832">
            <w:pPr>
              <w:spacing w:before="40" w:after="40" w:line="240" w:lineRule="auto"/>
            </w:pPr>
            <w:r>
              <w:rPr>
                <w:sz w:val="20"/>
              </w:rPr>
              <w:t>Линейная для графов из субъектов, полиномиальная (порядка |O|³) для построения замыкания</w:t>
            </w:r>
          </w:p>
        </w:tc>
      </w:tr>
      <w:tr w:rsidR="00EC7596" w14:paraId="100000AA" w14:textId="77777777">
        <w:trPr>
          <w:jc w:val="center"/>
        </w:trPr>
        <w:tc>
          <w:tcPr>
            <w:tcW w:w="1900" w:type="dxa"/>
            <w:vAlign w:val="center"/>
          </w:tcPr>
          <w:p w14:paraId="100000AB" w14:textId="77777777" w:rsidR="00EC7596" w:rsidRDefault="00385832">
            <w:pPr>
              <w:spacing w:before="40" w:after="40" w:line="240" w:lineRule="auto"/>
            </w:pPr>
            <w:r>
              <w:rPr>
                <w:sz w:val="20"/>
              </w:rPr>
              <w:t>Учёт информационных потоков</w:t>
            </w:r>
          </w:p>
        </w:tc>
        <w:tc>
          <w:tcPr>
            <w:tcW w:w="2485" w:type="dxa"/>
            <w:vAlign w:val="center"/>
          </w:tcPr>
          <w:p w14:paraId="100000AC" w14:textId="77777777" w:rsidR="00EC7596" w:rsidRDefault="00385832">
            <w:pPr>
              <w:spacing w:before="40" w:after="40" w:line="240" w:lineRule="auto"/>
            </w:pPr>
            <w:r>
              <w:rPr>
                <w:sz w:val="20"/>
              </w:rPr>
              <w:t>Не учитываются</w:t>
            </w:r>
          </w:p>
        </w:tc>
        <w:tc>
          <w:tcPr>
            <w:tcW w:w="2485" w:type="dxa"/>
            <w:vAlign w:val="center"/>
          </w:tcPr>
          <w:p w14:paraId="100000AD" w14:textId="77777777" w:rsidR="00EC7596" w:rsidRDefault="00385832">
            <w:pPr>
              <w:spacing w:before="40" w:after="40" w:line="240" w:lineRule="auto"/>
            </w:pPr>
            <w:r>
              <w:rPr>
                <w:sz w:val="20"/>
              </w:rPr>
              <w:t>Не учитываются</w:t>
            </w:r>
          </w:p>
        </w:tc>
        <w:tc>
          <w:tcPr>
            <w:tcW w:w="2485" w:type="dxa"/>
            <w:vAlign w:val="center"/>
          </w:tcPr>
          <w:p w14:paraId="100000AE" w14:textId="77777777" w:rsidR="00EC7596" w:rsidRDefault="00385832">
            <w:pPr>
              <w:spacing w:before="40" w:after="40" w:line="240" w:lineRule="auto"/>
            </w:pPr>
            <w:r>
              <w:rPr>
                <w:sz w:val="20"/>
              </w:rPr>
              <w:t>Не учитываются в классической модели; вводятся в расширенной модели</w:t>
            </w:r>
          </w:p>
        </w:tc>
      </w:tr>
    </w:tbl>
    <w:p w14:paraId="100000AF" w14:textId="77777777" w:rsidR="00EC7596" w:rsidRDefault="00EC7596">
      <w:pPr>
        <w:spacing w:after="120" w:line="240" w:lineRule="auto"/>
      </w:pPr>
    </w:p>
    <w:p w14:paraId="100000B0" w14:textId="77777777" w:rsidR="00EC7596" w:rsidRDefault="00385832">
      <w:pPr>
        <w:ind w:firstLine="709"/>
        <w:jc w:val="both"/>
      </w:pPr>
      <w:r>
        <w:t>Таким образом, модель Take–Grant играет важную методологическую роль, предоставляя теоретико-графовый инструмент анализа систем разграничения доступа с точки зрения санкционированного и несанкционированного со стороны определённых субъектов распространения прав доступа в рамках дискреционной политики.</w:t>
      </w:r>
    </w:p>
    <w:p w14:paraId="100000B1" w14:textId="77777777" w:rsidR="00EC7596" w:rsidRDefault="00385832">
      <w:pPr>
        <w:keepNext/>
        <w:spacing w:before="240" w:after="120"/>
        <w:ind w:firstLine="709"/>
        <w:jc w:val="both"/>
      </w:pPr>
      <w:r>
        <w:rPr>
          <w:b/>
        </w:rPr>
        <w:t>2. Условия передачи прав доступа для модели Take–Grant при отсутствии ограничений на кооперацию субъектов в компьютерной системе.</w:t>
      </w:r>
    </w:p>
    <w:p w14:paraId="100000B2" w14:textId="77777777" w:rsidR="00EC7596" w:rsidRDefault="00385832">
      <w:pPr>
        <w:ind w:firstLine="709"/>
        <w:jc w:val="both"/>
      </w:pPr>
      <w:r>
        <w:t xml:space="preserve">В модели Take–Grant основное внимание уделяется определению условий, при которых в системе возможно распространение прав доступа. Рассматриваются два случая: когда не накладываются ограничения на кооперацию субъектов при передаче прав доступа и когда на кооперацию субъектов такие ограничения наложены. Первый случай характеризуется тем, что все субъекты системы, оказавшиеся на пути передачи прав, считаются готовыми содействовать этой передаче — то есть выполнить требуемые от них правила take и grant. Содержательно это соответствует наиболее пессимистическому для защиты предположению: любой субъект, который </w:t>
      </w:r>
      <w:r>
        <w:rPr>
          <w:i/>
        </w:rPr>
        <w:t>может</w:t>
      </w:r>
      <w:r>
        <w:t xml:space="preserve"> передать право доступа, будет считаться способным это сделать, независимо от его действительных намерений. Формально это выражается определением предиката can_share.</w:t>
      </w:r>
    </w:p>
    <w:p w14:paraId="100000B3" w14:textId="77777777" w:rsidR="00EC7596" w:rsidRDefault="00385832">
      <w:pPr>
        <w:ind w:firstLine="709"/>
        <w:jc w:val="both"/>
      </w:pPr>
      <w:r>
        <w:rPr>
          <w:i/>
        </w:rPr>
        <w:t>Определение 1.</w:t>
      </w:r>
      <w:r>
        <w:t xml:space="preserve"> Пусть x, y ∈ O₀, x ≠ y — различные объекты графа доступов G₀ = (S₀, O₀, E₀), α ⊆ R. Определим предикат can_share(α, x, y, G₀), </w:t>
      </w:r>
      <w:r>
        <w:lastRenderedPageBreak/>
        <w:t>который будет истинным тогда и только тогда, когда существуют графы доступов G₁ = (S₁, O₁, E₁), …, G_N = (S_N, O_N, E_N) и правила op₁, …, op_N, такие, что</w:t>
      </w:r>
    </w:p>
    <w:p w14:paraId="100000B4" w14:textId="77777777" w:rsidR="00EC7596" w:rsidRDefault="00385832">
      <w:pPr>
        <w:spacing w:before="60" w:after="60"/>
        <w:ind w:left="709"/>
      </w:pPr>
      <w:r>
        <w:t>G₀ ├_op₁ G₁ ├_op₂ … ├_op_N G_N и (x, y, α) ⊂ E_N, где N ≥ 0.</w:t>
      </w:r>
    </w:p>
    <w:p w14:paraId="100000B5" w14:textId="77777777" w:rsidR="00EC7596" w:rsidRDefault="00385832">
      <w:pPr>
        <w:ind w:firstLine="709"/>
        <w:jc w:val="both"/>
      </w:pPr>
      <w:r>
        <w:t>Определение истинности предиката can_share(α, x, y, G₀) непосредственно по определению является в общем случае алгоритмически неразрешимой задачей, так как требует проверки всех траекторий функционирования системы, число которых бесконечно. По этой причине для проверки истинности предиката следует определить необходимые и достаточные условия, проверка которых возможна. Решение данной задачи выполняется в два этапа: сначала условия истинности определяются и обосновываются для графов, все вершины которых являются субъектами, затем — для произвольных графов доступов.</w:t>
      </w:r>
    </w:p>
    <w:p w14:paraId="100000B6" w14:textId="77777777" w:rsidR="00EC7596" w:rsidRDefault="00385832">
      <w:pPr>
        <w:ind w:firstLine="709"/>
        <w:jc w:val="both"/>
      </w:pPr>
      <w:r>
        <w:rPr>
          <w:i/>
        </w:rPr>
        <w:t>Определение 2.</w:t>
      </w:r>
      <w:r>
        <w:t xml:space="preserve"> Пусть G = (S, S, E) — граф доступов, все вершины которого являются субъектами. Говорят, что вершины графа доступов являются </w:t>
      </w:r>
      <w:r>
        <w:rPr>
          <w:i/>
        </w:rPr>
        <w:t>tg-связными</w:t>
      </w:r>
      <w:r>
        <w:t xml:space="preserve"> или что они </w:t>
      </w:r>
      <w:r>
        <w:rPr>
          <w:i/>
        </w:rPr>
        <w:t>соединены tg-путём</w:t>
      </w:r>
      <w:r>
        <w:t>, если без учёта направления рёбер в графе между ними существует путь, каждое ребро которого помечено t или g.</w:t>
      </w:r>
    </w:p>
    <w:p w14:paraId="100000B7" w14:textId="77777777" w:rsidR="00EC7596" w:rsidRDefault="00385832">
      <w:pPr>
        <w:ind w:firstLine="709"/>
        <w:jc w:val="both"/>
      </w:pPr>
      <w:r>
        <w:t xml:space="preserve">Существенно, что в определении tg-связности направление рёбер не учитывается. Это объясняется тем, что оба права — и t, и g — позволяют передать право доступа как «вперёд», так и «назад» по ребру: если субъект x обладает правом t к субъекту s, то x может </w:t>
      </w:r>
      <w:r>
        <w:rPr>
          <w:i/>
        </w:rPr>
        <w:t>взять</w:t>
      </w:r>
      <w:r>
        <w:t xml:space="preserve"> права у s; если субъект s обладает правом g к субъекту x, то s может </w:t>
      </w:r>
      <w:r>
        <w:rPr>
          <w:i/>
        </w:rPr>
        <w:t>отдать</w:t>
      </w:r>
      <w:r>
        <w:t xml:space="preserve"> права субъекту x. В обоих случаях результат один и тот же — право доступа перемещается от s к x. Кроме того, любой субъект может создать вспомогательный объект и, используя правило create с набором прав {t, g}, организовать передачу прав в нужном направлении. Именно поэтому для графов, состоящих только из субъектов, ориентация рёбер оказывается несущественной.</w:t>
      </w:r>
    </w:p>
    <w:p w14:paraId="100000B8" w14:textId="77777777" w:rsidR="00EC7596" w:rsidRDefault="00385832">
      <w:pPr>
        <w:ind w:firstLine="709"/>
        <w:jc w:val="both"/>
      </w:pPr>
      <w:r>
        <w:rPr>
          <w:i/>
        </w:rPr>
        <w:lastRenderedPageBreak/>
        <w:t>Теорема 1.</w:t>
      </w:r>
      <w:r>
        <w:t xml:space="preserve"> Пусть G₀ = (S₀, S₀, E₀) — граф доступов, содержащий только вершины-субъекты, x, y ∈ S₀, x ≠ y. Тогда предикат can_share(α, x, y, G₀) истинен тогда и только тогда, когда выполняются условия 1 и 2:</w:t>
      </w:r>
    </w:p>
    <w:p w14:paraId="100000B9" w14:textId="77777777" w:rsidR="00EC7596" w:rsidRDefault="00385832">
      <w:pPr>
        <w:spacing w:before="60" w:after="60"/>
        <w:ind w:left="709"/>
      </w:pPr>
      <w:r>
        <w:t>Условие 1. Существуют субъекты s₁, …, s_m ∈ S₀ такие, что (s_i, y, γ_i) ⊂ E₀, где i = 1, …, m, и α = γ₁ ∪ … ∪ γ_m.</w:t>
      </w:r>
    </w:p>
    <w:p w14:paraId="100000BA" w14:textId="77777777" w:rsidR="00EC7596" w:rsidRDefault="00385832">
      <w:pPr>
        <w:spacing w:before="60" w:after="60"/>
        <w:ind w:left="709"/>
      </w:pPr>
      <w:r>
        <w:t>Условие 2. Субъекты x и s_i являются tg-связными в графе G₀, где i = 1, …, m.</w:t>
      </w:r>
    </w:p>
    <w:p w14:paraId="100000BB" w14:textId="77777777" w:rsidR="00EC7596" w:rsidRDefault="00385832">
      <w:pPr>
        <w:ind w:firstLine="709"/>
        <w:jc w:val="both"/>
      </w:pPr>
      <w:r>
        <w:t xml:space="preserve">Содержательно теорема утверждает следующее: чтобы субъект x мог получить набор прав α к объекту y, необходимо и достаточно, чтобы, во-первых, этот набор прав </w:t>
      </w:r>
      <w:r>
        <w:rPr>
          <w:i/>
        </w:rPr>
        <w:t>уже существовал</w:t>
      </w:r>
      <w:r>
        <w:t xml:space="preserve"> в системе — был распределён между некоторыми субъектами s₁, …, s_m, объединение прав которых к объекту y даёт в точности α, и, во-вторых, чтобы каждый из этих субъектов был tg-связан с x. Первое условие выражает фундаментальное свойство монотонной части модели: правила take, grant и create не создают новых прав доступа «из ничего» — они лишь перераспределяют уже имеющиеся права (единственное исключение — права на вновь созданную сущность, которые не могут быть правами на существующий объект y). Второе условие выражает требование существования канала передачи.</w:t>
      </w:r>
    </w:p>
    <w:p w14:paraId="100000BC" w14:textId="77777777" w:rsidR="00EC7596" w:rsidRDefault="00385832">
      <w:pPr>
        <w:ind w:firstLine="709"/>
        <w:jc w:val="both"/>
      </w:pPr>
      <w:r>
        <w:t>Доказательство теоремы проводится для m = 1, так как схему доказательства для этого случая легко продолжить для случая m &gt; 1. При m = 1 условия формулируются так: существует субъект s, для которого выполняется включение (s, y, α) ⊂ E₀, и субъекты x и s соединены tg-путём в графе G₀.</w:t>
      </w:r>
    </w:p>
    <w:p w14:paraId="100000BD" w14:textId="77777777" w:rsidR="00EC7596" w:rsidRDefault="00385832">
      <w:pPr>
        <w:ind w:firstLine="709"/>
        <w:jc w:val="both"/>
      </w:pPr>
      <w:r>
        <w:rPr>
          <w:i/>
        </w:rPr>
        <w:t>Достаточность.</w:t>
      </w:r>
      <w:r>
        <w:t xml:space="preserve"> Пусть выполнены условия 1 и 2. Доказательство проводится индукцией по длине N tg-пути, соединяющего субъектов x и s. При N = 0 имеем x = s, (x, y, α) ⊂ E₀, и предикат can_share(α, x, y, G₀) истинен по определению при нулевом числе применённых правил. При N = 1 существует ребро (s, y, α) ⊂ E₀, и субъекты x и s соединены ребром, помеченным t или g. Возможны четыре случая такого соединения, для </w:t>
      </w:r>
      <w:r>
        <w:lastRenderedPageBreak/>
        <w:t>каждого из которых указывается последовательность преобразований графа, обеспечивающая передачу прав:</w:t>
      </w:r>
    </w:p>
    <w:p w14:paraId="100000BE" w14:textId="77777777" w:rsidR="00EC7596" w:rsidRDefault="00385832">
      <w:pPr>
        <w:spacing w:before="60" w:after="60"/>
        <w:ind w:left="709"/>
      </w:pPr>
      <w:r>
        <w:t>1) (x, s, t) ∈ E₀ — субъект x непосредственно применяет правило take(α, x, s, y);</w:t>
      </w:r>
    </w:p>
    <w:p w14:paraId="100000BF" w14:textId="77777777" w:rsidR="00EC7596" w:rsidRDefault="00385832">
      <w:pPr>
        <w:spacing w:before="60" w:after="60"/>
        <w:ind w:left="709"/>
      </w:pPr>
      <w:r>
        <w:t>2) (s, x, g) ∈ E₀ — субъект s применяет правило grant(α, s, x, y);</w:t>
      </w:r>
    </w:p>
    <w:p w14:paraId="100000C0" w14:textId="77777777" w:rsidR="00EC7596" w:rsidRDefault="00385832">
      <w:pPr>
        <w:spacing w:before="60" w:after="60"/>
        <w:ind w:left="709"/>
      </w:pPr>
      <w:r>
        <w:t>3) (s, x, t) ∈ E₀ — субъект x создаёт вспомогательный объект z правилом create({t, g}, x, z), затем субъект s правилом take({g}, s, x, z) берёт право g на z, применяет grant(α, s, z, y), после чего x правилом take(α, x, z, y) забирает права у z;</w:t>
      </w:r>
    </w:p>
    <w:p w14:paraId="100000C1" w14:textId="77777777" w:rsidR="00EC7596" w:rsidRDefault="00385832">
      <w:pPr>
        <w:spacing w:before="60" w:after="60"/>
        <w:ind w:left="709"/>
      </w:pPr>
      <w:r>
        <w:t>4) (x, s, g) ∈ E₀ — субъект x создаёт вспомогательный объект z правилом create({t, g}, x, z), передаёт субъекту s право t на z правилом grant({t}, x, s, z), после чего s применяет take(α, s, y, …) и помещает права в z, а x забирает их у z правилом take(α, x, z, y).</w:t>
      </w:r>
    </w:p>
    <w:p w14:paraId="100000C2" w14:textId="77777777" w:rsidR="00EC7596" w:rsidRDefault="00385832">
      <w:pPr>
        <w:ind w:firstLine="709"/>
        <w:jc w:val="both"/>
      </w:pPr>
      <w:r>
        <w:t>В третьем и четвёртом случаях наглядно проявляется роль правила create: вспомогательный объект-«посредник» позволяет обойти неудобное направление ребра. Именно возможность создания таких посредников и делает ориентацию рёбер несущественной для tg-связности. Пусть теперь длина пути N &gt; 1 и вершина z находится на tg-пути между x и s и является смежной с s в графе G₀. Тогда, исходя из доказанного для случая N = 1, существует последовательность преобразований графов доступов G₀ ├_op₁ G₁ ├_op₂ … ├_op_K G_K такая, что (z, y, α) ⊂ E_K, а длина tg-пути между z и x равна N − 1, что позволяет применить предположение индукции. Достаточность условий теоремы доказана.</w:t>
      </w:r>
    </w:p>
    <w:p w14:paraId="100000C3" w14:textId="77777777" w:rsidR="00EC7596" w:rsidRDefault="00385832">
      <w:pPr>
        <w:ind w:firstLine="709"/>
        <w:jc w:val="both"/>
      </w:pPr>
      <w:r>
        <w:rPr>
          <w:i/>
        </w:rPr>
        <w:t>Необходимость.</w:t>
      </w:r>
      <w:r>
        <w:t xml:space="preserve"> Пусть истинен предикат can_share(α, x, y, G₀). По определению существует последовательность графов доступов G₁, …, G_N такая, что G₀ ├_op₁ G₁ ├_op₂ … ├_op_N G_N и (x, y, α) ⊂ E_N. Среди всех таких последовательностей выбирается та, у которой длина N минимальна; необходимость условий доказывается индукцией по N. При N = 0 очевидно, что (x, y, α) ⊂ E₀, то есть s = x и условия теоремы выполнены. При N = 1 </w:t>
      </w:r>
      <w:r>
        <w:lastRenderedPageBreak/>
        <w:t>выполняется (x, y, α) ⊄ E₀, и из определения де-юре правил следует, что существует субъект s такой, что (s, y, α) ⊂ E₀ и либо op₁ = take(α, x, s, y), либо op₁ = grant(α, s, x, y); в обоих случаях s и x являются tg-связными. Пусть N &gt; 1 и утверждение истинно для k &lt; N. Тогда (x, y, α) ⊄ E_{N−1}, и ребро (x, y, α) появляется в графе G_N в результате применения к G_{N−1} правила op_N, которое, очевидно, не является правилом create или remove. Следовательно, существует субъект s′ ∈ S_{N−1} такой, что (s′, y, α) ⊂ E_{N−1} и либо (x, s′, t) ∈ E_{N−1} и op_N = take(α, x, s′, y), либо (s′, x, g) ∈ E_{N−1} и op_N = grant(α, s′, x, y).</w:t>
      </w:r>
    </w:p>
    <w:p w14:paraId="100000C4" w14:textId="77777777" w:rsidR="00EC7596" w:rsidRDefault="00385832">
      <w:pPr>
        <w:ind w:firstLine="709"/>
        <w:jc w:val="both"/>
      </w:pPr>
      <w:r>
        <w:t>Далее рассматриваются два случая: s′ ∈ S₀ и s′ ∉ S₀. В первом случае истинен предикат can_share(α, s′, y, G₀) с числом преобразований, меньшим N, и по предположению индукции существует субъект s ∈ S₀, для которого (s, y, α) ⊂ E₀ и который соединён с s′ tg-путём; дополнительно истинен предикат can_share({t}, x, s′, G₀) либо can_share({g}, s′, x, G₀), что по предположению индукции даёт tg-связность x с s′. Объединяя пути, получаем tg-связность x и s. Во втором случае, когда s′ ∉ S₀, то есть субъект s′ был создан в ходе преобразований, используется минимальность N: из неё следует, что каждый субъект графа G₀ создаёт не более одного субъекта, субъект-создатель берёт на созданный субъект необходимый набор прав {t, g}, а созданный субъект не создаёт новых субъектов. Справедливость этих требований следует из того, что при их нарушении дополнительные созданные субъекты могут быть заменены имеющимися, что уменьшило бы число преобразований и противоречило бы минимальности N. Отсюда существуют M &lt; N − 1 и субъект s″ ∈ S₀ такие, что op_M = create({t, g}, s″, s′), причём среди всех последовательностей длины N можно выбрать такую, что M = 1. Рассмотрение графа G₁, для которого S₁ = S₀ ∪ {s′} и E₁ = E₀ ∪ {(s″, s′, {t, g})}, и применение предположения индукции завершают индуктивный шаг. Теорема доказана.</w:t>
      </w:r>
    </w:p>
    <w:p w14:paraId="100000C5" w14:textId="77777777" w:rsidR="00EC7596" w:rsidRDefault="00385832">
      <w:pPr>
        <w:ind w:firstLine="709"/>
        <w:jc w:val="both"/>
      </w:pPr>
      <w:r>
        <w:t xml:space="preserve">Практический смысл теоремы 1 состоит в том, что для графа доступов, все вершины которого являются субъектами, проверка возможности </w:t>
      </w:r>
      <w:r>
        <w:lastRenderedPageBreak/>
        <w:t>передачи прав доступа сводится к двум операциям: поиску обладателей требуемых прав к объекту y и проверке связности в неориентированном графе, образованном рёбрами с метками t и g. Обе операции выполняются обходом графа в глубину или в ширину, то есть за время, линейное относительно числа вершин и рёбер графа. Именно этот результат дал название оригинальной работе А. Джонса, Р. Липтона и Л. Снайдера — «Линейный по времени алгоритм принятия решения о безопасности». На фоне экспоненциальной сложности алгоритма проверки безопасности монооперационных систем ХРУ и его неприменимости к произвольным системам ХРУ это принципиальное улучшение.</w:t>
      </w:r>
    </w:p>
    <w:p w14:paraId="100000C6" w14:textId="77777777" w:rsidR="00EC7596" w:rsidRDefault="00385832">
      <w:pPr>
        <w:ind w:firstLine="709"/>
        <w:jc w:val="both"/>
      </w:pPr>
      <w:r>
        <w:t>Для произвольного графа доступов, содержащего наряду с субъектами и объекты, не являющиеся субъектами, условия истинности предиката can_share формулируются в теореме 2 с использованием понятий острова, моста, начального и конечного пролёта моста, рассматриваемых в ответе на следующий вопрос. Необходимость такого усложнения объясняется тем, что объект, не являющийся субъектом, не может инициировать выполнение ни одного правила: он способен лишь пассивно «хранить» права доступа и служить посредником, через которого субъекты передают права друг другу. Поэтому tg-путь, проходящий через объекты, пригоден для передачи прав доступа не при любой расстановке направлений рёбер, а только при вполне определённых их сочетаниях.</w:t>
      </w:r>
    </w:p>
    <w:p w14:paraId="100000C7" w14:textId="77777777" w:rsidR="00EC7596" w:rsidRDefault="00385832">
      <w:pPr>
        <w:ind w:firstLine="709"/>
        <w:jc w:val="both"/>
      </w:pPr>
      <w:r>
        <w:rPr>
          <w:i/>
        </w:rPr>
        <w:t>Теорема 2.</w:t>
      </w:r>
      <w:r>
        <w:t xml:space="preserve"> Пусть G₀ = (S₀, O₀, E₀) — произвольный граф доступов, x, y ∈ O₀, x ≠ y. Предикат can_share(α, x, y, G₀) истинен тогда и только тогда, когда или (x, y, α) ⊂ E₀, или выполняются условия 1–3:</w:t>
      </w:r>
    </w:p>
    <w:p w14:paraId="100000C8" w14:textId="77777777" w:rsidR="00EC7596" w:rsidRDefault="00385832">
      <w:pPr>
        <w:spacing w:before="60" w:after="60"/>
        <w:ind w:left="709"/>
      </w:pPr>
      <w:r>
        <w:t>Условие 1. Существуют объекты s₁, …, s_m ∈ O₀ такие, что (s_i, y, γ_i) ⊂ E₀ для i = 1, …, m и α = γ₁ ∪ … ∪ γ_m.</w:t>
      </w:r>
    </w:p>
    <w:p w14:paraId="100000C9" w14:textId="77777777" w:rsidR="00EC7596" w:rsidRDefault="00385832">
      <w:pPr>
        <w:spacing w:before="60" w:after="60"/>
        <w:ind w:left="709"/>
      </w:pPr>
      <w:r>
        <w:t>Условие 2. Существуют субъекты x′₁, …, x′_m, s′₁, …, s′_m ∈ S₀ такие, что: а) x = x′_i или x′_i соединён с x начальным пролётом моста в графе G₀, где i = 1, …, m; б) s_i = s′_i или s′_i соединён с s_i конечным пролётом моста в графе G₀, где i = 1, …, m.</w:t>
      </w:r>
    </w:p>
    <w:p w14:paraId="100000CA" w14:textId="77777777" w:rsidR="00EC7596" w:rsidRDefault="00385832">
      <w:pPr>
        <w:spacing w:before="60" w:after="60"/>
        <w:ind w:left="709"/>
      </w:pPr>
      <w:r>
        <w:lastRenderedPageBreak/>
        <w:t>Условие 3. В графе G₀ для каждой пары (x′_i, s′_i), где i = 1, …, m, существуют острова I_{i,1}, …, I_{i,u_i}, где u_i ≥ 1, такие, что x′_i ∈ I_{i,1}, s′_i ∈ I_{i,u_i}, и существуют мосты между островами I_{i,j} и I_{i,j+1}, где j = 1, …, u_i − 1.</w:t>
      </w:r>
    </w:p>
    <w:p w14:paraId="100000CB" w14:textId="77777777" w:rsidR="00EC7596" w:rsidRDefault="00385832">
      <w:pPr>
        <w:ind w:firstLine="709"/>
        <w:jc w:val="both"/>
      </w:pPr>
      <w:r>
        <w:t>Структура условий теоремы 2 отражает структуру пути передачи права доступа в произвольном графе: право доступа α к объекту y находится у объекта s (условие 1); субъект s′, находящийся «рядом» с s, забирает у него это право по конечному пролёту моста (условие 2б); далее право передаётся внутри острова, к которому принадлежит s′, затем по мосту переходит в следующий остров и так далее, пока не окажется у субъекта x′ (условие 3); наконец, субъект x′ передаёт право объекту x по начальному пролёту моста (условие 2а). Условия теоремы приведены в таблице 4.</w:t>
      </w:r>
    </w:p>
    <w:p w14:paraId="100000CC" w14:textId="77777777" w:rsidR="00EC7596" w:rsidRDefault="00385832">
      <w:pPr>
        <w:keepNext/>
        <w:spacing w:before="200" w:after="80" w:line="240" w:lineRule="auto"/>
      </w:pPr>
      <w:r>
        <w:rPr>
          <w:sz w:val="26"/>
        </w:rPr>
        <w:t>Таблица 4 – Условия истинности предиката can_share(α, x, y, G₀) в произвольном графе доступов</w:t>
      </w:r>
    </w:p>
    <w:tbl>
      <w:tblPr>
        <w:tblStyle w:val="aff0"/>
        <w:tblW w:w="0" w:type="auto"/>
        <w:jc w:val="center"/>
        <w:tblLayout w:type="fixed"/>
        <w:tblLook w:val="04A0" w:firstRow="1" w:lastRow="0" w:firstColumn="1" w:lastColumn="0" w:noHBand="0" w:noVBand="1"/>
      </w:tblPr>
      <w:tblGrid>
        <w:gridCol w:w="1500"/>
        <w:gridCol w:w="3300"/>
        <w:gridCol w:w="4555"/>
      </w:tblGrid>
      <w:tr w:rsidR="00EC7596" w14:paraId="100000CD" w14:textId="77777777">
        <w:trPr>
          <w:tblHeader/>
          <w:jc w:val="center"/>
        </w:trPr>
        <w:tc>
          <w:tcPr>
            <w:tcW w:w="1500" w:type="dxa"/>
            <w:vAlign w:val="center"/>
          </w:tcPr>
          <w:p w14:paraId="100000CE" w14:textId="77777777" w:rsidR="00EC7596" w:rsidRDefault="00385832">
            <w:pPr>
              <w:spacing w:before="40" w:after="40" w:line="240" w:lineRule="auto"/>
              <w:jc w:val="center"/>
            </w:pPr>
            <w:r>
              <w:rPr>
                <w:b/>
                <w:sz w:val="20"/>
              </w:rPr>
              <w:t>Условие</w:t>
            </w:r>
          </w:p>
        </w:tc>
        <w:tc>
          <w:tcPr>
            <w:tcW w:w="3300" w:type="dxa"/>
            <w:vAlign w:val="center"/>
          </w:tcPr>
          <w:p w14:paraId="100000CF" w14:textId="77777777" w:rsidR="00EC7596" w:rsidRDefault="00385832">
            <w:pPr>
              <w:spacing w:before="40" w:after="40" w:line="240" w:lineRule="auto"/>
              <w:jc w:val="center"/>
            </w:pPr>
            <w:r>
              <w:rPr>
                <w:b/>
                <w:sz w:val="20"/>
              </w:rPr>
              <w:t>Формулировка</w:t>
            </w:r>
          </w:p>
        </w:tc>
        <w:tc>
          <w:tcPr>
            <w:tcW w:w="4555" w:type="dxa"/>
            <w:vAlign w:val="center"/>
          </w:tcPr>
          <w:p w14:paraId="100000D0" w14:textId="77777777" w:rsidR="00EC7596" w:rsidRDefault="00385832">
            <w:pPr>
              <w:spacing w:before="40" w:after="40" w:line="240" w:lineRule="auto"/>
              <w:jc w:val="center"/>
            </w:pPr>
            <w:r>
              <w:rPr>
                <w:b/>
                <w:sz w:val="20"/>
              </w:rPr>
              <w:t>Содержательный смысл</w:t>
            </w:r>
          </w:p>
        </w:tc>
      </w:tr>
      <w:tr w:rsidR="00EC7596" w14:paraId="100000D1" w14:textId="77777777">
        <w:trPr>
          <w:jc w:val="center"/>
        </w:trPr>
        <w:tc>
          <w:tcPr>
            <w:tcW w:w="1500" w:type="dxa"/>
            <w:vAlign w:val="center"/>
          </w:tcPr>
          <w:p w14:paraId="100000D2" w14:textId="77777777" w:rsidR="00EC7596" w:rsidRDefault="00385832">
            <w:pPr>
              <w:spacing w:before="40" w:after="40" w:line="240" w:lineRule="auto"/>
            </w:pPr>
            <w:r>
              <w:rPr>
                <w:sz w:val="20"/>
              </w:rPr>
              <w:t>Тривиальный случай</w:t>
            </w:r>
          </w:p>
        </w:tc>
        <w:tc>
          <w:tcPr>
            <w:tcW w:w="3300" w:type="dxa"/>
            <w:vAlign w:val="center"/>
          </w:tcPr>
          <w:p w14:paraId="100000D3" w14:textId="77777777" w:rsidR="00EC7596" w:rsidRDefault="00385832">
            <w:pPr>
              <w:spacing w:before="40" w:after="40" w:line="240" w:lineRule="auto"/>
            </w:pPr>
            <w:r>
              <w:rPr>
                <w:sz w:val="20"/>
              </w:rPr>
              <w:t>(x, y, α) ⊂ E₀</w:t>
            </w:r>
          </w:p>
        </w:tc>
        <w:tc>
          <w:tcPr>
            <w:tcW w:w="4555" w:type="dxa"/>
            <w:vAlign w:val="center"/>
          </w:tcPr>
          <w:p w14:paraId="100000D4" w14:textId="77777777" w:rsidR="00EC7596" w:rsidRDefault="00385832">
            <w:pPr>
              <w:spacing w:before="40" w:after="40" w:line="240" w:lineRule="auto"/>
            </w:pPr>
            <w:r>
              <w:rPr>
                <w:sz w:val="20"/>
              </w:rPr>
              <w:t>Требуемые права уже имеются в исходном состоянии; преобразований графа не требуется, N = 0</w:t>
            </w:r>
          </w:p>
        </w:tc>
      </w:tr>
      <w:tr w:rsidR="00EC7596" w14:paraId="100000D5" w14:textId="77777777">
        <w:trPr>
          <w:jc w:val="center"/>
        </w:trPr>
        <w:tc>
          <w:tcPr>
            <w:tcW w:w="1500" w:type="dxa"/>
            <w:vAlign w:val="center"/>
          </w:tcPr>
          <w:p w14:paraId="100000D6" w14:textId="77777777" w:rsidR="00EC7596" w:rsidRDefault="00385832">
            <w:pPr>
              <w:spacing w:before="40" w:after="40" w:line="240" w:lineRule="auto"/>
            </w:pPr>
            <w:r>
              <w:rPr>
                <w:sz w:val="20"/>
              </w:rPr>
              <w:t>Условие 1</w:t>
            </w:r>
          </w:p>
        </w:tc>
        <w:tc>
          <w:tcPr>
            <w:tcW w:w="3300" w:type="dxa"/>
            <w:vAlign w:val="center"/>
          </w:tcPr>
          <w:p w14:paraId="100000D7" w14:textId="77777777" w:rsidR="00EC7596" w:rsidRDefault="00385832">
            <w:pPr>
              <w:spacing w:before="40" w:after="40" w:line="240" w:lineRule="auto"/>
            </w:pPr>
            <w:r>
              <w:rPr>
                <w:sz w:val="20"/>
              </w:rPr>
              <w:t>Существуют объекты s₁, …, s_m ∈ O₀: (s_i, y, γ_i) ⊂ E₀ и α = γ₁ ∪ … ∪ γ_m</w:t>
            </w:r>
          </w:p>
        </w:tc>
        <w:tc>
          <w:tcPr>
            <w:tcW w:w="4555" w:type="dxa"/>
            <w:vAlign w:val="center"/>
          </w:tcPr>
          <w:p w14:paraId="100000D8" w14:textId="77777777" w:rsidR="00EC7596" w:rsidRDefault="00385832">
            <w:pPr>
              <w:spacing w:before="40" w:after="40" w:line="240" w:lineRule="auto"/>
            </w:pPr>
            <w:r>
              <w:rPr>
                <w:sz w:val="20"/>
              </w:rPr>
              <w:t>Требуемый набор прав α уже существует в системе и распределён между обладателями s₁, …, s_m; правила модели не создают прав к существующему объекту «из ничего»</w:t>
            </w:r>
          </w:p>
        </w:tc>
      </w:tr>
      <w:tr w:rsidR="00EC7596" w14:paraId="100000D9" w14:textId="77777777">
        <w:trPr>
          <w:jc w:val="center"/>
        </w:trPr>
        <w:tc>
          <w:tcPr>
            <w:tcW w:w="1500" w:type="dxa"/>
            <w:vAlign w:val="center"/>
          </w:tcPr>
          <w:p w14:paraId="100000DA" w14:textId="77777777" w:rsidR="00EC7596" w:rsidRDefault="00385832">
            <w:pPr>
              <w:spacing w:before="40" w:after="40" w:line="240" w:lineRule="auto"/>
            </w:pPr>
            <w:r>
              <w:rPr>
                <w:sz w:val="20"/>
              </w:rPr>
              <w:t>Условие 2а</w:t>
            </w:r>
          </w:p>
        </w:tc>
        <w:tc>
          <w:tcPr>
            <w:tcW w:w="3300" w:type="dxa"/>
            <w:vAlign w:val="center"/>
          </w:tcPr>
          <w:p w14:paraId="100000DB" w14:textId="77777777" w:rsidR="00EC7596" w:rsidRDefault="00385832">
            <w:pPr>
              <w:spacing w:before="40" w:after="40" w:line="240" w:lineRule="auto"/>
            </w:pPr>
            <w:r>
              <w:rPr>
                <w:sz w:val="20"/>
              </w:rPr>
              <w:t>x = x′_i или x′_i соединён с x начальным пролётом моста</w:t>
            </w:r>
          </w:p>
        </w:tc>
        <w:tc>
          <w:tcPr>
            <w:tcW w:w="4555" w:type="dxa"/>
            <w:vAlign w:val="center"/>
          </w:tcPr>
          <w:p w14:paraId="100000DC" w14:textId="77777777" w:rsidR="00EC7596" w:rsidRDefault="00385832">
            <w:pPr>
              <w:spacing w:before="40" w:after="40" w:line="240" w:lineRule="auto"/>
            </w:pPr>
            <w:r>
              <w:rPr>
                <w:sz w:val="20"/>
              </w:rPr>
              <w:t>Существует субъект x′_i, способный передать полученные права конечному получателю x; если x — объект, передача возможна только по начальному пролёту моста</w:t>
            </w:r>
          </w:p>
        </w:tc>
      </w:tr>
      <w:tr w:rsidR="00EC7596" w14:paraId="100000DD" w14:textId="77777777">
        <w:trPr>
          <w:jc w:val="center"/>
        </w:trPr>
        <w:tc>
          <w:tcPr>
            <w:tcW w:w="1500" w:type="dxa"/>
            <w:vAlign w:val="center"/>
          </w:tcPr>
          <w:p w14:paraId="100000DE" w14:textId="77777777" w:rsidR="00EC7596" w:rsidRDefault="00385832">
            <w:pPr>
              <w:spacing w:before="40" w:after="40" w:line="240" w:lineRule="auto"/>
            </w:pPr>
            <w:r>
              <w:rPr>
                <w:sz w:val="20"/>
              </w:rPr>
              <w:t>Условие 2б</w:t>
            </w:r>
          </w:p>
        </w:tc>
        <w:tc>
          <w:tcPr>
            <w:tcW w:w="3300" w:type="dxa"/>
            <w:vAlign w:val="center"/>
          </w:tcPr>
          <w:p w14:paraId="100000DF" w14:textId="77777777" w:rsidR="00EC7596" w:rsidRDefault="00385832">
            <w:pPr>
              <w:spacing w:before="40" w:after="40" w:line="240" w:lineRule="auto"/>
            </w:pPr>
            <w:r>
              <w:rPr>
                <w:sz w:val="20"/>
              </w:rPr>
              <w:t>s_i = s′_i или s′_i соединён с s_i конечным пролётом моста</w:t>
            </w:r>
          </w:p>
        </w:tc>
        <w:tc>
          <w:tcPr>
            <w:tcW w:w="4555" w:type="dxa"/>
            <w:vAlign w:val="center"/>
          </w:tcPr>
          <w:p w14:paraId="100000E0" w14:textId="77777777" w:rsidR="00EC7596" w:rsidRDefault="00385832">
            <w:pPr>
              <w:spacing w:before="40" w:after="40" w:line="240" w:lineRule="auto"/>
            </w:pPr>
            <w:r>
              <w:rPr>
                <w:sz w:val="20"/>
              </w:rPr>
              <w:t>Существует субъект s′_i, способный забрать права у обладателя s_i; если s_i — объект, изъятие возможно только по конечному пролёту моста</w:t>
            </w:r>
          </w:p>
        </w:tc>
      </w:tr>
      <w:tr w:rsidR="00EC7596" w14:paraId="100000E1" w14:textId="77777777">
        <w:trPr>
          <w:jc w:val="center"/>
        </w:trPr>
        <w:tc>
          <w:tcPr>
            <w:tcW w:w="1500" w:type="dxa"/>
            <w:vAlign w:val="center"/>
          </w:tcPr>
          <w:p w14:paraId="100000E2" w14:textId="77777777" w:rsidR="00EC7596" w:rsidRDefault="00385832">
            <w:pPr>
              <w:spacing w:before="40" w:after="40" w:line="240" w:lineRule="auto"/>
            </w:pPr>
            <w:r>
              <w:rPr>
                <w:sz w:val="20"/>
              </w:rPr>
              <w:t>Условие 3</w:t>
            </w:r>
          </w:p>
        </w:tc>
        <w:tc>
          <w:tcPr>
            <w:tcW w:w="3300" w:type="dxa"/>
            <w:vAlign w:val="center"/>
          </w:tcPr>
          <w:p w14:paraId="100000E3" w14:textId="77777777" w:rsidR="00EC7596" w:rsidRDefault="00385832">
            <w:pPr>
              <w:spacing w:before="40" w:after="40" w:line="240" w:lineRule="auto"/>
            </w:pPr>
            <w:r>
              <w:rPr>
                <w:sz w:val="20"/>
              </w:rPr>
              <w:t>Для каждой пары (x′_i, s′_i) существует цепочка островов I_{i,1}, …, I_{i,u_i}, соединённых мостами, причём x′_i ∈ I_{i,1}, s′_i ∈ I_{i,u_i}</w:t>
            </w:r>
          </w:p>
        </w:tc>
        <w:tc>
          <w:tcPr>
            <w:tcW w:w="4555" w:type="dxa"/>
            <w:vAlign w:val="center"/>
          </w:tcPr>
          <w:p w14:paraId="100000E4" w14:textId="77777777" w:rsidR="00EC7596" w:rsidRDefault="00385832">
            <w:pPr>
              <w:spacing w:before="40" w:after="40" w:line="240" w:lineRule="auto"/>
            </w:pPr>
            <w:r>
              <w:rPr>
                <w:sz w:val="20"/>
              </w:rPr>
              <w:t>Между субъектом-получателем и субъектом-обладателем существует связный путь передачи прав, составленный из островов (внутри которых передача свободна по теореме 1) и соединяющих их мостов</w:t>
            </w:r>
          </w:p>
        </w:tc>
      </w:tr>
    </w:tbl>
    <w:p w14:paraId="100000E5" w14:textId="77777777" w:rsidR="00EC7596" w:rsidRDefault="00EC7596">
      <w:pPr>
        <w:spacing w:after="120" w:line="240" w:lineRule="auto"/>
      </w:pPr>
    </w:p>
    <w:p w14:paraId="100000E6" w14:textId="77777777" w:rsidR="00EC7596" w:rsidRDefault="00385832">
      <w:pPr>
        <w:ind w:firstLine="709"/>
        <w:jc w:val="both"/>
      </w:pPr>
      <w:r>
        <w:t xml:space="preserve">Доказательство достаточности выполнения условий теоремы 2 является конструктивным и состоит в обосновании возможности передачи прав доступа по пролётам мостов, мостам и островам. Очевидно, что по конечному пролёту моста субъект может забрать права доступа у объекта, а </w:t>
      </w:r>
      <w:r>
        <w:lastRenderedPageBreak/>
        <w:t>по начальному пролёту — передать их объекту; по теореме 1 права доступа, полученные одним субъектом, принадлежащим острову, могут быть переданы любому другому субъекту этого острова; по мостам возможна передача прав доступа между субъектами, являющимися их концами. Формальное доказательство необходимости выполнения условий теоремы является достаточно трудоёмким и проводится индукцией по минимальному числу преобразований графа с раздельным рассмотрением случаев x ∈ S₀ и x ∉ S₀, а также случаев, когда участвующий в последнем преобразовании субъект принадлежит или не принадлежит исходному множеству субъектов.</w:t>
      </w:r>
    </w:p>
    <w:p w14:paraId="100000E7" w14:textId="77777777" w:rsidR="00EC7596" w:rsidRDefault="00385832">
      <w:pPr>
        <w:ind w:firstLine="709"/>
        <w:jc w:val="both"/>
      </w:pPr>
      <w:r>
        <w:t>Важным содержательным дополнением к теореме 2 является следующее замечание: не существует путей, отличных от мостов, проходящих между двумя субъектами через вершины-объекты, по которым была бы возможна передача прав доступа. Обоснование этого утверждения даёт наглядный подход к доказательству необходимости условий теоремы. Для его получения достаточно рассмотреть все пути длины 2 (с учётом симметрии) между двумя субъектами, проходящие через вершину-объект, и разделить их на те, по которым передача прав доступа возможна, и те, по которым она невозможна. Любой путь, соединяющий двух субъектов и проходящий через объекты, по которому возможна передача прав доступа, не должен содержать фрагментов второго вида; в то же время любой путь, состоящий только из фрагментов первого вида, является мостом. Таким образом, понятие моста не является произвольным — оно исчерпывающим образом описывает все структуры графа доступов, по которым возможна передача прав между субъектами через промежуточные объекты.</w:t>
      </w:r>
    </w:p>
    <w:p w14:paraId="100000E8" w14:textId="77777777" w:rsidR="00EC7596" w:rsidRDefault="00385832">
      <w:pPr>
        <w:ind w:firstLine="709"/>
        <w:jc w:val="both"/>
      </w:pPr>
      <w:r>
        <w:t xml:space="preserve">Наконец, следует отметить, что второй случай — передача прав доступа при наличии ограничений на кооперацию субъектов — в классической модели Take–Grant рассматривается отдельно и требует введения дополнительных предикатов, учитывающих, какие именно субъекты согласны участвовать в передаче. Частным и наиболее важным случаем таких ограничений является запрет обладателю права передавать его </w:t>
      </w:r>
      <w:r>
        <w:lastRenderedPageBreak/>
        <w:t>другим субъектам, то есть запрет применения правила grant; именно этот случай приводит к понятию похищения прав доступа (вопрос 4). В семействе ДП-моделей ограничения на кооперацию формализуются разделением субъектов на доверенные и недоверенные (вопрос 11).</w:t>
      </w:r>
    </w:p>
    <w:p w14:paraId="100000E9" w14:textId="77777777" w:rsidR="00EC7596" w:rsidRDefault="00385832">
      <w:pPr>
        <w:keepNext/>
        <w:spacing w:before="240" w:after="120"/>
        <w:ind w:firstLine="709"/>
        <w:jc w:val="both"/>
      </w:pPr>
      <w:r>
        <w:rPr>
          <w:b/>
        </w:rPr>
        <w:t>3. Понятия «остров», «мост», «начальный пролёт моста», «конечный пролёт моста» в произвольном графе доступов для дискреционных моделей КС.</w:t>
      </w:r>
    </w:p>
    <w:p w14:paraId="100000EA" w14:textId="77777777" w:rsidR="00EC7596" w:rsidRDefault="00385832">
      <w:pPr>
        <w:ind w:firstLine="709"/>
        <w:jc w:val="both"/>
      </w:pPr>
      <w:r>
        <w:t>Теорема 1 даёт исчерпывающий ответ об условиях передачи прав доступа для графов, все вершины которых являются субъектами. Однако реальный граф доступов содержит и вершины-объекты, не являющиеся субъектами. Принципиальное отличие объекта от субъекта состоит в том, что объект пассивен: он не может инициировать выполнение ни одного де-юре правила. Права доступа, приписанные объекту, существуют в графе, но сам объект не способен ни взять права по правилу take, ни отдать их по правилу grant. Вследствие этого tg-путь, проходящий через вершины-объекты, пригоден для передачи прав доступа не при любых направлениях рёбер: направления должны быть такими, чтобы все необходимые действия могли быть выполнены субъектами, находящимися на концах пути. Для точного описания структур, обладающих этим свойством, вводятся четыре понятия — остров, мост, начальный и конечный пролёт моста.</w:t>
      </w:r>
    </w:p>
    <w:p w14:paraId="100000EB" w14:textId="77777777" w:rsidR="00EC7596" w:rsidRDefault="00385832">
      <w:pPr>
        <w:ind w:firstLine="709"/>
        <w:jc w:val="both"/>
      </w:pPr>
      <w:r>
        <w:rPr>
          <w:i/>
        </w:rPr>
        <w:t>Определение 3 (остров).</w:t>
      </w:r>
      <w:r>
        <w:t xml:space="preserve"> Островом в произвольном графе доступов G₀ называется его максимальный tg-связный подграф, состоящий только из вершин-субъектов.</w:t>
      </w:r>
    </w:p>
    <w:p w14:paraId="100000EC" w14:textId="77777777" w:rsidR="00EC7596" w:rsidRDefault="00385832">
      <w:pPr>
        <w:ind w:firstLine="709"/>
        <w:jc w:val="both"/>
      </w:pPr>
      <w:r>
        <w:t xml:space="preserve">Три составляющие этого определения существенны. Во-первых, подграф состоит только из вершин-субъектов — значит, к нему полностью применима теорема 1. Во-вторых, подграф tg-связен, то есть между любыми двумя его вершинами существует путь, все рёбра которого помечены t или g (направление рёбер не учитывается). В-третьих, подграф максимален: к нему нельзя добавить ни одной вершины-субъекта, сохранив tg-связность. </w:t>
      </w:r>
      <w:r>
        <w:lastRenderedPageBreak/>
        <w:t xml:space="preserve">Содержательный смысл острова состоит в том, что </w:t>
      </w:r>
      <w:r>
        <w:rPr>
          <w:i/>
        </w:rPr>
        <w:t>внутри острова права доступа распространяются свободно</w:t>
      </w:r>
      <w:r>
        <w:t>: по теореме 1 любое право доступа, полученное хотя бы одним субъектом острова, может быть передано любому другому субъекту этого же острова. Поэтому при анализе распространения прав остров можно рассматривать как единую «зону свободного обмена», а весь граф доступов — как множество таких зон, соединённых мостами.</w:t>
      </w:r>
    </w:p>
    <w:p w14:paraId="100000ED" w14:textId="77777777" w:rsidR="00EC7596" w:rsidRDefault="00385832">
      <w:pPr>
        <w:ind w:firstLine="709"/>
        <w:jc w:val="both"/>
      </w:pPr>
      <w:r>
        <w:rPr>
          <w:i/>
        </w:rPr>
        <w:t>Определение 4 (мост).</w:t>
      </w:r>
      <w:r>
        <w:t xml:space="preserve"> Мостом в графе доступов G₀ называется проходящий через вершины-объекты tg-путь, концами которого являются вершины-субъекты и словарная запись которого имеет один из следующих видов:</w:t>
      </w:r>
    </w:p>
    <w:p w14:paraId="100000EE" w14:textId="77777777" w:rsidR="00EC7596" w:rsidRDefault="00385832">
      <w:pPr>
        <w:spacing w:before="60" w:after="60"/>
        <w:ind w:left="709"/>
      </w:pPr>
      <w:r>
        <w:t>t⃗*,   t⃖*,   t⃗* g⃗ t⃖*,   t⃗* g⃖ t⃖*,</w:t>
      </w:r>
    </w:p>
    <w:p w14:paraId="100000EF" w14:textId="77777777" w:rsidR="00EC7596" w:rsidRDefault="00385832">
      <w:pPr>
        <w:ind w:firstLine="709"/>
        <w:jc w:val="both"/>
      </w:pPr>
      <w:r>
        <w:t>где символ «*» означает многократное (в том числе нулевое) повторение соответствующего ребра, стрелка над буквой задаёт направление ребра вдоль пути, а буквы t и g — метку ребра. Мост соединяет два острова и является единственной структурой, по которой права доступа могут быть переданы между субъектами, принадлежащими разным островам.</w:t>
      </w:r>
    </w:p>
    <w:p w14:paraId="100000F0" w14:textId="77777777" w:rsidR="00EC7596" w:rsidRDefault="00385832">
      <w:pPr>
        <w:ind w:firstLine="709"/>
        <w:jc w:val="both"/>
      </w:pPr>
      <w:r>
        <w:t xml:space="preserve">Разберём словарные записи мостов. Запись t⃗* означает путь, все рёбра которого помечены правом t и направлены «вперёд», от начального субъекта к конечному: субъект-начало последовательно берёт права у следующих вершин пути и в итоге получает права конечного субъекта. Запись t⃖* означает путь из рёбер t, направленных «назад»: в этом случае права забирает субъект, находящийся на другом конце пути. Записи t⃗* g⃗ t⃖* и t⃗* g⃖ t⃖* описывают комбинированные пути, в середине которых находится ровно одно ребро с правом g, обеспечивающее «разворот» направления передачи: субъект с одного конца по рёбрам t дотягивается до вершины, обладающей правом g, а с другого конца другой субъект аналогичным образом дотягивается до вершины, которой это право g адресовано, после чего право доступа передаётся через ребро g. Существенно, что ребро с правом g в мосте может быть только одно: каждое применение правила grant требует инициативы обладателя права g, а таким обладателем должен быть субъект, </w:t>
      </w:r>
      <w:r>
        <w:lastRenderedPageBreak/>
        <w:t>тогда как промежуточные вершины моста по определению являются объектами.</w:t>
      </w:r>
    </w:p>
    <w:p w14:paraId="100000F1" w14:textId="77777777" w:rsidR="00EC7596" w:rsidRDefault="00385832">
      <w:pPr>
        <w:ind w:firstLine="709"/>
        <w:jc w:val="both"/>
      </w:pPr>
      <w:r>
        <w:rPr>
          <w:i/>
        </w:rPr>
        <w:t>Определение 5 (начальный пролёт моста).</w:t>
      </w:r>
      <w:r>
        <w:t xml:space="preserve"> Начальным пролётом моста в графе доступов G₀ называется tg-путь, началом которого является вершина-субъект, концом — объект, проходящий через вершины-объекты, словарная запись которого имеет вид t⃗* g⃗.</w:t>
      </w:r>
    </w:p>
    <w:p w14:paraId="100000F2" w14:textId="77777777" w:rsidR="00EC7596" w:rsidRDefault="00385832">
      <w:pPr>
        <w:ind w:firstLine="709"/>
        <w:jc w:val="both"/>
      </w:pPr>
      <w:r>
        <w:rPr>
          <w:i/>
        </w:rPr>
        <w:t>Определение 6 (конечный пролёт моста).</w:t>
      </w:r>
      <w:r>
        <w:t xml:space="preserve"> Конечным пролётом моста в графе доступов G₀ называется tg-путь, началом которого является вершина-субъект, концом — объект, проходящий через вершины-объекты, словарная запись которого имеет вид t⃗*.</w:t>
      </w:r>
    </w:p>
    <w:p w14:paraId="100000F3" w14:textId="77777777" w:rsidR="00EC7596" w:rsidRDefault="00385832">
      <w:pPr>
        <w:ind w:firstLine="709"/>
        <w:jc w:val="both"/>
      </w:pPr>
      <w:r>
        <w:t xml:space="preserve">Пролёты моста, в отличие от самого моста, имеют концом </w:t>
      </w:r>
      <w:r>
        <w:rPr>
          <w:i/>
        </w:rPr>
        <w:t>объект</w:t>
      </w:r>
      <w:r>
        <w:t>, а не субъект. Они описывают две крайние операции пути передачи прав: изъятие права у пассивного объекта-обладателя и передачу права пассивному объекту-получателю. Конечный пролёт моста, имеющий словарную запись t⃗*, позволяет субъекту, находящемуся в его начале, последовательными применениями правила take забрать права доступа у объекта, находящегося в его конце. Начальный пролёт моста, имеющий словарную запись t⃗* g⃗, позволяет субъекту сначала по рёбрам t дотянуться до вершины, обладающей правом g к целевому объекту, а затем применением правила grant передать этому объекту требуемые права доступа. Наличие завершающего ребра g в начальном пролёте моста принципиально: передать право пассивному объекту можно только правилом grant, так как объект не способен применить правило take самостоятельно. Сводка всех четырёх понятий приведена в таблице 5.</w:t>
      </w:r>
    </w:p>
    <w:p w14:paraId="100000F4" w14:textId="77777777" w:rsidR="00EC7596" w:rsidRDefault="00385832">
      <w:pPr>
        <w:keepNext/>
        <w:spacing w:before="200" w:after="80" w:line="240" w:lineRule="auto"/>
      </w:pPr>
      <w:r>
        <w:rPr>
          <w:sz w:val="26"/>
        </w:rPr>
        <w:t>Таблица 5 – Понятия острова, моста и пролётов моста в произвольном графе доступов</w:t>
      </w:r>
    </w:p>
    <w:tbl>
      <w:tblPr>
        <w:tblStyle w:val="aff0"/>
        <w:tblW w:w="0" w:type="auto"/>
        <w:jc w:val="center"/>
        <w:tblLayout w:type="fixed"/>
        <w:tblLook w:val="04A0" w:firstRow="1" w:lastRow="0" w:firstColumn="1" w:lastColumn="0" w:noHBand="0" w:noVBand="1"/>
      </w:tblPr>
      <w:tblGrid>
        <w:gridCol w:w="1450"/>
        <w:gridCol w:w="1700"/>
        <w:gridCol w:w="2400"/>
        <w:gridCol w:w="3805"/>
      </w:tblGrid>
      <w:tr w:rsidR="00EC7596" w14:paraId="100000F5" w14:textId="77777777">
        <w:trPr>
          <w:tblHeader/>
          <w:jc w:val="center"/>
        </w:trPr>
        <w:tc>
          <w:tcPr>
            <w:tcW w:w="1450" w:type="dxa"/>
            <w:vAlign w:val="center"/>
          </w:tcPr>
          <w:p w14:paraId="100000F6" w14:textId="77777777" w:rsidR="00EC7596" w:rsidRDefault="00385832">
            <w:pPr>
              <w:spacing w:before="40" w:after="40" w:line="240" w:lineRule="auto"/>
              <w:jc w:val="center"/>
            </w:pPr>
            <w:r>
              <w:rPr>
                <w:b/>
                <w:sz w:val="20"/>
              </w:rPr>
              <w:t>Понятие</w:t>
            </w:r>
          </w:p>
        </w:tc>
        <w:tc>
          <w:tcPr>
            <w:tcW w:w="1700" w:type="dxa"/>
            <w:vAlign w:val="center"/>
          </w:tcPr>
          <w:p w14:paraId="100000F7" w14:textId="77777777" w:rsidR="00EC7596" w:rsidRDefault="00385832">
            <w:pPr>
              <w:spacing w:before="40" w:after="40" w:line="240" w:lineRule="auto"/>
              <w:jc w:val="center"/>
            </w:pPr>
            <w:r>
              <w:rPr>
                <w:b/>
                <w:sz w:val="20"/>
              </w:rPr>
              <w:t>Концы структуры</w:t>
            </w:r>
          </w:p>
        </w:tc>
        <w:tc>
          <w:tcPr>
            <w:tcW w:w="2400" w:type="dxa"/>
            <w:vAlign w:val="center"/>
          </w:tcPr>
          <w:p w14:paraId="100000F8" w14:textId="77777777" w:rsidR="00EC7596" w:rsidRDefault="00385832">
            <w:pPr>
              <w:spacing w:before="40" w:after="40" w:line="240" w:lineRule="auto"/>
              <w:jc w:val="center"/>
            </w:pPr>
            <w:r>
              <w:rPr>
                <w:b/>
                <w:sz w:val="20"/>
              </w:rPr>
              <w:t>Словарная запись</w:t>
            </w:r>
          </w:p>
        </w:tc>
        <w:tc>
          <w:tcPr>
            <w:tcW w:w="3805" w:type="dxa"/>
            <w:vAlign w:val="center"/>
          </w:tcPr>
          <w:p w14:paraId="100000F9" w14:textId="77777777" w:rsidR="00EC7596" w:rsidRDefault="00385832">
            <w:pPr>
              <w:spacing w:before="40" w:after="40" w:line="240" w:lineRule="auto"/>
              <w:jc w:val="center"/>
            </w:pPr>
            <w:r>
              <w:rPr>
                <w:b/>
                <w:sz w:val="20"/>
              </w:rPr>
              <w:t>Роль в передаче прав доступа</w:t>
            </w:r>
          </w:p>
        </w:tc>
      </w:tr>
      <w:tr w:rsidR="00EC7596" w14:paraId="100000FA" w14:textId="77777777">
        <w:trPr>
          <w:jc w:val="center"/>
        </w:trPr>
        <w:tc>
          <w:tcPr>
            <w:tcW w:w="1450" w:type="dxa"/>
            <w:vAlign w:val="center"/>
          </w:tcPr>
          <w:p w14:paraId="100000FB" w14:textId="77777777" w:rsidR="00EC7596" w:rsidRDefault="00385832">
            <w:pPr>
              <w:spacing w:before="40" w:after="40" w:line="240" w:lineRule="auto"/>
            </w:pPr>
            <w:r>
              <w:rPr>
                <w:sz w:val="20"/>
              </w:rPr>
              <w:t>Остров</w:t>
            </w:r>
          </w:p>
        </w:tc>
        <w:tc>
          <w:tcPr>
            <w:tcW w:w="1700" w:type="dxa"/>
            <w:vAlign w:val="center"/>
          </w:tcPr>
          <w:p w14:paraId="100000FC" w14:textId="77777777" w:rsidR="00EC7596" w:rsidRDefault="00385832">
            <w:pPr>
              <w:spacing w:before="40" w:after="40" w:line="240" w:lineRule="auto"/>
            </w:pPr>
            <w:r>
              <w:rPr>
                <w:sz w:val="20"/>
              </w:rPr>
              <w:t>Субъект — субъект (все вершины субъекты)</w:t>
            </w:r>
          </w:p>
        </w:tc>
        <w:tc>
          <w:tcPr>
            <w:tcW w:w="2400" w:type="dxa"/>
            <w:vAlign w:val="center"/>
          </w:tcPr>
          <w:p w14:paraId="100000FD" w14:textId="77777777" w:rsidR="00EC7596" w:rsidRDefault="00385832">
            <w:pPr>
              <w:spacing w:before="40" w:after="40" w:line="240" w:lineRule="auto"/>
            </w:pPr>
            <w:r>
              <w:rPr>
                <w:sz w:val="20"/>
              </w:rPr>
              <w:t>Не задаётся: остров — максимальный tg-связный подграф из субъектов</w:t>
            </w:r>
          </w:p>
        </w:tc>
        <w:tc>
          <w:tcPr>
            <w:tcW w:w="3805" w:type="dxa"/>
            <w:vAlign w:val="center"/>
          </w:tcPr>
          <w:p w14:paraId="100000FE" w14:textId="77777777" w:rsidR="00EC7596" w:rsidRDefault="00385832">
            <w:pPr>
              <w:spacing w:before="40" w:after="40" w:line="240" w:lineRule="auto"/>
            </w:pPr>
            <w:r>
              <w:rPr>
                <w:sz w:val="20"/>
              </w:rPr>
              <w:t>Зона свободного обмена правами: по теореме 1 любое право, полученное одним субъектом острова, может быть передано любому другому его субъекту</w:t>
            </w:r>
          </w:p>
        </w:tc>
      </w:tr>
      <w:tr w:rsidR="00EC7596" w14:paraId="100000FF" w14:textId="77777777">
        <w:trPr>
          <w:jc w:val="center"/>
        </w:trPr>
        <w:tc>
          <w:tcPr>
            <w:tcW w:w="1450" w:type="dxa"/>
            <w:vAlign w:val="center"/>
          </w:tcPr>
          <w:p w14:paraId="10000100" w14:textId="77777777" w:rsidR="00EC7596" w:rsidRDefault="00385832">
            <w:pPr>
              <w:spacing w:before="40" w:after="40" w:line="240" w:lineRule="auto"/>
            </w:pPr>
            <w:r>
              <w:rPr>
                <w:sz w:val="20"/>
              </w:rPr>
              <w:t>Мост</w:t>
            </w:r>
          </w:p>
        </w:tc>
        <w:tc>
          <w:tcPr>
            <w:tcW w:w="1700" w:type="dxa"/>
            <w:vAlign w:val="center"/>
          </w:tcPr>
          <w:p w14:paraId="10000101" w14:textId="77777777" w:rsidR="00EC7596" w:rsidRDefault="00385832">
            <w:pPr>
              <w:spacing w:before="40" w:after="40" w:line="240" w:lineRule="auto"/>
            </w:pPr>
            <w:r>
              <w:rPr>
                <w:sz w:val="20"/>
              </w:rPr>
              <w:t xml:space="preserve">Субъект — </w:t>
            </w:r>
            <w:r>
              <w:rPr>
                <w:sz w:val="20"/>
              </w:rPr>
              <w:lastRenderedPageBreak/>
              <w:t>субъект (промежуточные вершины — объекты)</w:t>
            </w:r>
          </w:p>
        </w:tc>
        <w:tc>
          <w:tcPr>
            <w:tcW w:w="2400" w:type="dxa"/>
            <w:vAlign w:val="center"/>
          </w:tcPr>
          <w:p w14:paraId="10000102" w14:textId="77777777" w:rsidR="00EC7596" w:rsidRDefault="00385832">
            <w:pPr>
              <w:spacing w:before="40" w:after="40" w:line="240" w:lineRule="auto"/>
            </w:pPr>
            <w:r>
              <w:rPr>
                <w:sz w:val="20"/>
              </w:rPr>
              <w:lastRenderedPageBreak/>
              <w:t xml:space="preserve">t⃗*, t⃖*, t⃗* g⃗ t⃖*, t⃗* g⃖ </w:t>
            </w:r>
            <w:r>
              <w:rPr>
                <w:sz w:val="20"/>
              </w:rPr>
              <w:lastRenderedPageBreak/>
              <w:t>t⃖*</w:t>
            </w:r>
          </w:p>
        </w:tc>
        <w:tc>
          <w:tcPr>
            <w:tcW w:w="3805" w:type="dxa"/>
            <w:vAlign w:val="center"/>
          </w:tcPr>
          <w:p w14:paraId="10000103" w14:textId="77777777" w:rsidR="00EC7596" w:rsidRDefault="00385832">
            <w:pPr>
              <w:spacing w:before="40" w:after="40" w:line="240" w:lineRule="auto"/>
            </w:pPr>
            <w:r>
              <w:rPr>
                <w:sz w:val="20"/>
              </w:rPr>
              <w:lastRenderedPageBreak/>
              <w:t xml:space="preserve">Единственная структура, по которой </w:t>
            </w:r>
            <w:r>
              <w:rPr>
                <w:sz w:val="20"/>
              </w:rPr>
              <w:lastRenderedPageBreak/>
              <w:t>права доступа передаются между субъектами разных островов через промежуточные объекты</w:t>
            </w:r>
          </w:p>
        </w:tc>
      </w:tr>
      <w:tr w:rsidR="00EC7596" w14:paraId="10000104" w14:textId="77777777">
        <w:trPr>
          <w:jc w:val="center"/>
        </w:trPr>
        <w:tc>
          <w:tcPr>
            <w:tcW w:w="1450" w:type="dxa"/>
            <w:vAlign w:val="center"/>
          </w:tcPr>
          <w:p w14:paraId="10000105" w14:textId="77777777" w:rsidR="00EC7596" w:rsidRDefault="00385832">
            <w:pPr>
              <w:spacing w:before="40" w:after="40" w:line="240" w:lineRule="auto"/>
            </w:pPr>
            <w:r>
              <w:rPr>
                <w:sz w:val="20"/>
              </w:rPr>
              <w:lastRenderedPageBreak/>
              <w:t>Начальный пролёт моста</w:t>
            </w:r>
          </w:p>
        </w:tc>
        <w:tc>
          <w:tcPr>
            <w:tcW w:w="1700" w:type="dxa"/>
            <w:vAlign w:val="center"/>
          </w:tcPr>
          <w:p w14:paraId="10000106" w14:textId="77777777" w:rsidR="00EC7596" w:rsidRDefault="00385832">
            <w:pPr>
              <w:spacing w:before="40" w:after="40" w:line="240" w:lineRule="auto"/>
            </w:pPr>
            <w:r>
              <w:rPr>
                <w:sz w:val="20"/>
              </w:rPr>
              <w:t>Субъект — объект</w:t>
            </w:r>
          </w:p>
        </w:tc>
        <w:tc>
          <w:tcPr>
            <w:tcW w:w="2400" w:type="dxa"/>
            <w:vAlign w:val="center"/>
          </w:tcPr>
          <w:p w14:paraId="10000107" w14:textId="77777777" w:rsidR="00EC7596" w:rsidRDefault="00385832">
            <w:pPr>
              <w:spacing w:before="40" w:after="40" w:line="240" w:lineRule="auto"/>
            </w:pPr>
            <w:r>
              <w:rPr>
                <w:sz w:val="20"/>
              </w:rPr>
              <w:t>t⃗* g⃗</w:t>
            </w:r>
          </w:p>
        </w:tc>
        <w:tc>
          <w:tcPr>
            <w:tcW w:w="3805" w:type="dxa"/>
            <w:vAlign w:val="center"/>
          </w:tcPr>
          <w:p w14:paraId="10000108" w14:textId="77777777" w:rsidR="00EC7596" w:rsidRDefault="00385832">
            <w:pPr>
              <w:spacing w:before="40" w:after="40" w:line="240" w:lineRule="auto"/>
            </w:pPr>
            <w:r>
              <w:rPr>
                <w:sz w:val="20"/>
              </w:rPr>
              <w:t>Позволяет субъекту передать права доступа пассивному объекту-получателю x; завершающее ребро g необходимо, так как объект не может применить take</w:t>
            </w:r>
          </w:p>
        </w:tc>
      </w:tr>
      <w:tr w:rsidR="00EC7596" w14:paraId="10000109" w14:textId="77777777">
        <w:trPr>
          <w:jc w:val="center"/>
        </w:trPr>
        <w:tc>
          <w:tcPr>
            <w:tcW w:w="1450" w:type="dxa"/>
            <w:vAlign w:val="center"/>
          </w:tcPr>
          <w:p w14:paraId="1000010A" w14:textId="77777777" w:rsidR="00EC7596" w:rsidRDefault="00385832">
            <w:pPr>
              <w:spacing w:before="40" w:after="40" w:line="240" w:lineRule="auto"/>
            </w:pPr>
            <w:r>
              <w:rPr>
                <w:sz w:val="20"/>
              </w:rPr>
              <w:t>Конечный пролёт моста</w:t>
            </w:r>
          </w:p>
        </w:tc>
        <w:tc>
          <w:tcPr>
            <w:tcW w:w="1700" w:type="dxa"/>
            <w:vAlign w:val="center"/>
          </w:tcPr>
          <w:p w14:paraId="1000010B" w14:textId="77777777" w:rsidR="00EC7596" w:rsidRDefault="00385832">
            <w:pPr>
              <w:spacing w:before="40" w:after="40" w:line="240" w:lineRule="auto"/>
            </w:pPr>
            <w:r>
              <w:rPr>
                <w:sz w:val="20"/>
              </w:rPr>
              <w:t>Субъект — объект</w:t>
            </w:r>
          </w:p>
        </w:tc>
        <w:tc>
          <w:tcPr>
            <w:tcW w:w="2400" w:type="dxa"/>
            <w:vAlign w:val="center"/>
          </w:tcPr>
          <w:p w14:paraId="1000010C" w14:textId="77777777" w:rsidR="00EC7596" w:rsidRDefault="00385832">
            <w:pPr>
              <w:spacing w:before="40" w:after="40" w:line="240" w:lineRule="auto"/>
            </w:pPr>
            <w:r>
              <w:rPr>
                <w:sz w:val="20"/>
              </w:rPr>
              <w:t>t⃗*</w:t>
            </w:r>
          </w:p>
        </w:tc>
        <w:tc>
          <w:tcPr>
            <w:tcW w:w="3805" w:type="dxa"/>
            <w:vAlign w:val="center"/>
          </w:tcPr>
          <w:p w14:paraId="1000010D" w14:textId="77777777" w:rsidR="00EC7596" w:rsidRDefault="00385832">
            <w:pPr>
              <w:spacing w:before="40" w:after="40" w:line="240" w:lineRule="auto"/>
            </w:pPr>
            <w:r>
              <w:rPr>
                <w:sz w:val="20"/>
              </w:rPr>
              <w:t>Позволяет субъекту забрать права доступа у пассивного объекта-обладателя s последовательными применениями правила take</w:t>
            </w:r>
          </w:p>
        </w:tc>
      </w:tr>
    </w:tbl>
    <w:p w14:paraId="1000010E" w14:textId="77777777" w:rsidR="00EC7596" w:rsidRDefault="00EC7596">
      <w:pPr>
        <w:spacing w:after="120" w:line="240" w:lineRule="auto"/>
      </w:pPr>
    </w:p>
    <w:p w14:paraId="1000010F" w14:textId="77777777" w:rsidR="00EC7596" w:rsidRDefault="00385832">
      <w:pPr>
        <w:ind w:firstLine="709"/>
        <w:jc w:val="both"/>
      </w:pPr>
      <w:r>
        <w:t>Введённые понятия позволяют компактно сформулировать условия истинности предиката can_share для произвольного графа доступов (теорема 2). Путь передачи права доступа α от обладателя s к получателю x в общем случае имеет следующую структуру: конечный пролёт моста от субъекта s′ к объекту s (изъятие права), цепочка островов, соединённых мостами, от s′ до x′ (перенос права между зонами свободного обмена) и начальный пролёт моста от субъекта x′ к объекту x (вручение права). Если x или s сами являются субъектами, соответствующие пролёты вырождаются: полагается x = x′ или s = s′.</w:t>
      </w:r>
    </w:p>
    <w:p w14:paraId="10000110" w14:textId="77777777" w:rsidR="00EC7596" w:rsidRDefault="00385832">
      <w:pPr>
        <w:ind w:firstLine="709"/>
        <w:jc w:val="both"/>
      </w:pPr>
      <w:r>
        <w:t>Следует обратить внимание на два обстоятельства, важные при практическом применении определений. Во-первых, мостами могут являться tg-пути, неоднократно проходящие через один и тот же объект. Классическим примером служит так называемый Т-образный мост, в котором путь дважды проходит через центральный объект, «поворачивая» в нём; словарная запись такого пути по-прежнему удовлетворяет определению моста, и передача прав по нему возможна. При анализе графа доступов недопустимо ограничиваться простыми путями — необходимо рассматривать все tg-пути, в том числе с повторяющимися вершинами. Во-вторых, определение моста не допускает наличия более одного ребра, помеченного g: путь вида t⃗* g⃗ t⃗* g⃗ t⃖*, содержащий два ребра g, мостом не является, поскольку после первой передачи по ребру g право оказывается у объекта, который не может далее инициировать ни одного правила.</w:t>
      </w:r>
    </w:p>
    <w:p w14:paraId="10000111" w14:textId="77777777" w:rsidR="00EC7596" w:rsidRDefault="00385832">
      <w:pPr>
        <w:ind w:firstLine="709"/>
        <w:jc w:val="both"/>
      </w:pPr>
      <w:r>
        <w:lastRenderedPageBreak/>
        <w:t>Практическое значение рассмотренных понятий выходит за рамки собственно модели Take–Grant. Они дают язык для описания структурных условий утечки прав доступа в любой дискреционной системе разграничения доступа: остров соответствует группе субъектов, между которыми права циркулируют беспрепятственно (например, процессам одного пользователя или учётным записям одной административной группы); мост соответствует каналу передачи прав между такими группами через общие пассивные ресурсы (общие каталоги, разделяемые объекты, механизмы наследования прав). Задача администратора безопасности с точки зрения модели формулируется как задача разрушения мостов между островами, содержащими субъекты с различными полномочиями, и контроля пролётов мостов, ведущих к защищаемым объектам.</w:t>
      </w:r>
    </w:p>
    <w:p w14:paraId="10000112" w14:textId="77777777" w:rsidR="00EC7596" w:rsidRDefault="00385832">
      <w:pPr>
        <w:keepNext/>
        <w:spacing w:before="240" w:after="120"/>
        <w:ind w:firstLine="709"/>
        <w:jc w:val="both"/>
      </w:pPr>
      <w:r>
        <w:rPr>
          <w:b/>
        </w:rPr>
        <w:t>4. Возможность похищения прав доступа как пример случая, когда передача прав доступа к объекту КС осуществляется без содействия субъекта, изначально обладавшего передаваемыми правами.</w:t>
      </w:r>
    </w:p>
    <w:p w14:paraId="10000113" w14:textId="77777777" w:rsidR="00EC7596" w:rsidRDefault="00385832">
      <w:pPr>
        <w:ind w:firstLine="709"/>
        <w:jc w:val="both"/>
      </w:pPr>
      <w:r>
        <w:t xml:space="preserve">В модели Take–Grant анализируются также условия, в которых получение прав доступа возможно </w:t>
      </w:r>
      <w:r>
        <w:rPr>
          <w:i/>
        </w:rPr>
        <w:t>без участия в передаче прав</w:t>
      </w:r>
      <w:r>
        <w:t xml:space="preserve"> субъектов, изначально обладавших правами доступа к объекту. Постановка этой задачи имеет прямое практическое значение. Дискреционная политика управления доступом основана на том, что владелец объекта распоряжается правами доступа к нему по своему усмотрению. Естественным способом ограничить распространение прав представляется запрет владельцу передавать права другим субъектам — то есть отсутствие в графе доступов рёбер g, исходящих из субъектов-обладателей, либо организационный запрет применять правило grant. Вопрос состоит в том, гарантирует ли такой запрет невозможность получения права доступа другими субъектами. Формализацией этого вопроса служит предикат can_steal.</w:t>
      </w:r>
    </w:p>
    <w:p w14:paraId="10000114" w14:textId="77777777" w:rsidR="00EC7596" w:rsidRDefault="00385832">
      <w:pPr>
        <w:ind w:firstLine="709"/>
        <w:jc w:val="both"/>
      </w:pPr>
      <w:r>
        <w:rPr>
          <w:i/>
        </w:rPr>
        <w:t>Определение 7.</w:t>
      </w:r>
      <w:r>
        <w:t xml:space="preserve"> Пусть x, y ∈ O₀, x ≠ y — различные объекты графа доступов G₀ = (S₀, O₀, E₀), α ⊆ R. Определим предикат can_steal(α, x, y, G₀), </w:t>
      </w:r>
      <w:r>
        <w:lastRenderedPageBreak/>
        <w:t>который будет истинным тогда и только тогда, когда (x, y, α) ∩ E₀ = ∅ и существуют графы доступов G₁ = (S₁, O₁, E₁), …, G_N = (S_N, O_N, E_N) такие, что</w:t>
      </w:r>
    </w:p>
    <w:p w14:paraId="10000115" w14:textId="77777777" w:rsidR="00EC7596" w:rsidRDefault="00385832">
      <w:pPr>
        <w:spacing w:before="60" w:after="60"/>
        <w:ind w:left="709"/>
      </w:pPr>
      <w:r>
        <w:t>G₀ ├_op₁ G₁ ├_op₂ … ├_op_N G_N и (x, y, α) ⊂ E_N,</w:t>
      </w:r>
    </w:p>
    <w:p w14:paraId="10000116" w14:textId="77777777" w:rsidR="00EC7596" w:rsidRDefault="00385832">
      <w:pPr>
        <w:ind w:firstLine="709"/>
        <w:jc w:val="both"/>
      </w:pPr>
      <w:r>
        <w:t>при этом, если существует (s, y, γ) ⊂ E₀, где γ ⊆ α, то справедливо неравенство op_K ≠ grant(γ, s, z, y), где z ∈ O_{K−1}, для K = 1, …, N.</w:t>
      </w:r>
    </w:p>
    <w:p w14:paraId="10000117" w14:textId="77777777" w:rsidR="00EC7596" w:rsidRDefault="00385832">
      <w:pPr>
        <w:ind w:firstLine="709"/>
        <w:jc w:val="both"/>
      </w:pPr>
      <w:r>
        <w:t xml:space="preserve">Говоря иначе, похищением прав является процесс получения прав доступа на какой-либо объект без предоставления этих прав третьим субъектам со стороны субъекта, обладающего в начальном состоянии требуемыми правами на объект «интереса». Определение налагает два ограничения на последовательность преобразований графа. Первое: в исходном состоянии получатель x не должен обладать похищаемыми правами, иначе задача тривиальна. Второе, содержательно главное: ни на одном шаге последовательности не должно применяться правило grant, в котором </w:t>
      </w:r>
      <w:r>
        <w:rPr>
          <w:i/>
        </w:rPr>
        <w:t>исходный обладатель</w:t>
      </w:r>
      <w:r>
        <w:t xml:space="preserve"> s передаёт кому-либо права γ ⊆ α на объект y. Существенно, что запрет касается только исходных обладателей и только передачи прав на объект y: все прочие применения правила grant, в том числе передача других прав другими субъектами, остаются разрешёнными. Именно поэтому предикат can_steal не сводится к предикату can_share для графа с удалёнными рёбрами g.</w:t>
      </w:r>
    </w:p>
    <w:p w14:paraId="10000118" w14:textId="77777777" w:rsidR="00EC7596" w:rsidRDefault="00385832">
      <w:pPr>
        <w:ind w:firstLine="709"/>
        <w:jc w:val="both"/>
      </w:pPr>
      <w:r>
        <w:rPr>
          <w:i/>
        </w:rPr>
        <w:t>Теорема 3.</w:t>
      </w:r>
      <w:r>
        <w:t xml:space="preserve"> Пусть G₀ = (S₀, O₀, E₀) — произвольный граф доступов, x, y ∈ O₀, x ≠ y. Предикат can_steal(α, x, y, G₀) истинен тогда и только тогда, когда выполняются условия 1–4:</w:t>
      </w:r>
    </w:p>
    <w:p w14:paraId="10000119" w14:textId="77777777" w:rsidR="00EC7596" w:rsidRDefault="00385832">
      <w:pPr>
        <w:spacing w:before="60" w:after="60"/>
        <w:ind w:left="709"/>
      </w:pPr>
      <w:r>
        <w:t>Условие 1. (x, y, α) ∩ E₀ = ∅.</w:t>
      </w:r>
    </w:p>
    <w:p w14:paraId="1000011A" w14:textId="77777777" w:rsidR="00EC7596" w:rsidRDefault="00385832">
      <w:pPr>
        <w:spacing w:before="60" w:after="60"/>
        <w:ind w:left="709"/>
      </w:pPr>
      <w:r>
        <w:t>Условие 2. Существуют объекты s₁, …, s_m ∈ O₀ такие, что (s_i, y, γ_i) ⊂ E₀ для i = 1, …, m и α = γ₁ ∪ … ∪ γ_m.</w:t>
      </w:r>
    </w:p>
    <w:p w14:paraId="1000011B" w14:textId="77777777" w:rsidR="00EC7596" w:rsidRDefault="00385832">
      <w:pPr>
        <w:spacing w:before="60" w:after="60"/>
        <w:ind w:left="709"/>
      </w:pPr>
      <w:r>
        <w:t>Условие 3. Являются истинными предикаты can_share({t}, x, s_i, G₀) для i = 1, …, m.</w:t>
      </w:r>
    </w:p>
    <w:p w14:paraId="1000011C" w14:textId="77777777" w:rsidR="00EC7596" w:rsidRDefault="00385832">
      <w:pPr>
        <w:spacing w:before="60" w:after="60"/>
        <w:ind w:left="709"/>
      </w:pPr>
      <w:r>
        <w:lastRenderedPageBreak/>
        <w:t>Условие 4. Для i = 1, …, m граф доступов G₀ не является графом специального вида, при котором единственная возможность получения права t к обладателю s_i требует применения запрещённого правила grant.</w:t>
      </w:r>
    </w:p>
    <w:p w14:paraId="1000011D" w14:textId="77777777" w:rsidR="00EC7596" w:rsidRDefault="00385832">
      <w:pPr>
        <w:ind w:firstLine="709"/>
        <w:jc w:val="both"/>
      </w:pPr>
      <w:r>
        <w:t>Доказательство теоремы 3 осуществляется аналогично доказательству теоремы 2 — индукцией по минимальному числу преобразований графа доступов с раздельным рассмотрением случаев принадлежности участвующих субъектов исходному множеству S₀.</w:t>
      </w:r>
    </w:p>
    <w:p w14:paraId="1000011E" w14:textId="77777777" w:rsidR="00EC7596" w:rsidRDefault="00385832">
      <w:pPr>
        <w:ind w:firstLine="709"/>
        <w:jc w:val="both"/>
      </w:pPr>
      <w:r>
        <w:t xml:space="preserve">Ключевым является условие 3. Оно утверждает, что для похищения прав α к объекту y достаточно, чтобы субъект x мог получить </w:t>
      </w:r>
      <w:r>
        <w:rPr>
          <w:i/>
        </w:rPr>
        <w:t>право t к обладателям</w:t>
      </w:r>
      <w:r>
        <w:t xml:space="preserve"> этих прав. Действительно, получив право t к субъекту s_i, субъект x применяет правило take(γ_i, x, s_i, y) и забирает права γ_i, причём никакого содействия со стороны s_i для этого не требуется: правило take выполняется целиком по инициативе получателя. Объединяя полученные наборы γ₁, …, γ_m, субъект x получает весь набор α. Тем самым похищение прав сводится к задаче передачи </w:t>
      </w:r>
      <w:r>
        <w:rPr>
          <w:i/>
        </w:rPr>
        <w:t>одного конкретного</w:t>
      </w:r>
      <w:r>
        <w:t xml:space="preserve"> права t, для которой применима теорема 2. Обратим внимание, что условие 3 формулируется через предикат can_share, а не can_steal: получение права t к обладателю может производиться любыми средствами, включая правило grant, применённое другими субъектами, — запрет касается только передачи самим обладателем прав на объект y.</w:t>
      </w:r>
    </w:p>
    <w:p w14:paraId="1000011F" w14:textId="77777777" w:rsidR="00EC7596" w:rsidRDefault="00385832">
      <w:pPr>
        <w:ind w:firstLine="709"/>
        <w:jc w:val="both"/>
      </w:pPr>
      <w:r>
        <w:t>Условие 4 исключает вырожденные конфигурации графа доступов, в которых единственный способ обеспечить истинность предиката can_share({t}, x, s_i, G₀) состоит в применении именно того правила grant, которое запрещено определением похищения. Содержательно это ситуация, когда обладатель s_i является одновременно единственным звеном, через которое субъект x мог бы получить право t к нему самому.</w:t>
      </w:r>
    </w:p>
    <w:p w14:paraId="10000120" w14:textId="77777777" w:rsidR="00EC7596" w:rsidRDefault="00385832">
      <w:pPr>
        <w:ind w:firstLine="709"/>
        <w:jc w:val="both"/>
      </w:pPr>
      <w:r>
        <w:t xml:space="preserve">Теорема 3 выражает интуитивно понятную и практически важную ситуацию: если политика разграничения доступа в КС запрещает субъектам, имеющим в исходном состоянии права доступа к определённым объектам, </w:t>
      </w:r>
      <w:r>
        <w:lastRenderedPageBreak/>
        <w:t xml:space="preserve">непосредственно предоставлять эти права другим субъектам — то есть если в графе доступов G₀ нет исходящих из этих субъектов дуг g, — то, тем не менее, такие первоначально «обделённые» субъекты могут получить данные права при наличии в графе доступов возможностей получения доступа с правом t к первым субъектам. Иначе говоря, запрет на добровольную передачу прав сам по себе не защищает: защищать необходимо </w:t>
      </w:r>
      <w:r>
        <w:rPr>
          <w:i/>
        </w:rPr>
        <w:t>обладателя прав</w:t>
      </w:r>
      <w:r>
        <w:t xml:space="preserve"> от получения к нему права take со стороны других субъектов. Сопоставление предикатов can_share и can_steal приведено в таблице 6.</w:t>
      </w:r>
    </w:p>
    <w:p w14:paraId="10000121" w14:textId="77777777" w:rsidR="00EC7596" w:rsidRDefault="00385832">
      <w:pPr>
        <w:keepNext/>
        <w:spacing w:before="200" w:after="80" w:line="240" w:lineRule="auto"/>
      </w:pPr>
      <w:r>
        <w:rPr>
          <w:sz w:val="26"/>
        </w:rPr>
        <w:t>Таблица 6 – Сопоставление предикатов can_share и can_steal</w:t>
      </w:r>
    </w:p>
    <w:tbl>
      <w:tblPr>
        <w:tblStyle w:val="aff0"/>
        <w:tblW w:w="0" w:type="auto"/>
        <w:jc w:val="center"/>
        <w:tblLayout w:type="fixed"/>
        <w:tblLook w:val="04A0" w:firstRow="1" w:lastRow="0" w:firstColumn="1" w:lastColumn="0" w:noHBand="0" w:noVBand="1"/>
      </w:tblPr>
      <w:tblGrid>
        <w:gridCol w:w="1800"/>
        <w:gridCol w:w="3700"/>
        <w:gridCol w:w="3855"/>
      </w:tblGrid>
      <w:tr w:rsidR="00EC7596" w14:paraId="10000122" w14:textId="77777777">
        <w:trPr>
          <w:tblHeader/>
          <w:jc w:val="center"/>
        </w:trPr>
        <w:tc>
          <w:tcPr>
            <w:tcW w:w="1800" w:type="dxa"/>
            <w:vAlign w:val="center"/>
          </w:tcPr>
          <w:p w14:paraId="10000123" w14:textId="77777777" w:rsidR="00EC7596" w:rsidRDefault="00385832">
            <w:pPr>
              <w:spacing w:before="40" w:after="40" w:line="240" w:lineRule="auto"/>
              <w:jc w:val="center"/>
            </w:pPr>
            <w:r>
              <w:rPr>
                <w:b/>
                <w:sz w:val="20"/>
              </w:rPr>
              <w:t>Признак сравнения</w:t>
            </w:r>
          </w:p>
        </w:tc>
        <w:tc>
          <w:tcPr>
            <w:tcW w:w="3700" w:type="dxa"/>
            <w:vAlign w:val="center"/>
          </w:tcPr>
          <w:p w14:paraId="10000124" w14:textId="77777777" w:rsidR="00EC7596" w:rsidRDefault="00385832">
            <w:pPr>
              <w:spacing w:before="40" w:after="40" w:line="240" w:lineRule="auto"/>
              <w:jc w:val="center"/>
            </w:pPr>
            <w:r>
              <w:rPr>
                <w:b/>
                <w:sz w:val="20"/>
              </w:rPr>
              <w:t>Предикат can_share(α, x, y, G₀)</w:t>
            </w:r>
          </w:p>
        </w:tc>
        <w:tc>
          <w:tcPr>
            <w:tcW w:w="3855" w:type="dxa"/>
            <w:vAlign w:val="center"/>
          </w:tcPr>
          <w:p w14:paraId="10000125" w14:textId="77777777" w:rsidR="00EC7596" w:rsidRDefault="00385832">
            <w:pPr>
              <w:spacing w:before="40" w:after="40" w:line="240" w:lineRule="auto"/>
              <w:jc w:val="center"/>
            </w:pPr>
            <w:r>
              <w:rPr>
                <w:b/>
                <w:sz w:val="20"/>
              </w:rPr>
              <w:t>Предикат can_steal(α, x, y, G₀)</w:t>
            </w:r>
          </w:p>
        </w:tc>
      </w:tr>
      <w:tr w:rsidR="00EC7596" w14:paraId="10000126" w14:textId="77777777">
        <w:trPr>
          <w:jc w:val="center"/>
        </w:trPr>
        <w:tc>
          <w:tcPr>
            <w:tcW w:w="1800" w:type="dxa"/>
            <w:vAlign w:val="center"/>
          </w:tcPr>
          <w:p w14:paraId="10000127" w14:textId="77777777" w:rsidR="00EC7596" w:rsidRDefault="00385832">
            <w:pPr>
              <w:spacing w:before="40" w:after="40" w:line="240" w:lineRule="auto"/>
            </w:pPr>
            <w:r>
              <w:rPr>
                <w:sz w:val="20"/>
              </w:rPr>
              <w:t>Содержательный смысл</w:t>
            </w:r>
          </w:p>
        </w:tc>
        <w:tc>
          <w:tcPr>
            <w:tcW w:w="3700" w:type="dxa"/>
            <w:vAlign w:val="center"/>
          </w:tcPr>
          <w:p w14:paraId="10000128" w14:textId="77777777" w:rsidR="00EC7596" w:rsidRDefault="00385832">
            <w:pPr>
              <w:spacing w:before="40" w:after="40" w:line="240" w:lineRule="auto"/>
            </w:pPr>
            <w:r>
              <w:rPr>
                <w:sz w:val="20"/>
              </w:rPr>
              <w:t>Принципиальная возможность получения объектом x прав α к объекту y при неограниченной кооперации всех субъектов</w:t>
            </w:r>
          </w:p>
        </w:tc>
        <w:tc>
          <w:tcPr>
            <w:tcW w:w="3855" w:type="dxa"/>
            <w:vAlign w:val="center"/>
          </w:tcPr>
          <w:p w14:paraId="10000129" w14:textId="77777777" w:rsidR="00EC7596" w:rsidRDefault="00385832">
            <w:pPr>
              <w:spacing w:before="40" w:after="40" w:line="240" w:lineRule="auto"/>
            </w:pPr>
            <w:r>
              <w:rPr>
                <w:sz w:val="20"/>
              </w:rPr>
              <w:t>Возможность получения объектом x прав α к объекту y без содействия субъектов, изначально обладавших этими правами</w:t>
            </w:r>
          </w:p>
        </w:tc>
      </w:tr>
      <w:tr w:rsidR="00EC7596" w14:paraId="1000012A" w14:textId="77777777">
        <w:trPr>
          <w:jc w:val="center"/>
        </w:trPr>
        <w:tc>
          <w:tcPr>
            <w:tcW w:w="1800" w:type="dxa"/>
            <w:vAlign w:val="center"/>
          </w:tcPr>
          <w:p w14:paraId="1000012B" w14:textId="77777777" w:rsidR="00EC7596" w:rsidRDefault="00385832">
            <w:pPr>
              <w:spacing w:before="40" w:after="40" w:line="240" w:lineRule="auto"/>
            </w:pPr>
            <w:r>
              <w:rPr>
                <w:sz w:val="20"/>
              </w:rPr>
              <w:t>Ограничения на последовательность правил</w:t>
            </w:r>
          </w:p>
        </w:tc>
        <w:tc>
          <w:tcPr>
            <w:tcW w:w="3700" w:type="dxa"/>
            <w:vAlign w:val="center"/>
          </w:tcPr>
          <w:p w14:paraId="1000012C" w14:textId="77777777" w:rsidR="00EC7596" w:rsidRDefault="00385832">
            <w:pPr>
              <w:spacing w:before="40" w:after="40" w:line="240" w:lineRule="auto"/>
            </w:pPr>
            <w:r>
              <w:rPr>
                <w:sz w:val="20"/>
              </w:rPr>
              <w:t>Отсутствуют: допускаются любые де-юре правила</w:t>
            </w:r>
          </w:p>
        </w:tc>
        <w:tc>
          <w:tcPr>
            <w:tcW w:w="3855" w:type="dxa"/>
            <w:vAlign w:val="center"/>
          </w:tcPr>
          <w:p w14:paraId="1000012D" w14:textId="77777777" w:rsidR="00EC7596" w:rsidRDefault="00385832">
            <w:pPr>
              <w:spacing w:before="40" w:after="40" w:line="240" w:lineRule="auto"/>
            </w:pPr>
            <w:r>
              <w:rPr>
                <w:sz w:val="20"/>
              </w:rPr>
              <w:t>Запрещено применение grant(γ, s, z, y) исходными обладателями s прав γ ⊆ α на объект y</w:t>
            </w:r>
          </w:p>
        </w:tc>
      </w:tr>
      <w:tr w:rsidR="00EC7596" w14:paraId="1000012E" w14:textId="77777777">
        <w:trPr>
          <w:jc w:val="center"/>
        </w:trPr>
        <w:tc>
          <w:tcPr>
            <w:tcW w:w="1800" w:type="dxa"/>
            <w:vAlign w:val="center"/>
          </w:tcPr>
          <w:p w14:paraId="1000012F" w14:textId="77777777" w:rsidR="00EC7596" w:rsidRDefault="00385832">
            <w:pPr>
              <w:spacing w:before="40" w:after="40" w:line="240" w:lineRule="auto"/>
            </w:pPr>
            <w:r>
              <w:rPr>
                <w:sz w:val="20"/>
              </w:rPr>
              <w:t>Требование к исходному состоянию</w:t>
            </w:r>
          </w:p>
        </w:tc>
        <w:tc>
          <w:tcPr>
            <w:tcW w:w="3700" w:type="dxa"/>
            <w:vAlign w:val="center"/>
          </w:tcPr>
          <w:p w14:paraId="10000130" w14:textId="77777777" w:rsidR="00EC7596" w:rsidRDefault="00385832">
            <w:pPr>
              <w:spacing w:before="40" w:after="40" w:line="240" w:lineRule="auto"/>
            </w:pPr>
            <w:r>
              <w:rPr>
                <w:sz w:val="20"/>
              </w:rPr>
              <w:t>Не требуется; при (x, y, α) ⊂ E₀ предикат истинен тривиально</w:t>
            </w:r>
          </w:p>
        </w:tc>
        <w:tc>
          <w:tcPr>
            <w:tcW w:w="3855" w:type="dxa"/>
            <w:vAlign w:val="center"/>
          </w:tcPr>
          <w:p w14:paraId="10000131" w14:textId="77777777" w:rsidR="00EC7596" w:rsidRDefault="00385832">
            <w:pPr>
              <w:spacing w:before="40" w:after="40" w:line="240" w:lineRule="auto"/>
            </w:pPr>
            <w:r>
              <w:rPr>
                <w:sz w:val="20"/>
              </w:rPr>
              <w:t>Обязательно (x, y, α) ∩ E₀ = ∅</w:t>
            </w:r>
          </w:p>
        </w:tc>
      </w:tr>
      <w:tr w:rsidR="00EC7596" w14:paraId="10000132" w14:textId="77777777">
        <w:trPr>
          <w:jc w:val="center"/>
        </w:trPr>
        <w:tc>
          <w:tcPr>
            <w:tcW w:w="1800" w:type="dxa"/>
            <w:vAlign w:val="center"/>
          </w:tcPr>
          <w:p w14:paraId="10000133" w14:textId="77777777" w:rsidR="00EC7596" w:rsidRDefault="00385832">
            <w:pPr>
              <w:spacing w:before="40" w:after="40" w:line="240" w:lineRule="auto"/>
            </w:pPr>
            <w:r>
              <w:rPr>
                <w:sz w:val="20"/>
              </w:rPr>
              <w:t>Ключевое условие истинности</w:t>
            </w:r>
          </w:p>
        </w:tc>
        <w:tc>
          <w:tcPr>
            <w:tcW w:w="3700" w:type="dxa"/>
            <w:vAlign w:val="center"/>
          </w:tcPr>
          <w:p w14:paraId="10000134" w14:textId="77777777" w:rsidR="00EC7596" w:rsidRDefault="00385832">
            <w:pPr>
              <w:spacing w:before="40" w:after="40" w:line="240" w:lineRule="auto"/>
            </w:pPr>
            <w:r>
              <w:rPr>
                <w:sz w:val="20"/>
              </w:rPr>
              <w:t>Существование цепочки островов, соединённых мостами, между субъектом-получателем и субъектом-обладателем</w:t>
            </w:r>
          </w:p>
        </w:tc>
        <w:tc>
          <w:tcPr>
            <w:tcW w:w="3855" w:type="dxa"/>
            <w:vAlign w:val="center"/>
          </w:tcPr>
          <w:p w14:paraId="10000135" w14:textId="77777777" w:rsidR="00EC7596" w:rsidRDefault="00385832">
            <w:pPr>
              <w:spacing w:before="40" w:after="40" w:line="240" w:lineRule="auto"/>
            </w:pPr>
            <w:r>
              <w:rPr>
                <w:sz w:val="20"/>
              </w:rPr>
              <w:t>Истинность предикатов can_share({t}, x, s_i, G₀) — возможность получения права t к каждому из обладателей</w:t>
            </w:r>
          </w:p>
        </w:tc>
      </w:tr>
      <w:tr w:rsidR="00EC7596" w14:paraId="10000136" w14:textId="77777777">
        <w:trPr>
          <w:jc w:val="center"/>
        </w:trPr>
        <w:tc>
          <w:tcPr>
            <w:tcW w:w="1800" w:type="dxa"/>
            <w:vAlign w:val="center"/>
          </w:tcPr>
          <w:p w14:paraId="10000137" w14:textId="77777777" w:rsidR="00EC7596" w:rsidRDefault="00385832">
            <w:pPr>
              <w:spacing w:before="40" w:after="40" w:line="240" w:lineRule="auto"/>
            </w:pPr>
            <w:r>
              <w:rPr>
                <w:sz w:val="20"/>
              </w:rPr>
              <w:t>Практическая интерпретация</w:t>
            </w:r>
          </w:p>
        </w:tc>
        <w:tc>
          <w:tcPr>
            <w:tcW w:w="3700" w:type="dxa"/>
            <w:vAlign w:val="center"/>
          </w:tcPr>
          <w:p w14:paraId="10000138" w14:textId="77777777" w:rsidR="00EC7596" w:rsidRDefault="00385832">
            <w:pPr>
              <w:spacing w:before="40" w:after="40" w:line="240" w:lineRule="auto"/>
            </w:pPr>
            <w:r>
              <w:rPr>
                <w:sz w:val="20"/>
              </w:rPr>
              <w:t>Оценка предельного распространения прав в системе при худшем предположении о поведении всех субъектов</w:t>
            </w:r>
          </w:p>
        </w:tc>
        <w:tc>
          <w:tcPr>
            <w:tcW w:w="3855" w:type="dxa"/>
            <w:vAlign w:val="center"/>
          </w:tcPr>
          <w:p w14:paraId="10000139" w14:textId="77777777" w:rsidR="00EC7596" w:rsidRDefault="00385832">
            <w:pPr>
              <w:spacing w:before="40" w:after="40" w:line="240" w:lineRule="auto"/>
            </w:pPr>
            <w:r>
              <w:rPr>
                <w:sz w:val="20"/>
              </w:rPr>
              <w:t>Оценка защищённости при добросовестном поведении владельцев объектов; проверка достаточности запрета на добровольную передачу прав</w:t>
            </w:r>
          </w:p>
        </w:tc>
      </w:tr>
      <w:tr w:rsidR="00EC7596" w14:paraId="1000013A" w14:textId="77777777">
        <w:trPr>
          <w:jc w:val="center"/>
        </w:trPr>
        <w:tc>
          <w:tcPr>
            <w:tcW w:w="1800" w:type="dxa"/>
            <w:vAlign w:val="center"/>
          </w:tcPr>
          <w:p w14:paraId="1000013B" w14:textId="77777777" w:rsidR="00EC7596" w:rsidRDefault="00385832">
            <w:pPr>
              <w:spacing w:before="40" w:after="40" w:line="240" w:lineRule="auto"/>
            </w:pPr>
            <w:r>
              <w:rPr>
                <w:sz w:val="20"/>
              </w:rPr>
              <w:t>Вывод для защиты</w:t>
            </w:r>
          </w:p>
        </w:tc>
        <w:tc>
          <w:tcPr>
            <w:tcW w:w="3700" w:type="dxa"/>
            <w:vAlign w:val="center"/>
          </w:tcPr>
          <w:p w14:paraId="1000013C" w14:textId="77777777" w:rsidR="00EC7596" w:rsidRDefault="00385832">
            <w:pPr>
              <w:spacing w:before="40" w:after="40" w:line="240" w:lineRule="auto"/>
            </w:pPr>
            <w:r>
              <w:rPr>
                <w:sz w:val="20"/>
              </w:rPr>
              <w:t>Требуется разрушение путей передачи прав: изоляция островов, контроль мостов и их пролётов</w:t>
            </w:r>
          </w:p>
        </w:tc>
        <w:tc>
          <w:tcPr>
            <w:tcW w:w="3855" w:type="dxa"/>
            <w:vAlign w:val="center"/>
          </w:tcPr>
          <w:p w14:paraId="1000013D" w14:textId="77777777" w:rsidR="00EC7596" w:rsidRDefault="00385832">
            <w:pPr>
              <w:spacing w:before="40" w:after="40" w:line="240" w:lineRule="auto"/>
            </w:pPr>
            <w:r>
              <w:rPr>
                <w:sz w:val="20"/>
              </w:rPr>
              <w:t>Требуется контроль права take по отношению к обладателям прав: запрет grant без контроля t неэффективен</w:t>
            </w:r>
          </w:p>
        </w:tc>
      </w:tr>
    </w:tbl>
    <w:p w14:paraId="1000013E" w14:textId="77777777" w:rsidR="00EC7596" w:rsidRDefault="00EC7596">
      <w:pPr>
        <w:spacing w:after="120" w:line="240" w:lineRule="auto"/>
      </w:pPr>
    </w:p>
    <w:p w14:paraId="1000013F" w14:textId="77777777" w:rsidR="00EC7596" w:rsidRDefault="00385832">
      <w:pPr>
        <w:ind w:firstLine="709"/>
        <w:jc w:val="both"/>
      </w:pPr>
      <w:r>
        <w:t xml:space="preserve">Практический вывод из теоремы 3 состоит в следующем. При проектировании системы разграничения доступа недостаточно ограничить право владельца объекта передавать права доступа; необходимо контролировать структуру прав, позволяющих одному субъекту получать управление над другим. В терминах реальных систем правом t обладает, например, субъект, способный читать и изменять адресное пространство другого процесса, подменять его исполняемый файл, изменять его окружение или наследовать его маркер доступа. Наличие таких возможностей делает </w:t>
      </w:r>
      <w:r>
        <w:lastRenderedPageBreak/>
        <w:t>бессмысленными любые ограничения на добровольную передачу прав: права будут получены без участия их владельца. Эта же закономерность объясняет требование изоляции процессов и защиты механизмов межпроцессного взаимодействия в современных операционных системах, а также лежит в основе развитых далее ДП-моделей, где аналогичную роль играет право доступа владения own_r и правило control ДП-модели с функционально ассоциированными с субъектами сущностями.</w:t>
      </w:r>
    </w:p>
    <w:p w14:paraId="10000140" w14:textId="77777777" w:rsidR="00EC7596" w:rsidRDefault="00385832">
      <w:pPr>
        <w:keepNext/>
        <w:spacing w:before="240" w:after="120"/>
        <w:ind w:firstLine="709"/>
        <w:jc w:val="both"/>
      </w:pPr>
      <w:r>
        <w:rPr>
          <w:b/>
        </w:rPr>
        <w:t>5. Фактические правила расширенной модели Take–Grant. Почему наличие прав доступа Read и Write у субъекта КС порождает информационные потоки.</w:t>
      </w:r>
    </w:p>
    <w:p w14:paraId="10000141" w14:textId="77777777" w:rsidR="00EC7596" w:rsidRDefault="00385832">
      <w:pPr>
        <w:ind w:firstLine="709"/>
        <w:jc w:val="both"/>
      </w:pPr>
      <w:r>
        <w:t>Рассмотренные в классической модели Take–Grant способы анализа путей распространения прав доступа имеют в значительной степени теоретическое значение: в реальных КС, как правило, не реализуются столь сложные графы доступов, для анализа которых необходимо использовать теоремы 1–3. В то же время на основе классической модели были разработаны её расширения, развивающие идеи классической модели и предлагающие новые механизмы анализа, в большей степени применимые к современным системам защиты информации. Рассматриваются три таких расширения: фактические (де-факто) правила, предназначенные для поиска и анализа информационных потоков; алгоритм построения замыкания графа доступов и информационных потоков; способы анализа путей распространения прав доступа или информационных потоков с учётом их стоимости и вероятности.</w:t>
      </w:r>
    </w:p>
    <w:p w14:paraId="10000142" w14:textId="77777777" w:rsidR="00EC7596" w:rsidRDefault="00385832">
      <w:pPr>
        <w:ind w:firstLine="709"/>
        <w:jc w:val="both"/>
      </w:pPr>
      <w:r>
        <w:t>Вместо прав доступа take и grant в расширенной модели в первую очередь рассматриваются права доступа read и write, наличие которых у субъектов системы является причиной возникновения информационных потоков. Основными элементами расширенной модели Take–Grant являются:</w:t>
      </w:r>
    </w:p>
    <w:p w14:paraId="10000143" w14:textId="77777777" w:rsidR="00EC7596" w:rsidRDefault="00385832">
      <w:pPr>
        <w:spacing w:before="60" w:after="60"/>
        <w:ind w:left="709"/>
      </w:pPr>
      <w:r>
        <w:t>O — множество объектов; S ⊆ O — множество субъектов;</w:t>
      </w:r>
    </w:p>
    <w:p w14:paraId="10000144" w14:textId="77777777" w:rsidR="00EC7596" w:rsidRDefault="00385832">
      <w:pPr>
        <w:spacing w:before="60" w:after="60"/>
        <w:ind w:left="709"/>
      </w:pPr>
      <w:r>
        <w:lastRenderedPageBreak/>
        <w:t>R = {r₁, …, r_m} ∪ {t, g} ∪ {r, w} — множество видов прав доступа и видов информационных потоков, где r (read) — право на чтение или информационный поток на чтение, w (write) — право на запись или информационный поток на запись;</w:t>
      </w:r>
    </w:p>
    <w:p w14:paraId="10000145" w14:textId="77777777" w:rsidR="00EC7596" w:rsidRDefault="00385832">
      <w:pPr>
        <w:spacing w:before="60" w:after="60"/>
        <w:ind w:left="709"/>
      </w:pPr>
      <w:r>
        <w:t>G = (S, O, E ∪ F) — конечный помеченный ориентированный без петель граф доступов и информационных потоков, описывающий состояние системы.</w:t>
      </w:r>
    </w:p>
    <w:p w14:paraId="10000146" w14:textId="77777777" w:rsidR="00EC7596" w:rsidRDefault="00385832">
      <w:pPr>
        <w:ind w:firstLine="709"/>
        <w:jc w:val="both"/>
      </w:pPr>
      <w:r>
        <w:t xml:space="preserve">Элементы множества E ⊆ O × O × R являются «реальными» рёбрами графа, соответствующими правам доступа, и в графе доступов обозначаются сплошными линиями. Элементы множества F ⊆ O × O × {r, w} являются «мнимыми» рёбрами, соответствующими информационным потокам, и обозначаются пунктирными линиями. Каждое «реальное» ребро помечено непустым подмножеством множества видов прав доступа R, каждое «мнимое» ребро — непустым подмножеством множества {r, w}. Разделение рёбер на реальные и мнимые является центральной идеей расширенной модели: оно позволяет различать </w:t>
      </w:r>
      <w:r>
        <w:rPr>
          <w:i/>
        </w:rPr>
        <w:t>санкционированное состояние системы разграничения доступа</w:t>
      </w:r>
      <w:r>
        <w:t xml:space="preserve"> (какие права кому предоставлены) и </w:t>
      </w:r>
      <w:r>
        <w:rPr>
          <w:i/>
        </w:rPr>
        <w:t>фактическое состояние переноса информации</w:t>
      </w:r>
      <w:r>
        <w:t xml:space="preserve"> (какие сведения куда могут попасть). Состав элементов расширенной модели приведён в таблице 7.</w:t>
      </w:r>
    </w:p>
    <w:p w14:paraId="10000147" w14:textId="77777777" w:rsidR="00EC7596" w:rsidRDefault="00385832">
      <w:pPr>
        <w:keepNext/>
        <w:spacing w:before="200" w:after="80" w:line="240" w:lineRule="auto"/>
      </w:pPr>
      <w:r>
        <w:rPr>
          <w:sz w:val="26"/>
        </w:rPr>
        <w:t>Таблица 7 – Основные элементы расширенной модели Take–Grant</w:t>
      </w:r>
    </w:p>
    <w:tbl>
      <w:tblPr>
        <w:tblStyle w:val="aff0"/>
        <w:tblW w:w="0" w:type="auto"/>
        <w:jc w:val="center"/>
        <w:tblLayout w:type="fixed"/>
        <w:tblLook w:val="04A0" w:firstRow="1" w:lastRow="0" w:firstColumn="1" w:lastColumn="0" w:noHBand="0" w:noVBand="1"/>
      </w:tblPr>
      <w:tblGrid>
        <w:gridCol w:w="1700"/>
        <w:gridCol w:w="3200"/>
        <w:gridCol w:w="4455"/>
      </w:tblGrid>
      <w:tr w:rsidR="00EC7596" w14:paraId="10000148" w14:textId="77777777">
        <w:trPr>
          <w:tblHeader/>
          <w:jc w:val="center"/>
        </w:trPr>
        <w:tc>
          <w:tcPr>
            <w:tcW w:w="1700" w:type="dxa"/>
            <w:vAlign w:val="center"/>
          </w:tcPr>
          <w:p w14:paraId="10000149" w14:textId="77777777" w:rsidR="00EC7596" w:rsidRDefault="00385832">
            <w:pPr>
              <w:spacing w:before="40" w:after="40" w:line="240" w:lineRule="auto"/>
              <w:jc w:val="center"/>
            </w:pPr>
            <w:r>
              <w:rPr>
                <w:b/>
                <w:sz w:val="20"/>
              </w:rPr>
              <w:t>Обозначение</w:t>
            </w:r>
          </w:p>
        </w:tc>
        <w:tc>
          <w:tcPr>
            <w:tcW w:w="3200" w:type="dxa"/>
            <w:vAlign w:val="center"/>
          </w:tcPr>
          <w:p w14:paraId="1000014A" w14:textId="77777777" w:rsidR="00EC7596" w:rsidRDefault="00385832">
            <w:pPr>
              <w:spacing w:before="40" w:after="40" w:line="240" w:lineRule="auto"/>
              <w:jc w:val="center"/>
            </w:pPr>
            <w:r>
              <w:rPr>
                <w:b/>
                <w:sz w:val="20"/>
              </w:rPr>
              <w:t>Наименование</w:t>
            </w:r>
          </w:p>
        </w:tc>
        <w:tc>
          <w:tcPr>
            <w:tcW w:w="4455" w:type="dxa"/>
            <w:vAlign w:val="center"/>
          </w:tcPr>
          <w:p w14:paraId="1000014B" w14:textId="77777777" w:rsidR="00EC7596" w:rsidRDefault="00385832">
            <w:pPr>
              <w:spacing w:before="40" w:after="40" w:line="240" w:lineRule="auto"/>
              <w:jc w:val="center"/>
            </w:pPr>
            <w:r>
              <w:rPr>
                <w:b/>
                <w:sz w:val="20"/>
              </w:rPr>
              <w:t>Содержание и назначение</w:t>
            </w:r>
          </w:p>
        </w:tc>
      </w:tr>
      <w:tr w:rsidR="00EC7596" w14:paraId="1000014C" w14:textId="77777777">
        <w:trPr>
          <w:jc w:val="center"/>
        </w:trPr>
        <w:tc>
          <w:tcPr>
            <w:tcW w:w="1700" w:type="dxa"/>
            <w:vAlign w:val="center"/>
          </w:tcPr>
          <w:p w14:paraId="1000014D" w14:textId="77777777" w:rsidR="00EC7596" w:rsidRDefault="00385832">
            <w:pPr>
              <w:spacing w:before="40" w:after="40" w:line="240" w:lineRule="auto"/>
            </w:pPr>
            <w:r>
              <w:rPr>
                <w:sz w:val="20"/>
              </w:rPr>
              <w:t>O, S ⊆ O</w:t>
            </w:r>
          </w:p>
        </w:tc>
        <w:tc>
          <w:tcPr>
            <w:tcW w:w="3200" w:type="dxa"/>
            <w:vAlign w:val="center"/>
          </w:tcPr>
          <w:p w14:paraId="1000014E" w14:textId="77777777" w:rsidR="00EC7596" w:rsidRDefault="00385832">
            <w:pPr>
              <w:spacing w:before="40" w:after="40" w:line="240" w:lineRule="auto"/>
            </w:pPr>
            <w:r>
              <w:rPr>
                <w:sz w:val="20"/>
              </w:rPr>
              <w:t>Множества объектов и субъектов</w:t>
            </w:r>
          </w:p>
        </w:tc>
        <w:tc>
          <w:tcPr>
            <w:tcW w:w="4455" w:type="dxa"/>
            <w:vAlign w:val="center"/>
          </w:tcPr>
          <w:p w14:paraId="1000014F" w14:textId="77777777" w:rsidR="00EC7596" w:rsidRDefault="00385832">
            <w:pPr>
              <w:spacing w:before="40" w:after="40" w:line="240" w:lineRule="auto"/>
            </w:pPr>
            <w:r>
              <w:rPr>
                <w:sz w:val="20"/>
              </w:rPr>
              <w:t>Совпадают с одноимёнными множествами классической модели</w:t>
            </w:r>
          </w:p>
        </w:tc>
      </w:tr>
      <w:tr w:rsidR="00EC7596" w14:paraId="10000150" w14:textId="77777777">
        <w:trPr>
          <w:jc w:val="center"/>
        </w:trPr>
        <w:tc>
          <w:tcPr>
            <w:tcW w:w="1700" w:type="dxa"/>
            <w:vAlign w:val="center"/>
          </w:tcPr>
          <w:p w14:paraId="10000151" w14:textId="77777777" w:rsidR="00EC7596" w:rsidRDefault="00385832">
            <w:pPr>
              <w:spacing w:before="40" w:after="40" w:line="240" w:lineRule="auto"/>
            </w:pPr>
            <w:r>
              <w:rPr>
                <w:sz w:val="20"/>
              </w:rPr>
              <w:t>R = {r₁, …, r_m} ∪ {t, g} ∪ {r, w}</w:t>
            </w:r>
          </w:p>
        </w:tc>
        <w:tc>
          <w:tcPr>
            <w:tcW w:w="3200" w:type="dxa"/>
            <w:vAlign w:val="center"/>
          </w:tcPr>
          <w:p w14:paraId="10000152" w14:textId="77777777" w:rsidR="00EC7596" w:rsidRDefault="00385832">
            <w:pPr>
              <w:spacing w:before="40" w:after="40" w:line="240" w:lineRule="auto"/>
            </w:pPr>
            <w:r>
              <w:rPr>
                <w:sz w:val="20"/>
              </w:rPr>
              <w:t>Множество видов прав доступа и видов информационных потоков</w:t>
            </w:r>
          </w:p>
        </w:tc>
        <w:tc>
          <w:tcPr>
            <w:tcW w:w="4455" w:type="dxa"/>
            <w:vAlign w:val="center"/>
          </w:tcPr>
          <w:p w14:paraId="10000153" w14:textId="77777777" w:rsidR="00EC7596" w:rsidRDefault="00385832">
            <w:pPr>
              <w:spacing w:before="40" w:after="40" w:line="240" w:lineRule="auto"/>
            </w:pPr>
            <w:r>
              <w:rPr>
                <w:sz w:val="20"/>
              </w:rPr>
              <w:t>К правам классической модели добавлены r (read) — право на чтение или поток на чтение и w (write) — право на запись или поток на запись</w:t>
            </w:r>
          </w:p>
        </w:tc>
      </w:tr>
      <w:tr w:rsidR="00EC7596" w14:paraId="10000154" w14:textId="77777777">
        <w:trPr>
          <w:jc w:val="center"/>
        </w:trPr>
        <w:tc>
          <w:tcPr>
            <w:tcW w:w="1700" w:type="dxa"/>
            <w:vAlign w:val="center"/>
          </w:tcPr>
          <w:p w14:paraId="10000155" w14:textId="77777777" w:rsidR="00EC7596" w:rsidRDefault="00385832">
            <w:pPr>
              <w:spacing w:before="40" w:after="40" w:line="240" w:lineRule="auto"/>
            </w:pPr>
            <w:r>
              <w:rPr>
                <w:sz w:val="20"/>
              </w:rPr>
              <w:t>E ⊆ O × O × R</w:t>
            </w:r>
          </w:p>
        </w:tc>
        <w:tc>
          <w:tcPr>
            <w:tcW w:w="3200" w:type="dxa"/>
            <w:vAlign w:val="center"/>
          </w:tcPr>
          <w:p w14:paraId="10000156" w14:textId="77777777" w:rsidR="00EC7596" w:rsidRDefault="00385832">
            <w:pPr>
              <w:spacing w:before="40" w:after="40" w:line="240" w:lineRule="auto"/>
            </w:pPr>
            <w:r>
              <w:rPr>
                <w:sz w:val="20"/>
              </w:rPr>
              <w:t>«Реальные» рёбра</w:t>
            </w:r>
          </w:p>
        </w:tc>
        <w:tc>
          <w:tcPr>
            <w:tcW w:w="4455" w:type="dxa"/>
            <w:vAlign w:val="center"/>
          </w:tcPr>
          <w:p w14:paraId="10000157" w14:textId="77777777" w:rsidR="00EC7596" w:rsidRDefault="00385832">
            <w:pPr>
              <w:spacing w:before="40" w:after="40" w:line="240" w:lineRule="auto"/>
            </w:pPr>
            <w:r>
              <w:rPr>
                <w:sz w:val="20"/>
              </w:rPr>
              <w:t>Установленные права доступа; изображаются сплошными линиями; преобразуются де-юре правилами</w:t>
            </w:r>
          </w:p>
        </w:tc>
      </w:tr>
      <w:tr w:rsidR="00EC7596" w14:paraId="10000158" w14:textId="77777777">
        <w:trPr>
          <w:jc w:val="center"/>
        </w:trPr>
        <w:tc>
          <w:tcPr>
            <w:tcW w:w="1700" w:type="dxa"/>
            <w:vAlign w:val="center"/>
          </w:tcPr>
          <w:p w14:paraId="10000159" w14:textId="77777777" w:rsidR="00EC7596" w:rsidRDefault="00385832">
            <w:pPr>
              <w:spacing w:before="40" w:after="40" w:line="240" w:lineRule="auto"/>
            </w:pPr>
            <w:r>
              <w:rPr>
                <w:sz w:val="20"/>
              </w:rPr>
              <w:t>F ⊆ O × O × {r, w}</w:t>
            </w:r>
          </w:p>
        </w:tc>
        <w:tc>
          <w:tcPr>
            <w:tcW w:w="3200" w:type="dxa"/>
            <w:vAlign w:val="center"/>
          </w:tcPr>
          <w:p w14:paraId="1000015A" w14:textId="77777777" w:rsidR="00EC7596" w:rsidRDefault="00385832">
            <w:pPr>
              <w:spacing w:before="40" w:after="40" w:line="240" w:lineRule="auto"/>
            </w:pPr>
            <w:r>
              <w:rPr>
                <w:sz w:val="20"/>
              </w:rPr>
              <w:t>«Мнимые» рёбра</w:t>
            </w:r>
          </w:p>
        </w:tc>
        <w:tc>
          <w:tcPr>
            <w:tcW w:w="4455" w:type="dxa"/>
            <w:vAlign w:val="center"/>
          </w:tcPr>
          <w:p w14:paraId="1000015B" w14:textId="77777777" w:rsidR="00EC7596" w:rsidRDefault="00385832">
            <w:pPr>
              <w:spacing w:before="40" w:after="40" w:line="240" w:lineRule="auto"/>
            </w:pPr>
            <w:r>
              <w:rPr>
                <w:sz w:val="20"/>
              </w:rPr>
              <w:t>Информационные потоки; изображаются пунктирными линиями; появляются в результате применения де-факто правил и никогда не удаляются</w:t>
            </w:r>
          </w:p>
        </w:tc>
      </w:tr>
      <w:tr w:rsidR="00EC7596" w14:paraId="1000015C" w14:textId="77777777">
        <w:trPr>
          <w:jc w:val="center"/>
        </w:trPr>
        <w:tc>
          <w:tcPr>
            <w:tcW w:w="1700" w:type="dxa"/>
            <w:vAlign w:val="center"/>
          </w:tcPr>
          <w:p w14:paraId="1000015D" w14:textId="77777777" w:rsidR="00EC7596" w:rsidRDefault="00385832">
            <w:pPr>
              <w:spacing w:before="40" w:after="40" w:line="240" w:lineRule="auto"/>
            </w:pPr>
            <w:r>
              <w:rPr>
                <w:sz w:val="20"/>
              </w:rPr>
              <w:t>G = (S, O, E ∪ F)</w:t>
            </w:r>
          </w:p>
        </w:tc>
        <w:tc>
          <w:tcPr>
            <w:tcW w:w="3200" w:type="dxa"/>
            <w:vAlign w:val="center"/>
          </w:tcPr>
          <w:p w14:paraId="1000015E" w14:textId="77777777" w:rsidR="00EC7596" w:rsidRDefault="00385832">
            <w:pPr>
              <w:spacing w:before="40" w:after="40" w:line="240" w:lineRule="auto"/>
            </w:pPr>
            <w:r>
              <w:rPr>
                <w:sz w:val="20"/>
              </w:rPr>
              <w:t>Граф доступов и информационных потоков</w:t>
            </w:r>
          </w:p>
        </w:tc>
        <w:tc>
          <w:tcPr>
            <w:tcW w:w="4455" w:type="dxa"/>
            <w:vAlign w:val="center"/>
          </w:tcPr>
          <w:p w14:paraId="1000015F" w14:textId="77777777" w:rsidR="00EC7596" w:rsidRDefault="00385832">
            <w:pPr>
              <w:spacing w:before="40" w:after="40" w:line="240" w:lineRule="auto"/>
            </w:pPr>
            <w:r>
              <w:rPr>
                <w:sz w:val="20"/>
              </w:rPr>
              <w:t>Состояние системы, включающее как санкционированные права, так и фактически возможные переносы информации</w:t>
            </w:r>
          </w:p>
        </w:tc>
      </w:tr>
      <w:tr w:rsidR="00EC7596" w14:paraId="10000160" w14:textId="77777777">
        <w:trPr>
          <w:jc w:val="center"/>
        </w:trPr>
        <w:tc>
          <w:tcPr>
            <w:tcW w:w="1700" w:type="dxa"/>
            <w:vAlign w:val="center"/>
          </w:tcPr>
          <w:p w14:paraId="10000161" w14:textId="77777777" w:rsidR="00EC7596" w:rsidRDefault="00385832">
            <w:pPr>
              <w:spacing w:before="40" w:after="40" w:line="240" w:lineRule="auto"/>
            </w:pPr>
            <w:r>
              <w:rPr>
                <w:sz w:val="20"/>
              </w:rPr>
              <w:t>де-юре правила</w:t>
            </w:r>
          </w:p>
        </w:tc>
        <w:tc>
          <w:tcPr>
            <w:tcW w:w="3200" w:type="dxa"/>
            <w:vAlign w:val="center"/>
          </w:tcPr>
          <w:p w14:paraId="10000162" w14:textId="77777777" w:rsidR="00EC7596" w:rsidRDefault="00385832">
            <w:pPr>
              <w:spacing w:before="40" w:after="40" w:line="240" w:lineRule="auto"/>
            </w:pPr>
            <w:r>
              <w:rPr>
                <w:sz w:val="20"/>
              </w:rPr>
              <w:t>take, grant, create, remove</w:t>
            </w:r>
          </w:p>
        </w:tc>
        <w:tc>
          <w:tcPr>
            <w:tcW w:w="4455" w:type="dxa"/>
            <w:vAlign w:val="center"/>
          </w:tcPr>
          <w:p w14:paraId="10000163" w14:textId="77777777" w:rsidR="00EC7596" w:rsidRDefault="00385832">
            <w:pPr>
              <w:spacing w:before="40" w:after="40" w:line="240" w:lineRule="auto"/>
            </w:pPr>
            <w:r>
              <w:rPr>
                <w:sz w:val="20"/>
              </w:rPr>
              <w:t xml:space="preserve">Определяются так же, как в классической </w:t>
            </w:r>
            <w:r>
              <w:rPr>
                <w:sz w:val="20"/>
              </w:rPr>
              <w:lastRenderedPageBreak/>
              <w:t>модели; применяются только к «реальным» рёбрам (элементам множества E)</w:t>
            </w:r>
          </w:p>
        </w:tc>
      </w:tr>
      <w:tr w:rsidR="00EC7596" w14:paraId="10000164" w14:textId="77777777">
        <w:trPr>
          <w:jc w:val="center"/>
        </w:trPr>
        <w:tc>
          <w:tcPr>
            <w:tcW w:w="1700" w:type="dxa"/>
            <w:vAlign w:val="center"/>
          </w:tcPr>
          <w:p w14:paraId="10000165" w14:textId="77777777" w:rsidR="00EC7596" w:rsidRDefault="00385832">
            <w:pPr>
              <w:spacing w:before="40" w:after="40" w:line="240" w:lineRule="auto"/>
            </w:pPr>
            <w:r>
              <w:rPr>
                <w:sz w:val="20"/>
              </w:rPr>
              <w:lastRenderedPageBreak/>
              <w:t>де-факто правила</w:t>
            </w:r>
          </w:p>
        </w:tc>
        <w:tc>
          <w:tcPr>
            <w:tcW w:w="3200" w:type="dxa"/>
            <w:vAlign w:val="center"/>
          </w:tcPr>
          <w:p w14:paraId="10000166" w14:textId="77777777" w:rsidR="00EC7596" w:rsidRDefault="00385832">
            <w:pPr>
              <w:spacing w:before="40" w:after="40" w:line="240" w:lineRule="auto"/>
            </w:pPr>
            <w:r>
              <w:rPr>
                <w:sz w:val="20"/>
              </w:rPr>
              <w:t>Два вспомогательных и spy, find, post, pass</w:t>
            </w:r>
          </w:p>
        </w:tc>
        <w:tc>
          <w:tcPr>
            <w:tcW w:w="4455" w:type="dxa"/>
            <w:vAlign w:val="center"/>
          </w:tcPr>
          <w:p w14:paraId="10000167" w14:textId="77777777" w:rsidR="00EC7596" w:rsidRDefault="00385832">
            <w:pPr>
              <w:spacing w:before="40" w:after="40" w:line="240" w:lineRule="auto"/>
            </w:pPr>
            <w:r>
              <w:rPr>
                <w:sz w:val="20"/>
              </w:rPr>
              <w:t>Применяются к «реальным» или «мнимым» рёбрам, помеченным r или w; результат — добавление новых «мнимых» рёбер во множество F</w:t>
            </w:r>
          </w:p>
        </w:tc>
      </w:tr>
    </w:tbl>
    <w:p w14:paraId="10000168" w14:textId="77777777" w:rsidR="00EC7596" w:rsidRDefault="00EC7596">
      <w:pPr>
        <w:spacing w:after="120" w:line="240" w:lineRule="auto"/>
      </w:pPr>
    </w:p>
    <w:p w14:paraId="10000169" w14:textId="77777777" w:rsidR="00EC7596" w:rsidRDefault="00385832">
      <w:pPr>
        <w:ind w:firstLine="709"/>
        <w:jc w:val="both"/>
      </w:pPr>
      <w:r>
        <w:t>Определение де-юре правил take, grant, create, remove совпадает с их определением в классической модели Take–Grant; де-юре правила применяются только к «реальным» рёбрам. Де-факто правила применяются к «реальным» или «мнимым» рёбрам (элементам множества E ∪ F), помеченным r или w. Результатом применения де-факто правил является добавление новых «мнимых» рёбер во множество F. Рассматриваются шесть де-факто правил: два вспомогательных, не имеющих специального названия, и четыре основных — spy, find, post и pass. В отличие от де-юре правил, для применения трёх из шести де-факто правил требуется участие двух субъектов. Условия применения де-факто правил в исходном состоянии G = (S, O, E ∪ F) и результаты их применения в результирующем состоянии G′ = (S, O, E ∪ F′) приведены в таблице 8.</w:t>
      </w:r>
    </w:p>
    <w:p w14:paraId="1000016A" w14:textId="77777777" w:rsidR="00EC7596" w:rsidRDefault="00385832">
      <w:pPr>
        <w:keepNext/>
        <w:spacing w:before="200" w:after="80" w:line="240" w:lineRule="auto"/>
      </w:pPr>
      <w:r>
        <w:rPr>
          <w:sz w:val="26"/>
        </w:rPr>
        <w:t>Таблица 8 – Де-факто правила расширенной модели Take–Grant</w:t>
      </w:r>
    </w:p>
    <w:tbl>
      <w:tblPr>
        <w:tblStyle w:val="aff0"/>
        <w:tblW w:w="0" w:type="auto"/>
        <w:jc w:val="center"/>
        <w:tblLayout w:type="fixed"/>
        <w:tblLook w:val="04A0" w:firstRow="1" w:lastRow="0" w:firstColumn="1" w:lastColumn="0" w:noHBand="0" w:noVBand="1"/>
      </w:tblPr>
      <w:tblGrid>
        <w:gridCol w:w="1500"/>
        <w:gridCol w:w="2600"/>
        <w:gridCol w:w="2400"/>
        <w:gridCol w:w="2855"/>
      </w:tblGrid>
      <w:tr w:rsidR="00EC7596" w14:paraId="1000016B" w14:textId="77777777">
        <w:trPr>
          <w:tblHeader/>
          <w:jc w:val="center"/>
        </w:trPr>
        <w:tc>
          <w:tcPr>
            <w:tcW w:w="1500" w:type="dxa"/>
            <w:vAlign w:val="center"/>
          </w:tcPr>
          <w:p w14:paraId="1000016C" w14:textId="77777777" w:rsidR="00EC7596" w:rsidRDefault="00385832">
            <w:pPr>
              <w:spacing w:before="40" w:after="40" w:line="240" w:lineRule="auto"/>
              <w:jc w:val="center"/>
            </w:pPr>
            <w:r>
              <w:rPr>
                <w:b/>
                <w:sz w:val="20"/>
              </w:rPr>
              <w:t>Правило</w:t>
            </w:r>
          </w:p>
        </w:tc>
        <w:tc>
          <w:tcPr>
            <w:tcW w:w="2600" w:type="dxa"/>
            <w:vAlign w:val="center"/>
          </w:tcPr>
          <w:p w14:paraId="1000016D" w14:textId="77777777" w:rsidR="00EC7596" w:rsidRDefault="00385832">
            <w:pPr>
              <w:spacing w:before="40" w:after="40" w:line="240" w:lineRule="auto"/>
              <w:jc w:val="center"/>
            </w:pPr>
            <w:r>
              <w:rPr>
                <w:b/>
                <w:sz w:val="20"/>
              </w:rPr>
              <w:t>Условия в исходном состоянии G = (S, O, E ∪ F)</w:t>
            </w:r>
          </w:p>
        </w:tc>
        <w:tc>
          <w:tcPr>
            <w:tcW w:w="2400" w:type="dxa"/>
            <w:vAlign w:val="center"/>
          </w:tcPr>
          <w:p w14:paraId="1000016E" w14:textId="77777777" w:rsidR="00EC7596" w:rsidRDefault="00385832">
            <w:pPr>
              <w:spacing w:before="40" w:after="40" w:line="240" w:lineRule="auto"/>
              <w:jc w:val="center"/>
            </w:pPr>
            <w:r>
              <w:rPr>
                <w:b/>
                <w:sz w:val="20"/>
              </w:rPr>
              <w:t>Результирующее состояние G′ = (S, O, E ∪ F′)</w:t>
            </w:r>
          </w:p>
        </w:tc>
        <w:tc>
          <w:tcPr>
            <w:tcW w:w="2855" w:type="dxa"/>
            <w:vAlign w:val="center"/>
          </w:tcPr>
          <w:p w14:paraId="1000016F" w14:textId="77777777" w:rsidR="00EC7596" w:rsidRDefault="00385832">
            <w:pPr>
              <w:spacing w:before="40" w:after="40" w:line="240" w:lineRule="auto"/>
              <w:jc w:val="center"/>
            </w:pPr>
            <w:r>
              <w:rPr>
                <w:b/>
                <w:sz w:val="20"/>
              </w:rPr>
              <w:t>Содержательный смысл</w:t>
            </w:r>
          </w:p>
        </w:tc>
      </w:tr>
      <w:tr w:rsidR="00EC7596" w14:paraId="10000170" w14:textId="77777777">
        <w:trPr>
          <w:jc w:val="center"/>
        </w:trPr>
        <w:tc>
          <w:tcPr>
            <w:tcW w:w="1500" w:type="dxa"/>
            <w:vAlign w:val="center"/>
          </w:tcPr>
          <w:p w14:paraId="10000171" w14:textId="77777777" w:rsidR="00EC7596" w:rsidRDefault="00385832">
            <w:pPr>
              <w:spacing w:before="40" w:after="40" w:line="240" w:lineRule="auto"/>
            </w:pPr>
            <w:r>
              <w:rPr>
                <w:sz w:val="20"/>
              </w:rPr>
              <w:t>Первое (вспомогательное)</w:t>
            </w:r>
          </w:p>
        </w:tc>
        <w:tc>
          <w:tcPr>
            <w:tcW w:w="2600" w:type="dxa"/>
            <w:vAlign w:val="center"/>
          </w:tcPr>
          <w:p w14:paraId="10000172" w14:textId="77777777" w:rsidR="00EC7596" w:rsidRDefault="00385832">
            <w:pPr>
              <w:spacing w:before="40" w:after="40" w:line="240" w:lineRule="auto"/>
            </w:pPr>
            <w:r>
              <w:rPr>
                <w:sz w:val="20"/>
              </w:rPr>
              <w:t>x ∈ S, y ∈ O,</w:t>
            </w:r>
          </w:p>
          <w:p w14:paraId="10000173" w14:textId="77777777" w:rsidR="00EC7596" w:rsidRDefault="00385832">
            <w:pPr>
              <w:spacing w:before="40" w:after="40" w:line="240" w:lineRule="auto"/>
            </w:pPr>
            <w:r>
              <w:rPr>
                <w:sz w:val="20"/>
              </w:rPr>
              <w:t>(x, y, r) ∈ E ∪ F</w:t>
            </w:r>
          </w:p>
        </w:tc>
        <w:tc>
          <w:tcPr>
            <w:tcW w:w="2400" w:type="dxa"/>
            <w:vAlign w:val="center"/>
          </w:tcPr>
          <w:p w14:paraId="10000174" w14:textId="77777777" w:rsidR="00EC7596" w:rsidRDefault="00385832">
            <w:pPr>
              <w:spacing w:before="40" w:after="40" w:line="240" w:lineRule="auto"/>
            </w:pPr>
            <w:r>
              <w:rPr>
                <w:sz w:val="20"/>
              </w:rPr>
              <w:t>F′ = F ∪ {(y, x, w), (x, y, r)}</w:t>
            </w:r>
          </w:p>
        </w:tc>
        <w:tc>
          <w:tcPr>
            <w:tcW w:w="2855" w:type="dxa"/>
            <w:vAlign w:val="center"/>
          </w:tcPr>
          <w:p w14:paraId="10000175" w14:textId="77777777" w:rsidR="00EC7596" w:rsidRDefault="00385832">
            <w:pPr>
              <w:spacing w:before="40" w:after="40" w:line="240" w:lineRule="auto"/>
            </w:pPr>
            <w:r>
              <w:rPr>
                <w:sz w:val="20"/>
              </w:rPr>
              <w:t>Субъект x, читая объект y, получает возможность записи информации из y в себя: чтение порождает поток от объекта к субъекту</w:t>
            </w:r>
          </w:p>
        </w:tc>
      </w:tr>
      <w:tr w:rsidR="00EC7596" w14:paraId="10000176" w14:textId="77777777">
        <w:trPr>
          <w:jc w:val="center"/>
        </w:trPr>
        <w:tc>
          <w:tcPr>
            <w:tcW w:w="1500" w:type="dxa"/>
            <w:vAlign w:val="center"/>
          </w:tcPr>
          <w:p w14:paraId="10000177" w14:textId="77777777" w:rsidR="00EC7596" w:rsidRDefault="00385832">
            <w:pPr>
              <w:spacing w:before="40" w:after="40" w:line="240" w:lineRule="auto"/>
            </w:pPr>
            <w:r>
              <w:rPr>
                <w:sz w:val="20"/>
              </w:rPr>
              <w:t>Второе (вспомогательное)</w:t>
            </w:r>
          </w:p>
        </w:tc>
        <w:tc>
          <w:tcPr>
            <w:tcW w:w="2600" w:type="dxa"/>
            <w:vAlign w:val="center"/>
          </w:tcPr>
          <w:p w14:paraId="10000178" w14:textId="77777777" w:rsidR="00EC7596" w:rsidRDefault="00385832">
            <w:pPr>
              <w:spacing w:before="40" w:after="40" w:line="240" w:lineRule="auto"/>
            </w:pPr>
            <w:r>
              <w:rPr>
                <w:sz w:val="20"/>
              </w:rPr>
              <w:t>x ∈ S, y ∈ O,</w:t>
            </w:r>
          </w:p>
          <w:p w14:paraId="10000179" w14:textId="77777777" w:rsidR="00EC7596" w:rsidRDefault="00385832">
            <w:pPr>
              <w:spacing w:before="40" w:after="40" w:line="240" w:lineRule="auto"/>
            </w:pPr>
            <w:r>
              <w:rPr>
                <w:sz w:val="20"/>
              </w:rPr>
              <w:t>(x, y, w) ∈ E ∪ F</w:t>
            </w:r>
          </w:p>
        </w:tc>
        <w:tc>
          <w:tcPr>
            <w:tcW w:w="2400" w:type="dxa"/>
            <w:vAlign w:val="center"/>
          </w:tcPr>
          <w:p w14:paraId="1000017A" w14:textId="77777777" w:rsidR="00EC7596" w:rsidRDefault="00385832">
            <w:pPr>
              <w:spacing w:before="40" w:after="40" w:line="240" w:lineRule="auto"/>
            </w:pPr>
            <w:r>
              <w:rPr>
                <w:sz w:val="20"/>
              </w:rPr>
              <w:t>F′ = F ∪ {(y, x, r), (x, y, w)}</w:t>
            </w:r>
          </w:p>
        </w:tc>
        <w:tc>
          <w:tcPr>
            <w:tcW w:w="2855" w:type="dxa"/>
            <w:vAlign w:val="center"/>
          </w:tcPr>
          <w:p w14:paraId="1000017B" w14:textId="77777777" w:rsidR="00EC7596" w:rsidRDefault="00385832">
            <w:pPr>
              <w:spacing w:before="40" w:after="40" w:line="240" w:lineRule="auto"/>
            </w:pPr>
            <w:r>
              <w:rPr>
                <w:sz w:val="20"/>
              </w:rPr>
              <w:t>Субъект x, записывая в объект y, получает возможность переноса информации из себя в y: запись порождает поток от субъекта к объекту</w:t>
            </w:r>
          </w:p>
        </w:tc>
      </w:tr>
      <w:tr w:rsidR="00EC7596" w14:paraId="1000017C" w14:textId="77777777">
        <w:trPr>
          <w:jc w:val="center"/>
        </w:trPr>
        <w:tc>
          <w:tcPr>
            <w:tcW w:w="1500" w:type="dxa"/>
            <w:vAlign w:val="center"/>
          </w:tcPr>
          <w:p w14:paraId="1000017D" w14:textId="77777777" w:rsidR="00EC7596" w:rsidRDefault="00385832">
            <w:pPr>
              <w:spacing w:before="40" w:after="40" w:line="240" w:lineRule="auto"/>
            </w:pPr>
            <w:r>
              <w:rPr>
                <w:sz w:val="20"/>
              </w:rPr>
              <w:t>spy(x, y, z)</w:t>
            </w:r>
          </w:p>
        </w:tc>
        <w:tc>
          <w:tcPr>
            <w:tcW w:w="2600" w:type="dxa"/>
            <w:vAlign w:val="center"/>
          </w:tcPr>
          <w:p w14:paraId="1000017E" w14:textId="77777777" w:rsidR="00EC7596" w:rsidRDefault="00385832">
            <w:pPr>
              <w:spacing w:before="40" w:after="40" w:line="240" w:lineRule="auto"/>
            </w:pPr>
            <w:r>
              <w:rPr>
                <w:sz w:val="20"/>
              </w:rPr>
              <w:t>x, y ∈ S, x ≠ z,</w:t>
            </w:r>
          </w:p>
          <w:p w14:paraId="1000017F" w14:textId="77777777" w:rsidR="00EC7596" w:rsidRDefault="00385832">
            <w:pPr>
              <w:spacing w:before="40" w:after="40" w:line="240" w:lineRule="auto"/>
            </w:pPr>
            <w:r>
              <w:rPr>
                <w:sz w:val="20"/>
              </w:rPr>
              <w:t>{(x, y, r), (y, z, r)} ⊂ E ∪ F</w:t>
            </w:r>
          </w:p>
        </w:tc>
        <w:tc>
          <w:tcPr>
            <w:tcW w:w="2400" w:type="dxa"/>
            <w:vAlign w:val="center"/>
          </w:tcPr>
          <w:p w14:paraId="10000180" w14:textId="77777777" w:rsidR="00EC7596" w:rsidRDefault="00385832">
            <w:pPr>
              <w:spacing w:before="40" w:after="40" w:line="240" w:lineRule="auto"/>
            </w:pPr>
            <w:r>
              <w:rPr>
                <w:sz w:val="20"/>
              </w:rPr>
              <w:t>F′ = F ∪ {(x, z, r), (z, x, w)}</w:t>
            </w:r>
          </w:p>
        </w:tc>
        <w:tc>
          <w:tcPr>
            <w:tcW w:w="2855" w:type="dxa"/>
            <w:vAlign w:val="center"/>
          </w:tcPr>
          <w:p w14:paraId="10000181" w14:textId="77777777" w:rsidR="00EC7596" w:rsidRDefault="00385832">
            <w:pPr>
              <w:spacing w:before="40" w:after="40" w:line="240" w:lineRule="auto"/>
            </w:pPr>
            <w:r>
              <w:rPr>
                <w:sz w:val="20"/>
              </w:rPr>
              <w:t>Транзитивность чтения через субъект-посредник: x читает y, y читает z, следовательно, информация из z доступна x</w:t>
            </w:r>
          </w:p>
        </w:tc>
      </w:tr>
      <w:tr w:rsidR="00EC7596" w14:paraId="10000182" w14:textId="77777777">
        <w:trPr>
          <w:jc w:val="center"/>
        </w:trPr>
        <w:tc>
          <w:tcPr>
            <w:tcW w:w="1500" w:type="dxa"/>
            <w:vAlign w:val="center"/>
          </w:tcPr>
          <w:p w14:paraId="10000183" w14:textId="77777777" w:rsidR="00EC7596" w:rsidRDefault="00385832">
            <w:pPr>
              <w:spacing w:before="40" w:after="40" w:line="240" w:lineRule="auto"/>
            </w:pPr>
            <w:r>
              <w:rPr>
                <w:sz w:val="20"/>
              </w:rPr>
              <w:t>find(x, y, z)</w:t>
            </w:r>
          </w:p>
        </w:tc>
        <w:tc>
          <w:tcPr>
            <w:tcW w:w="2600" w:type="dxa"/>
            <w:vAlign w:val="center"/>
          </w:tcPr>
          <w:p w14:paraId="10000184" w14:textId="77777777" w:rsidR="00EC7596" w:rsidRDefault="00385832">
            <w:pPr>
              <w:spacing w:before="40" w:after="40" w:line="240" w:lineRule="auto"/>
            </w:pPr>
            <w:r>
              <w:rPr>
                <w:sz w:val="20"/>
              </w:rPr>
              <w:t>x, y ∈ S, z ∈ O, x ≠ z,</w:t>
            </w:r>
          </w:p>
          <w:p w14:paraId="10000185" w14:textId="77777777" w:rsidR="00EC7596" w:rsidRDefault="00385832">
            <w:pPr>
              <w:spacing w:before="40" w:after="40" w:line="240" w:lineRule="auto"/>
            </w:pPr>
            <w:r>
              <w:rPr>
                <w:sz w:val="20"/>
              </w:rPr>
              <w:t>{(x, y, w), (y, z, w)} ⊂ E ∪ F</w:t>
            </w:r>
          </w:p>
        </w:tc>
        <w:tc>
          <w:tcPr>
            <w:tcW w:w="2400" w:type="dxa"/>
            <w:vAlign w:val="center"/>
          </w:tcPr>
          <w:p w14:paraId="10000186" w14:textId="77777777" w:rsidR="00EC7596" w:rsidRDefault="00385832">
            <w:pPr>
              <w:spacing w:before="40" w:after="40" w:line="240" w:lineRule="auto"/>
            </w:pPr>
            <w:r>
              <w:rPr>
                <w:sz w:val="20"/>
              </w:rPr>
              <w:t>F′ = F ∪ {(x, z, w), (z, x, r)}</w:t>
            </w:r>
          </w:p>
        </w:tc>
        <w:tc>
          <w:tcPr>
            <w:tcW w:w="2855" w:type="dxa"/>
            <w:vAlign w:val="center"/>
          </w:tcPr>
          <w:p w14:paraId="10000187" w14:textId="77777777" w:rsidR="00EC7596" w:rsidRDefault="00385832">
            <w:pPr>
              <w:spacing w:before="40" w:after="40" w:line="240" w:lineRule="auto"/>
            </w:pPr>
            <w:r>
              <w:rPr>
                <w:sz w:val="20"/>
              </w:rPr>
              <w:t>Транзитивность записи через субъект-посредник: x пишет в y, y пишет в z, следовательно, информация из x достигает z</w:t>
            </w:r>
          </w:p>
        </w:tc>
      </w:tr>
      <w:tr w:rsidR="00EC7596" w14:paraId="10000188" w14:textId="77777777">
        <w:trPr>
          <w:jc w:val="center"/>
        </w:trPr>
        <w:tc>
          <w:tcPr>
            <w:tcW w:w="1500" w:type="dxa"/>
            <w:vAlign w:val="center"/>
          </w:tcPr>
          <w:p w14:paraId="10000189" w14:textId="77777777" w:rsidR="00EC7596" w:rsidRDefault="00385832">
            <w:pPr>
              <w:spacing w:before="40" w:after="40" w:line="240" w:lineRule="auto"/>
            </w:pPr>
            <w:r>
              <w:rPr>
                <w:sz w:val="20"/>
              </w:rPr>
              <w:t>post(x, y, z)</w:t>
            </w:r>
          </w:p>
        </w:tc>
        <w:tc>
          <w:tcPr>
            <w:tcW w:w="2600" w:type="dxa"/>
            <w:vAlign w:val="center"/>
          </w:tcPr>
          <w:p w14:paraId="1000018A" w14:textId="77777777" w:rsidR="00EC7596" w:rsidRDefault="00385832">
            <w:pPr>
              <w:spacing w:before="40" w:after="40" w:line="240" w:lineRule="auto"/>
            </w:pPr>
            <w:r>
              <w:rPr>
                <w:sz w:val="20"/>
              </w:rPr>
              <w:t>x, y ∈ S, z ∈ O, x ≠ y,</w:t>
            </w:r>
          </w:p>
          <w:p w14:paraId="1000018B" w14:textId="77777777" w:rsidR="00EC7596" w:rsidRDefault="00385832">
            <w:pPr>
              <w:spacing w:before="40" w:after="40" w:line="240" w:lineRule="auto"/>
            </w:pPr>
            <w:r>
              <w:rPr>
                <w:sz w:val="20"/>
              </w:rPr>
              <w:lastRenderedPageBreak/>
              <w:t>{(x, z, r), (y, z, w)} ⊂ E ∪ F</w:t>
            </w:r>
          </w:p>
        </w:tc>
        <w:tc>
          <w:tcPr>
            <w:tcW w:w="2400" w:type="dxa"/>
            <w:vAlign w:val="center"/>
          </w:tcPr>
          <w:p w14:paraId="1000018C" w14:textId="77777777" w:rsidR="00EC7596" w:rsidRDefault="00385832">
            <w:pPr>
              <w:spacing w:before="40" w:after="40" w:line="240" w:lineRule="auto"/>
            </w:pPr>
            <w:r>
              <w:rPr>
                <w:sz w:val="20"/>
              </w:rPr>
              <w:lastRenderedPageBreak/>
              <w:t>F′ = F ∪ {(x, y, r), (y, x, w)}</w:t>
            </w:r>
          </w:p>
        </w:tc>
        <w:tc>
          <w:tcPr>
            <w:tcW w:w="2855" w:type="dxa"/>
            <w:vAlign w:val="center"/>
          </w:tcPr>
          <w:p w14:paraId="1000018D" w14:textId="77777777" w:rsidR="00EC7596" w:rsidRDefault="00385832">
            <w:pPr>
              <w:spacing w:before="40" w:after="40" w:line="240" w:lineRule="auto"/>
            </w:pPr>
            <w:r>
              <w:rPr>
                <w:sz w:val="20"/>
              </w:rPr>
              <w:t xml:space="preserve">Общий объект-буфер: y пишет в объект z, x читает z, </w:t>
            </w:r>
            <w:r>
              <w:rPr>
                <w:sz w:val="20"/>
              </w:rPr>
              <w:lastRenderedPageBreak/>
              <w:t>следовательно, информация от y достигает x без их непосредственного взаимодействия</w:t>
            </w:r>
          </w:p>
        </w:tc>
      </w:tr>
      <w:tr w:rsidR="00EC7596" w14:paraId="1000018E" w14:textId="77777777">
        <w:trPr>
          <w:jc w:val="center"/>
        </w:trPr>
        <w:tc>
          <w:tcPr>
            <w:tcW w:w="1500" w:type="dxa"/>
            <w:vAlign w:val="center"/>
          </w:tcPr>
          <w:p w14:paraId="1000018F" w14:textId="77777777" w:rsidR="00EC7596" w:rsidRDefault="00385832">
            <w:pPr>
              <w:spacing w:before="40" w:after="40" w:line="240" w:lineRule="auto"/>
            </w:pPr>
            <w:r>
              <w:rPr>
                <w:sz w:val="20"/>
              </w:rPr>
              <w:lastRenderedPageBreak/>
              <w:t>pass(x, y, z)</w:t>
            </w:r>
          </w:p>
        </w:tc>
        <w:tc>
          <w:tcPr>
            <w:tcW w:w="2600" w:type="dxa"/>
            <w:vAlign w:val="center"/>
          </w:tcPr>
          <w:p w14:paraId="10000190" w14:textId="77777777" w:rsidR="00EC7596" w:rsidRDefault="00385832">
            <w:pPr>
              <w:spacing w:before="40" w:after="40" w:line="240" w:lineRule="auto"/>
            </w:pPr>
            <w:r>
              <w:rPr>
                <w:sz w:val="20"/>
              </w:rPr>
              <w:t>x ∈ S, y, z ∈ O, y ≠ z,</w:t>
            </w:r>
          </w:p>
          <w:p w14:paraId="10000191" w14:textId="77777777" w:rsidR="00EC7596" w:rsidRDefault="00385832">
            <w:pPr>
              <w:spacing w:before="40" w:after="40" w:line="240" w:lineRule="auto"/>
            </w:pPr>
            <w:r>
              <w:rPr>
                <w:sz w:val="20"/>
              </w:rPr>
              <w:t>{(x, y, w), (x, z, r)} ⊂ E ∪ F</w:t>
            </w:r>
          </w:p>
        </w:tc>
        <w:tc>
          <w:tcPr>
            <w:tcW w:w="2400" w:type="dxa"/>
            <w:vAlign w:val="center"/>
          </w:tcPr>
          <w:p w14:paraId="10000192" w14:textId="77777777" w:rsidR="00EC7596" w:rsidRDefault="00385832">
            <w:pPr>
              <w:spacing w:before="40" w:after="40" w:line="240" w:lineRule="auto"/>
            </w:pPr>
            <w:r>
              <w:rPr>
                <w:sz w:val="20"/>
              </w:rPr>
              <w:t>F′ = F ∪ {(y, z, r), (z, y, w)}</w:t>
            </w:r>
          </w:p>
        </w:tc>
        <w:tc>
          <w:tcPr>
            <w:tcW w:w="2855" w:type="dxa"/>
            <w:vAlign w:val="center"/>
          </w:tcPr>
          <w:p w14:paraId="10000193" w14:textId="77777777" w:rsidR="00EC7596" w:rsidRDefault="00385832">
            <w:pPr>
              <w:spacing w:before="40" w:after="40" w:line="240" w:lineRule="auto"/>
            </w:pPr>
            <w:r>
              <w:rPr>
                <w:sz w:val="20"/>
              </w:rPr>
              <w:t>Субъект-посредник, читающий один объект и пишущий в другой, переносит информацию между двумя пассивными объектами</w:t>
            </w:r>
          </w:p>
        </w:tc>
      </w:tr>
    </w:tbl>
    <w:p w14:paraId="10000194" w14:textId="77777777" w:rsidR="00EC7596" w:rsidRDefault="00EC7596">
      <w:pPr>
        <w:spacing w:after="120" w:line="240" w:lineRule="auto"/>
      </w:pPr>
    </w:p>
    <w:p w14:paraId="10000195" w14:textId="77777777" w:rsidR="00EC7596" w:rsidRDefault="00385832">
      <w:pPr>
        <w:ind w:firstLine="709"/>
        <w:jc w:val="both"/>
      </w:pPr>
      <w:r>
        <w:t xml:space="preserve">Ответ на вопрос о том, почему наличие прав доступа read и write у субъекта КС порождает информационные потоки, следует из субъектно-объектной модели КС. Субъект является активной компонентой системы, обладающей собственной памятью — ассоциированными с ним объектами-данными. Реализуя доступ на чтение к объекту y, субъект x с необходимостью помещает считанные данные в свою память; таким образом, право r порождает информационный поток от объекта y к субъекту x, что и фиксируется первым вспомогательным де-факто правилом. Симметрично, реализуя доступ на запись в объект y, субъект x помещает в него данные из своей памяти, то есть право w порождает информационный поток от субъекта x к объекту y, что фиксируется вторым вспомогательным правилом. Иными словами, право доступа описывает </w:t>
      </w:r>
      <w:r>
        <w:rPr>
          <w:i/>
        </w:rPr>
        <w:t>разрешение</w:t>
      </w:r>
      <w:r>
        <w:t xml:space="preserve"> на операцию, а информационный поток — </w:t>
      </w:r>
      <w:r>
        <w:rPr>
          <w:i/>
        </w:rPr>
        <w:t>неизбежное следствие</w:t>
      </w:r>
      <w:r>
        <w:t xml:space="preserve"> её выполнения. В расширенной модели Take–Grant потоки из субъекта и в субъект понимаются именно как потоки из ассоциированных с ним объектов-данных и в них.</w:t>
      </w:r>
    </w:p>
    <w:p w14:paraId="10000196" w14:textId="77777777" w:rsidR="00EC7596" w:rsidRDefault="00385832">
      <w:pPr>
        <w:ind w:firstLine="709"/>
        <w:jc w:val="both"/>
      </w:pPr>
      <w:r>
        <w:t xml:space="preserve">Принципиально важно, что оба вспомогательных правила порождают потоки </w:t>
      </w:r>
      <w:r>
        <w:rPr>
          <w:i/>
        </w:rPr>
        <w:t>в обе стороны</w:t>
      </w:r>
      <w:r>
        <w:t xml:space="preserve">. Чтение объекта y субъектом x порождает не только поток (x, y, r), но и поток (y, x, w): с точки зрения переноса информации «x читает y» и «y пишет в x» — это одно и то же событие, описанное с двух сторон. Аналогично запись порождает пару потоков (x, y, w) и (y, x, r). Из этого следует важное методическое замечание: для анализа информационных потоков достаточно рассматривать потоки одного вида — либо на чтение, либо на запись, поскольку каждый поток одного вида однозначно </w:t>
      </w:r>
      <w:r>
        <w:lastRenderedPageBreak/>
        <w:t>соответствует потоку другого вида в противоположном направлении. В дальнейшем принято рассматривать только информационные потоки на запись, а также предполагать, что при возникновении информационного потока не накладывается ограничений на кооперацию субъектов системы, участвующих в этом процессе.</w:t>
      </w:r>
    </w:p>
    <w:p w14:paraId="10000197" w14:textId="77777777" w:rsidR="00EC7596" w:rsidRDefault="00385832">
      <w:pPr>
        <w:ind w:firstLine="709"/>
        <w:jc w:val="both"/>
      </w:pPr>
      <w:r>
        <w:t xml:space="preserve">Основные де-факто правила spy, find, post и pass описывают </w:t>
      </w:r>
      <w:r>
        <w:rPr>
          <w:i/>
        </w:rPr>
        <w:t>транзитивность</w:t>
      </w:r>
      <w:r>
        <w:t xml:space="preserve"> информационных потоков — то самое свойство, которое отсутствует у прав доступа и которое делает контроль потоков задачей, не сводящейся к контролю прав. Правила spy и find описывают транзитивность через субъект-посредник: если x читает y, а y читает z, то информация из z становится доступна x, хотя никакого права доступа x к z в системе не предоставлено. Правило post описывает классический механизм общего буфера: два субъекта, один из которых пишет в общий объект, а другой его читает, обмениваются информацией без непосредственного взаимодействия. Правило pass описывает симметричную ситуацию: один субъект, обладающий доступом на чтение к одному объекту и на запись в другой, переносит информацию между двумя пассивными объектами.</w:t>
      </w:r>
    </w:p>
    <w:p w14:paraId="10000198" w14:textId="77777777" w:rsidR="00EC7596" w:rsidRDefault="00385832">
      <w:pPr>
        <w:ind w:firstLine="709"/>
        <w:jc w:val="both"/>
      </w:pPr>
      <w:r>
        <w:t xml:space="preserve">Возникающие таким образом потоки называются </w:t>
      </w:r>
      <w:r>
        <w:rPr>
          <w:i/>
        </w:rPr>
        <w:t>неявными информационными потоками</w:t>
      </w:r>
      <w:r>
        <w:t>. Неявным информационным потоком между объектами системы называется процесс переноса информации между ними без их непосредственного взаимодействия. Наиболее простым и наглядным примером неявного информационного потока является наличие общего буфера — объекта, к которому у двух субъектов имеются права доступа read и write. Один из субъектов, читая информацию в буфере, может находить сведения из объектов, доступных другому субъекту, если эти сведения в процессе работы оказались в общем буфере или, например, в общей информационной корзине. Применительно к системам с мандатным принципом разграничения доступа для аналогичного явления используется термин «скрытый канал утечки информации».</w:t>
      </w:r>
    </w:p>
    <w:p w14:paraId="10000199" w14:textId="77777777" w:rsidR="00EC7596" w:rsidRDefault="00385832">
      <w:pPr>
        <w:ind w:firstLine="709"/>
        <w:jc w:val="both"/>
      </w:pPr>
      <w:r>
        <w:lastRenderedPageBreak/>
        <w:t>Для формального анализа условий возникновения информационных потоков в расширенной модели вводится предикат can_write.</w:t>
      </w:r>
    </w:p>
    <w:p w14:paraId="1000019A" w14:textId="77777777" w:rsidR="00EC7596" w:rsidRDefault="00385832">
      <w:pPr>
        <w:ind w:firstLine="709"/>
        <w:jc w:val="both"/>
      </w:pPr>
      <w:r>
        <w:rPr>
          <w:i/>
        </w:rPr>
        <w:t>Определение 8.</w:t>
      </w:r>
      <w:r>
        <w:t xml:space="preserve"> Пусть x, y ∈ O₀, x ≠ y — различные объекты графа доступов и информационных потоков G₀ = (S₀, O₀, E₀ ∪ F₀). Определим предикат can_write(x, y, G₀), который будет истинным тогда и только тогда, когда существуют графы G₁ = (S₁, O₁, E₁ ∪ F₁), …, G_N = (S_N, O_N, E_N ∪ F_N) и де-юре или де-факто правила op₁, …, op_N такие, что G₀ ├_op₁ G₁ ├_op₂ … ├_op_N G_N и (x, y, w) ∈ F_N, где N ≥ 0.</w:t>
      </w:r>
    </w:p>
    <w:p w14:paraId="1000019B" w14:textId="77777777" w:rsidR="00EC7596" w:rsidRDefault="00385832">
      <w:pPr>
        <w:ind w:firstLine="709"/>
        <w:jc w:val="both"/>
      </w:pPr>
      <w:r>
        <w:rPr>
          <w:i/>
        </w:rPr>
        <w:t>Теорема 4.</w:t>
      </w:r>
      <w:r>
        <w:t xml:space="preserve"> Пусть G₀ = (S₀, O₀, E₀ ∪ F₀) — граф доступов и информационных потоков, x, y ∈ O₀, x ≠ y. Тогда предикат can_write(x, y, G₀) истинен тогда и только тогда, когда существуют объекты o₁, …, o_m ∈ O₀, где o₁ = x, o_m = y, такие, что или m = 2 и (x, y, w) ∈ F₀, или для i = 1, …, m − 1 выполняется одно из условий:</w:t>
      </w:r>
    </w:p>
    <w:p w14:paraId="1000019C" w14:textId="77777777" w:rsidR="00EC7596" w:rsidRDefault="00385832">
      <w:pPr>
        <w:spacing w:before="60" w:after="60"/>
        <w:ind w:left="709"/>
      </w:pPr>
      <w:r>
        <w:t>• o_i ∈ S₀ и истинен предикат can_share({w}, o_i, o_{i+1}, G₀) или (o_i, o_{i+1}, w) ∈ E₀ ∪ F₀;</w:t>
      </w:r>
    </w:p>
    <w:p w14:paraId="1000019D" w14:textId="77777777" w:rsidR="00EC7596" w:rsidRDefault="00385832">
      <w:pPr>
        <w:spacing w:before="60" w:after="60"/>
        <w:ind w:left="709"/>
      </w:pPr>
      <w:r>
        <w:t>• o_{i+1} ∈ S₀ и истинен предикат can_share({r}, o_{i+1}, o_i, G₀) или (o_{i+1}, o_i, r) ∈ E₀ ∪ F₀;</w:t>
      </w:r>
    </w:p>
    <w:p w14:paraId="1000019E" w14:textId="77777777" w:rsidR="00EC7596" w:rsidRDefault="00385832">
      <w:pPr>
        <w:spacing w:before="60" w:after="60"/>
        <w:ind w:left="709"/>
      </w:pPr>
      <w:r>
        <w:t>• o_i, o_{i+1} ∈ S₀ и истинен предикат can_share(α, o_i, o_{i+1}, G₀) или истинен предикат can_share(α, o_{i+1}, o_i, G₀), где α ∈ {t, g}.</w:t>
      </w:r>
    </w:p>
    <w:p w14:paraId="1000019F" w14:textId="77777777" w:rsidR="00EC7596" w:rsidRDefault="00385832">
      <w:pPr>
        <w:ind w:firstLine="709"/>
        <w:jc w:val="both"/>
      </w:pPr>
      <w:r>
        <w:t xml:space="preserve">Доказательство теоремы 4 осуществляется аналогично доказательствам теорем 2 и 3. Структура условий теоремы наглядна: информационный поток на запись от x к y возможен тогда и только тогда, когда существует цепочка объектов o₁ = x, …, o_m = y, каждое звено которой преодолевается одним из трёх способов — субъект o_i может получить право записи в o_{i+1} (или уже имеет соответствующий поток), субъект o_{i+1} может получить право чтения из o_i, либо оба конца звена являются субъектами и между ними возможна передача права t или g, что позволяет одному из них получить управление над другим и организовать перенос информации. Третье условие является наиболее содержательным: оно показывает, что </w:t>
      </w:r>
      <w:r>
        <w:rPr>
          <w:i/>
        </w:rPr>
        <w:t xml:space="preserve">возможность </w:t>
      </w:r>
      <w:r>
        <w:rPr>
          <w:i/>
        </w:rPr>
        <w:lastRenderedPageBreak/>
        <w:t>передачи прав доступа между двумя субъектами сама по себе является каналом информационного потока</w:t>
      </w:r>
      <w:r>
        <w:t>, даже если ни один из них не обладает правами read или write по отношению к другому.</w:t>
      </w:r>
    </w:p>
    <w:p w14:paraId="100001A0" w14:textId="77777777" w:rsidR="00EC7596" w:rsidRDefault="00385832">
      <w:pPr>
        <w:ind w:firstLine="709"/>
        <w:jc w:val="both"/>
      </w:pPr>
      <w:r>
        <w:t>Таким образом, расширенная модель Take–Grant отвечает на вопрос, принципиально недоступный классической модели: она позволяет установить не только то, какие права доступа могут быть получены, но и то, какая информация и куда может попасть в результате штатного использования уже предоставленных прав. Именно это делает её пригодной основой для построения семейства ДП-моделей, рассматриваемых далее.</w:t>
      </w:r>
    </w:p>
    <w:p w14:paraId="100001A1" w14:textId="77777777" w:rsidR="00EC7596" w:rsidRDefault="00385832">
      <w:pPr>
        <w:keepNext/>
        <w:spacing w:before="240" w:after="120"/>
        <w:ind w:firstLine="709"/>
        <w:jc w:val="both"/>
      </w:pPr>
      <w:r>
        <w:rPr>
          <w:b/>
        </w:rPr>
        <w:t>6. Назначение замыкания графа доступов и информационных потоков. Вычислительная сложность алгоритма замыкания ГД и ИП.</w:t>
      </w:r>
    </w:p>
    <w:p w14:paraId="100001A2" w14:textId="77777777" w:rsidR="00EC7596" w:rsidRDefault="00385832">
      <w:pPr>
        <w:ind w:firstLine="709"/>
        <w:jc w:val="both"/>
      </w:pPr>
      <w:r>
        <w:t xml:space="preserve">Для проверки истинности предиката can_share(α, x, y, G₀) или can_write(x, y, G₀) для многих пар вершин неэффективно использовать алгоритмы проверки условий теорем 2, 3 и 4. Каждая такая проверка требует самостоятельного анализа структуры графа — поиска обладателей прав, выделения островов, поиска мостов и их пролётов, — и при необходимости получить ответ для всех пар вершин суммарные затраты оказываются неприемлемыми. Эффективнее применять алгоритмы, позволяющие осуществить проверку истинности данных предикатов сразу для всех пар вершин. Такие алгоритмы реализуют преобразование графа доступов и информационных потоков в его </w:t>
      </w:r>
      <w:r>
        <w:rPr>
          <w:i/>
        </w:rPr>
        <w:t>замыкание</w:t>
      </w:r>
      <w:r>
        <w:t>.</w:t>
      </w:r>
    </w:p>
    <w:p w14:paraId="100001A3" w14:textId="77777777" w:rsidR="00EC7596" w:rsidRDefault="00385832">
      <w:pPr>
        <w:ind w:firstLine="709"/>
        <w:jc w:val="both"/>
      </w:pPr>
      <w:r>
        <w:t xml:space="preserve">Идея замыкания состоит в однократной предобработке: к исходному графу многократно применяются все применимые правила до тех пор, пока применение правил перестаёт порождать новые рёбра. Полученный граф содержит все права доступа и все информационные потоки, которые в принципе могут возникнуть в системе. После этого ответ на любой вопрос вида can_share(α, x, y, G₀) или can_write(x, y, G₀) даётся тривиальной проверкой наличия соответствующего ребра в замыкании, то есть за постоянное время. Тем самым замыкание переводит задачу из режима </w:t>
      </w:r>
      <w:r>
        <w:lastRenderedPageBreak/>
        <w:t xml:space="preserve">«многократный анализ» в режим «однократное построение и быстрые запросы». Второе, не менее важное назначение замыкания — получение </w:t>
      </w:r>
      <w:r>
        <w:rPr>
          <w:i/>
        </w:rPr>
        <w:t>полной картины</w:t>
      </w:r>
      <w:r>
        <w:t xml:space="preserve"> достижимого состояния системы: замыкание графа доступов есть, по существу, ответ на вопрос «что в этой системе может произойти в принципе», и его построение является естественным инструментом аудита системы разграничения доступа.</w:t>
      </w:r>
    </w:p>
    <w:p w14:paraId="100001A4" w14:textId="77777777" w:rsidR="00EC7596" w:rsidRDefault="00385832">
      <w:pPr>
        <w:ind w:firstLine="709"/>
        <w:jc w:val="both"/>
      </w:pPr>
      <w:r>
        <w:rPr>
          <w:i/>
        </w:rPr>
        <w:t>Определение 9 (замыкание, или де-факто-замыкание).</w:t>
      </w:r>
      <w:r>
        <w:t xml:space="preserve"> Пусть G = (S, O, E ∪ F) — граф доступов и информационных потоков такой, что для каждого субъекта s ∈ S существует объект o ∈ O, для которого выполняется условие (s, o, {t, g, r, w}) ⊂ E. Тогда замыканием (или де-факто-замыканием) графа G называется граф доступов и информационных потоков G* = (S, O, E* ∪ F*), полученный из G применением последовательности правил take, grant и де-факто правил, причём применение к графу G* указанных правил не приводит к появлению в нём новых рёбер.</w:t>
      </w:r>
    </w:p>
    <w:p w14:paraId="100001A5" w14:textId="77777777" w:rsidR="00EC7596" w:rsidRDefault="00385832">
      <w:pPr>
        <w:ind w:firstLine="709"/>
        <w:jc w:val="both"/>
      </w:pPr>
      <w:r>
        <w:t>Условие, налагаемое на исходный граф — наличие у каждого субъекта объекта, к которому он обладает полным набором прав {t, g, r, w}, — является техническим и обеспечивается первым шагом алгоритма построения tg-замыкания: каждый субъект создаёт себе такой объект правилом create. Содержательно это означает, что каждому субъекту предоставляется «личная рабочая область», через которую он может организовывать передачу прав и информации; наличие такой области у любого активного процесса в реальной КС является само собой разумеющимся.</w:t>
      </w:r>
    </w:p>
    <w:p w14:paraId="100001A6" w14:textId="77777777" w:rsidR="00EC7596" w:rsidRDefault="00385832">
      <w:pPr>
        <w:ind w:firstLine="709"/>
        <w:jc w:val="both"/>
      </w:pPr>
      <w:r>
        <w:rPr>
          <w:i/>
        </w:rPr>
        <w:t>Определение 10 (tg-замыкание).</w:t>
      </w:r>
      <w:r>
        <w:t xml:space="preserve"> При тех же условиях tg-замыканием графа G называется граф доступов и информационных потоков G_tg = (S, O, E_tg ∪ F), полученный из G применением последовательности правил take или grant, причём каждое ребро (o₁, o₂, α) ∈ E_tg \ E имеет вид (o₁, o₂, t) или (o₁, o₂, g), и применение к графу G_tg правил take или grant не приводит к появлению в нём новых рёбер указанного вида.</w:t>
      </w:r>
    </w:p>
    <w:p w14:paraId="100001A7" w14:textId="77777777" w:rsidR="00EC7596" w:rsidRDefault="00385832">
      <w:pPr>
        <w:ind w:firstLine="709"/>
        <w:jc w:val="both"/>
      </w:pPr>
      <w:r>
        <w:rPr>
          <w:i/>
        </w:rPr>
        <w:t>Определение 11 (де-юре-замыкание).</w:t>
      </w:r>
      <w:r>
        <w:t xml:space="preserve"> При тех же условиях де-юре-замыканием графа G называется граф доступов и информационных потоков </w:t>
      </w:r>
      <w:r>
        <w:lastRenderedPageBreak/>
        <w:t>G_де-юре = (S, O, E_де-юре ∪ F), полученный из G применением последовательности правил take или grant, причём применение к графу G_де-юре правил take или grant не приводит к появлению в нём новых рёбер.</w:t>
      </w:r>
    </w:p>
    <w:p w14:paraId="100001A8" w14:textId="77777777" w:rsidR="00EC7596" w:rsidRDefault="00385832">
      <w:pPr>
        <w:ind w:firstLine="709"/>
        <w:jc w:val="both"/>
      </w:pPr>
      <w:r>
        <w:t xml:space="preserve">Различие между tg-замыканием и де-юре-замыканием состоит в том, какие рёбра отслеживаются. При построении tg-замыкания в графе достраиваются только рёбра, помеченные правами t и g, — то есть строится полная картина возможностей </w:t>
      </w:r>
      <w:r>
        <w:rPr>
          <w:i/>
        </w:rPr>
        <w:t>управления передачей прав</w:t>
      </w:r>
      <w:r>
        <w:t>. При построении де-юре-замыкания достраиваются рёбра со всеми видами прав доступа. Такое разделение не случайно: рёбра t и g определяют структуру самих каналов передачи, поэтому они должны быть достроены полностью прежде, чем по ним начнут передаваться прочие права доступа. Соответственно, алгоритм построения замыкания графа доступов и информационных потоков состоит из трёх последовательных этапов: построение tg-замыкания, построение де-юре-замыкания, построение замыкания (де-факто-замыкания).</w:t>
      </w:r>
    </w:p>
    <w:p w14:paraId="100001A9" w14:textId="77777777" w:rsidR="00EC7596" w:rsidRDefault="00385832">
      <w:pPr>
        <w:ind w:firstLine="709"/>
        <w:jc w:val="both"/>
      </w:pPr>
      <w:r>
        <w:rPr>
          <w:i/>
        </w:rPr>
        <w:t>Алгоритм 1 (построение tg-замыкания)</w:t>
      </w:r>
      <w:r>
        <w:t xml:space="preserve"> графа доступов и информационных потоков G = (S, O, E ∪ F) состоит из пяти шагов:</w:t>
      </w:r>
    </w:p>
    <w:p w14:paraId="100001AA" w14:textId="77777777" w:rsidR="00EC7596" w:rsidRDefault="00385832">
      <w:pPr>
        <w:spacing w:before="60" w:after="60"/>
        <w:ind w:left="709"/>
      </w:pPr>
      <w:r>
        <w:t>Шаг 1. Для каждого s ∈ S выполнить правило create({t, g, r, w}, s, o); при этом создаваемые объекты занести во множество O, создаваемые рёбра — во множество E.</w:t>
      </w:r>
    </w:p>
    <w:p w14:paraId="100001AB" w14:textId="77777777" w:rsidR="00EC7596" w:rsidRDefault="00385832">
      <w:pPr>
        <w:spacing w:before="60" w:after="60"/>
        <w:ind w:left="709"/>
      </w:pPr>
      <w:r>
        <w:t>Шаг 2. Инициализировать: L = {(x, y, α) ∈ E : α ∈ {t, g}} — список рёбер графа доступов и информационных потоков и N = ∅ — множество вершин.</w:t>
      </w:r>
    </w:p>
    <w:p w14:paraId="100001AC" w14:textId="77777777" w:rsidR="00EC7596" w:rsidRDefault="00385832">
      <w:pPr>
        <w:spacing w:before="60" w:after="60"/>
        <w:ind w:left="709"/>
      </w:pPr>
      <w:r>
        <w:t>Шаг 3. Выбрать из списка L первое ребро (x, y, α). Занести x и y во множество N. Удалить ребро (x, y, α) из списка L.</w:t>
      </w:r>
    </w:p>
    <w:p w14:paraId="100001AD" w14:textId="77777777" w:rsidR="00EC7596" w:rsidRDefault="00385832">
      <w:pPr>
        <w:spacing w:before="60" w:after="60"/>
        <w:ind w:left="709"/>
      </w:pPr>
      <w:r>
        <w:t>Шаг 4. Для всех вершин z ∈ N проверить возможность применения правил take или grant на тройке вершин x, y, z с использованием ребра (x, y, α), выбранного на шаге 3. Если в результате применения правил take или grant появляются новые рёбра вида (a, b, β), где {a, b} ⊂ {x, y, z} и β ∈ {t, g}, занести их в конец списка L и множество E.</w:t>
      </w:r>
    </w:p>
    <w:p w14:paraId="100001AE" w14:textId="77777777" w:rsidR="00EC7596" w:rsidRDefault="00385832">
      <w:pPr>
        <w:spacing w:before="60" w:after="60"/>
        <w:ind w:left="709"/>
      </w:pPr>
      <w:r>
        <w:lastRenderedPageBreak/>
        <w:t>Шаг 5. Если список L не пуст, перейти на шаг 3.</w:t>
      </w:r>
    </w:p>
    <w:p w14:paraId="100001AF" w14:textId="77777777" w:rsidR="00EC7596" w:rsidRDefault="00385832">
      <w:pPr>
        <w:ind w:firstLine="709"/>
        <w:jc w:val="both"/>
      </w:pPr>
      <w:r>
        <w:rPr>
          <w:i/>
        </w:rPr>
        <w:t>Теорема 5.</w:t>
      </w:r>
      <w:r>
        <w:t xml:space="preserve"> Алгоритм 1 корректно строит tg-замыкание графа доступов и информационных потоков. Доказательство проводится от противного. Пусть G′ = (S, O, E′ ∪ F) — граф, полученный из G после применения алгоритма 1, а G_tg = (S, O, E_tg ∪ F) — tg-замыкание графа G; требуется доказать, что G′ = G_tg. Допустим, существует ребро (x, y, α) ∈ E_tg \ E′, где α ∈ {t, g}. Тогда существуют два ребра (a, b, β), (c, d, γ) ∈ E_tg, использованные в правиле take или grant, применение которого привело к появлению ребра (x, y, α), где {x, y} ⊂ {a, b, c, d}, |{a, b, c, d}| = 3, β, γ ∈ {t, g}. Если оба эти ребра принадлежат E′, то согласно описанию алгоритма ребро (x, y, α) также принадлежит E′ — противоречие. Следовательно, хотя бы одно из них принадлежит E_tg \ E′. Но граф G_tg получен из G конечной последовательностью правил take и grant, поэтому рёбра (a, b, β) и (c, d, γ) должны быть получены раньше, чем ребро (x, y, α). Повторяя рассуждение для рёбер, с использованием которых получены эти рёбра, приходим к противоречию, так как все рёбра графа G изначально содержатся в графе G′. Следовательно, E_tg = E′ и G′ = G_tg. Теорема доказана.</w:t>
      </w:r>
    </w:p>
    <w:p w14:paraId="100001B0" w14:textId="77777777" w:rsidR="00EC7596" w:rsidRDefault="00385832">
      <w:pPr>
        <w:ind w:firstLine="709"/>
        <w:jc w:val="both"/>
      </w:pPr>
      <w:r>
        <w:rPr>
          <w:i/>
        </w:rPr>
        <w:t>Алгоритм 2 (построение де-юре-замыкания)</w:t>
      </w:r>
      <w:r>
        <w:t xml:space="preserve"> графа доступов и информационных потоков G = (S, O, E ∪ F) состоит из четырёх шагов:</w:t>
      </w:r>
    </w:p>
    <w:p w14:paraId="100001B1" w14:textId="77777777" w:rsidR="00EC7596" w:rsidRDefault="00385832">
      <w:pPr>
        <w:spacing w:before="60" w:after="60"/>
        <w:ind w:left="709"/>
      </w:pPr>
      <w:r>
        <w:t>Шаг 1. Выполнить алгоритм 1.</w:t>
      </w:r>
    </w:p>
    <w:p w14:paraId="100001B2" w14:textId="77777777" w:rsidR="00EC7596" w:rsidRDefault="00385832">
      <w:pPr>
        <w:spacing w:before="60" w:after="60"/>
        <w:ind w:left="709"/>
      </w:pPr>
      <w:r>
        <w:t>Шаг 2. Для каждой пары рёбер вида (x, y, t), (y, z, α) ∈ E_tg, где x ∈ S, применить правило take(α, x, y, z) и, если полученное ребро (x, z, α) ∉ E_tg, занести его во множество E_tg.</w:t>
      </w:r>
    </w:p>
    <w:p w14:paraId="100001B3" w14:textId="77777777" w:rsidR="00EC7596" w:rsidRDefault="00385832">
      <w:pPr>
        <w:spacing w:before="60" w:after="60"/>
        <w:ind w:left="709"/>
      </w:pPr>
      <w:r>
        <w:t>Шаг 3. Для каждой пары рёбер вида (x, y, g), (x, z, α) ∈ E_tg, где x ∈ S, применить правило grant(α, x, y, z) и, если полученное ребро (y, z, α) ∉ E_tg, занести его во множество E_tg.</w:t>
      </w:r>
    </w:p>
    <w:p w14:paraId="100001B4" w14:textId="77777777" w:rsidR="00EC7596" w:rsidRDefault="00385832">
      <w:pPr>
        <w:spacing w:before="60" w:after="60"/>
        <w:ind w:left="709"/>
      </w:pPr>
      <w:r>
        <w:t>Шаг 4. Для каждой пары рёбер вида (x, y, t), (y, z, α) ∈ E_tg, где x ∈ S, применить правило take(α, x, y, z) и, если полученное ребро (x, z, α) ∉ E_tg, занести его во множество E_tg.</w:t>
      </w:r>
    </w:p>
    <w:p w14:paraId="100001B5" w14:textId="77777777" w:rsidR="00EC7596" w:rsidRDefault="00385832">
      <w:pPr>
        <w:ind w:firstLine="709"/>
        <w:jc w:val="both"/>
      </w:pPr>
      <w:r>
        <w:rPr>
          <w:i/>
        </w:rPr>
        <w:lastRenderedPageBreak/>
        <w:t>Теорема 6.</w:t>
      </w:r>
      <w:r>
        <w:t xml:space="preserve"> Алгоритм 2 корректно строит де-юре-замыкание графа доступов и информационных потоков. Доказательство состоит в следующем. После построения tg-замыкания на первом шаге алгоритма всем субъектам графа доступов необходимо выполнить две последовательности действий: используя правило grant, раздать права доступа и, используя правило take, забрать права доступа; либо, наоборот, используя правило take, забрать права доступа и, используя правило grant, раздать их. Объединяя указанные последовательности, получаем шаги 2–4 алгоритма: шаг 2 реализует первое взятие прав, шаг 3 — раздачу, шаг 4 — повторное взятие уже розданных прав. Теорема доказана. Обратим внимание, что троекратное чередование take — grant — take не является избыточным: после раздачи прав на шаге 3 в графе появляются новые рёбра, которые могут быть использованы правилом take, что и учитывается шагом 4.</w:t>
      </w:r>
    </w:p>
    <w:p w14:paraId="100001B6" w14:textId="77777777" w:rsidR="00EC7596" w:rsidRDefault="00385832">
      <w:pPr>
        <w:ind w:firstLine="709"/>
        <w:jc w:val="both"/>
      </w:pPr>
      <w:r>
        <w:rPr>
          <w:i/>
        </w:rPr>
        <w:t>Алгоритм 3 (построение де-факто-замыкания)</w:t>
      </w:r>
      <w:r>
        <w:t xml:space="preserve"> графа доступов и информационных потоков G = (S, O, E ∪ F) состоит из шести шагов:</w:t>
      </w:r>
    </w:p>
    <w:p w14:paraId="100001B7" w14:textId="77777777" w:rsidR="00EC7596" w:rsidRDefault="00385832">
      <w:pPr>
        <w:spacing w:before="60" w:after="60"/>
        <w:ind w:left="709"/>
      </w:pPr>
      <w:r>
        <w:t>Шаг 1. Выполнить алгоритм 2.</w:t>
      </w:r>
    </w:p>
    <w:p w14:paraId="100001B8" w14:textId="77777777" w:rsidR="00EC7596" w:rsidRDefault="00385832">
      <w:pPr>
        <w:spacing w:before="60" w:after="60"/>
        <w:ind w:left="709"/>
      </w:pPr>
      <w:r>
        <w:t>Шаг 2. Для всех рёбер (x, y, α) ∈ E_де-юре ∪ F, где x ∈ S, α ∈ {w, r}, применить первые два де-факто правила; полученные новые рёбра занести во множество F.</w:t>
      </w:r>
    </w:p>
    <w:p w14:paraId="100001B9" w14:textId="77777777" w:rsidR="00EC7596" w:rsidRDefault="00385832">
      <w:pPr>
        <w:spacing w:before="60" w:after="60"/>
        <w:ind w:left="709"/>
      </w:pPr>
      <w:r>
        <w:t>Шаг 3. Инициализировать: L = {(x, y, α) ∈ E_де-юре ∪ F : α ∈ {w, r}} — список рёбер и N = ∅ — множество вершин.</w:t>
      </w:r>
    </w:p>
    <w:p w14:paraId="100001BA" w14:textId="77777777" w:rsidR="00EC7596" w:rsidRDefault="00385832">
      <w:pPr>
        <w:spacing w:before="60" w:after="60"/>
        <w:ind w:left="709"/>
      </w:pPr>
      <w:r>
        <w:t>Шаг 4. Выбрать из списка L первое ребро (x, y, α). Занести x и y во множество N. Удалить ребро (x, y, α) из списка L.</w:t>
      </w:r>
    </w:p>
    <w:p w14:paraId="100001BB" w14:textId="77777777" w:rsidR="00EC7596" w:rsidRDefault="00385832">
      <w:pPr>
        <w:spacing w:before="60" w:after="60"/>
        <w:ind w:left="709"/>
      </w:pPr>
      <w:r>
        <w:t>Шаг 5. Для всех вершин z ∈ N проверить возможность применения де-факто правил на тройке вершин x, y, z с использованием ребра (x, y, α). Если в результате применения де-факто правил spy, find, post, pass появляются новые рёбра вида (a, b, β), где {a, b} ⊂ {x, y, z} и β ∈ {r, w}, занести их в конец списка L и множество F.</w:t>
      </w:r>
    </w:p>
    <w:p w14:paraId="100001BC" w14:textId="77777777" w:rsidR="00EC7596" w:rsidRDefault="00385832">
      <w:pPr>
        <w:spacing w:before="60" w:after="60"/>
        <w:ind w:left="709"/>
      </w:pPr>
      <w:r>
        <w:t>Шаг 6. Если список L не пуст, перейти на шаг 4.</w:t>
      </w:r>
    </w:p>
    <w:p w14:paraId="100001BD" w14:textId="77777777" w:rsidR="00EC7596" w:rsidRDefault="00385832">
      <w:pPr>
        <w:ind w:firstLine="709"/>
        <w:jc w:val="both"/>
      </w:pPr>
      <w:r>
        <w:rPr>
          <w:i/>
        </w:rPr>
        <w:lastRenderedPageBreak/>
        <w:t>Теорема 7.</w:t>
      </w:r>
      <w:r>
        <w:t xml:space="preserve"> Алгоритм 3 корректно строит де-факто-замыкание графа доступов и информационных потоков. Алгоритм 3 по структуре аналогичен алгоритму 1, следовательно, и доказательство теоремы 7 аналогично доказательству теоремы 5.</w:t>
      </w:r>
    </w:p>
    <w:p w14:paraId="100001BE" w14:textId="77777777" w:rsidR="00EC7596" w:rsidRDefault="00385832">
      <w:pPr>
        <w:ind w:firstLine="709"/>
        <w:jc w:val="both"/>
      </w:pPr>
      <w:r>
        <w:rPr>
          <w:i/>
        </w:rPr>
        <w:t>Вычислительная сложность.</w:t>
      </w:r>
      <w:r>
        <w:t xml:space="preserve"> Вычислительная сложность алгоритма построения tg-замыкания пропорциональна |O|³, то есть является кубической относительно числа объектов системы. Эта оценка получается непосредственно из структуры алгоритма: внешний цикл (шаги 3–5) обрабатывает каждое ребро списка L, число которых не превосходит |O|², а внутренний цикл (шаг 4) для каждого выбранного ребра перебирает все вершины множества N, число которых не превосходит |O|; поскольку каждое ребро попадает в список L не более одного раза (повторно добавляются только вновь появившиеся рёбра), суммарное число элементарных проверок пропорционально |O|² · |O| = |O|³. Алгоритмы 2 и 3 имеют ту же асимптотическую оценку: алгоритм 2 состоит из фиксированного числа проходов по парам рёбер, а алгоритм 3 повторяет структуру алгоритма 1 применительно к рёбрам, помеченным r и w. Следовательно, вычислительная сложность полного алгоритма построения замыкания графа доступов и информационных потоков составляет O(|O|³).</w:t>
      </w:r>
    </w:p>
    <w:p w14:paraId="100001BF" w14:textId="77777777" w:rsidR="00EC7596" w:rsidRDefault="00385832">
      <w:pPr>
        <w:ind w:firstLine="709"/>
        <w:jc w:val="both"/>
      </w:pPr>
      <w:r>
        <w:t xml:space="preserve">Полученная оценка является принципиально важным результатом. Она означает, что задача полного анализа возможностей распространения прав доступа и возникновения информационных потоков в системе Take–Grant решается за полиномиальное время. На фоне алгоритмической неразрешимости задачи проверки безопасности произвольных систем ХРУ и экспоненциальной сложности алгоритма для монооперационных систем ХРУ это делает модель Take–Grant единственной из рассмотренных классических дискреционных моделей, допускающей практическую автоматизацию анализа. Следует, однако, различать сложность построения замыкания и сложность проверки отдельного предиката: для графов, все вершины которых являются субъектами, проверка предиката can_share выполняется за </w:t>
      </w:r>
      <w:r>
        <w:lastRenderedPageBreak/>
        <w:t>линейное время (алгоритм Джонса — Липтона — Снайдера), тогда как построение полного замыкания требует кубического времени, но зато даёт ответ сразу для всех пар вершин. Сводка этапов построения замыкания и их характеристик приведена в таблице 9.</w:t>
      </w:r>
    </w:p>
    <w:p w14:paraId="100001C0" w14:textId="77777777" w:rsidR="00EC7596" w:rsidRDefault="00385832">
      <w:pPr>
        <w:keepNext/>
        <w:spacing w:before="200" w:after="80" w:line="240" w:lineRule="auto"/>
      </w:pPr>
      <w:r>
        <w:rPr>
          <w:sz w:val="26"/>
        </w:rPr>
        <w:t>Таблица 9 – Этапы построения замыкания графа доступов и информационных потоков</w:t>
      </w:r>
    </w:p>
    <w:tbl>
      <w:tblPr>
        <w:tblStyle w:val="aff0"/>
        <w:tblW w:w="0" w:type="auto"/>
        <w:jc w:val="center"/>
        <w:tblLayout w:type="fixed"/>
        <w:tblLook w:val="04A0" w:firstRow="1" w:lastRow="0" w:firstColumn="1" w:lastColumn="0" w:noHBand="0" w:noVBand="1"/>
      </w:tblPr>
      <w:tblGrid>
        <w:gridCol w:w="1500"/>
        <w:gridCol w:w="1900"/>
        <w:gridCol w:w="3000"/>
        <w:gridCol w:w="2955"/>
      </w:tblGrid>
      <w:tr w:rsidR="00EC7596" w14:paraId="100001C1" w14:textId="77777777">
        <w:trPr>
          <w:tblHeader/>
          <w:jc w:val="center"/>
        </w:trPr>
        <w:tc>
          <w:tcPr>
            <w:tcW w:w="1500" w:type="dxa"/>
            <w:vAlign w:val="center"/>
          </w:tcPr>
          <w:p w14:paraId="100001C2" w14:textId="77777777" w:rsidR="00EC7596" w:rsidRDefault="00385832">
            <w:pPr>
              <w:spacing w:before="40" w:after="40" w:line="240" w:lineRule="auto"/>
              <w:jc w:val="center"/>
            </w:pPr>
            <w:r>
              <w:rPr>
                <w:b/>
                <w:sz w:val="20"/>
              </w:rPr>
              <w:t>Этап</w:t>
            </w:r>
          </w:p>
        </w:tc>
        <w:tc>
          <w:tcPr>
            <w:tcW w:w="1900" w:type="dxa"/>
            <w:vAlign w:val="center"/>
          </w:tcPr>
          <w:p w14:paraId="100001C3" w14:textId="77777777" w:rsidR="00EC7596" w:rsidRDefault="00385832">
            <w:pPr>
              <w:spacing w:before="40" w:after="40" w:line="240" w:lineRule="auto"/>
              <w:jc w:val="center"/>
            </w:pPr>
            <w:r>
              <w:rPr>
                <w:b/>
                <w:sz w:val="20"/>
              </w:rPr>
              <w:t>Алгоритм</w:t>
            </w:r>
          </w:p>
        </w:tc>
        <w:tc>
          <w:tcPr>
            <w:tcW w:w="3000" w:type="dxa"/>
            <w:vAlign w:val="center"/>
          </w:tcPr>
          <w:p w14:paraId="100001C4" w14:textId="77777777" w:rsidR="00EC7596" w:rsidRDefault="00385832">
            <w:pPr>
              <w:spacing w:before="40" w:after="40" w:line="240" w:lineRule="auto"/>
              <w:jc w:val="center"/>
            </w:pPr>
            <w:r>
              <w:rPr>
                <w:b/>
                <w:sz w:val="20"/>
              </w:rPr>
              <w:t>Содержание</w:t>
            </w:r>
          </w:p>
        </w:tc>
        <w:tc>
          <w:tcPr>
            <w:tcW w:w="2955" w:type="dxa"/>
            <w:vAlign w:val="center"/>
          </w:tcPr>
          <w:p w14:paraId="100001C5" w14:textId="77777777" w:rsidR="00EC7596" w:rsidRDefault="00385832">
            <w:pPr>
              <w:spacing w:before="40" w:after="40" w:line="240" w:lineRule="auto"/>
              <w:jc w:val="center"/>
            </w:pPr>
            <w:r>
              <w:rPr>
                <w:b/>
                <w:sz w:val="20"/>
              </w:rPr>
              <w:t>Результат и сложность</w:t>
            </w:r>
          </w:p>
        </w:tc>
      </w:tr>
      <w:tr w:rsidR="00EC7596" w14:paraId="100001C6" w14:textId="77777777">
        <w:trPr>
          <w:jc w:val="center"/>
        </w:trPr>
        <w:tc>
          <w:tcPr>
            <w:tcW w:w="1500" w:type="dxa"/>
            <w:vAlign w:val="center"/>
          </w:tcPr>
          <w:p w14:paraId="100001C7" w14:textId="77777777" w:rsidR="00EC7596" w:rsidRDefault="00385832">
            <w:pPr>
              <w:spacing w:before="40" w:after="40" w:line="240" w:lineRule="auto"/>
            </w:pPr>
            <w:r>
              <w:rPr>
                <w:sz w:val="20"/>
              </w:rPr>
              <w:t>Подготовка</w:t>
            </w:r>
          </w:p>
        </w:tc>
        <w:tc>
          <w:tcPr>
            <w:tcW w:w="1900" w:type="dxa"/>
            <w:vAlign w:val="center"/>
          </w:tcPr>
          <w:p w14:paraId="100001C8" w14:textId="77777777" w:rsidR="00EC7596" w:rsidRDefault="00385832">
            <w:pPr>
              <w:spacing w:before="40" w:after="40" w:line="240" w:lineRule="auto"/>
            </w:pPr>
            <w:r>
              <w:rPr>
                <w:sz w:val="20"/>
              </w:rPr>
              <w:t>Шаг 1 алгоритма 1</w:t>
            </w:r>
          </w:p>
        </w:tc>
        <w:tc>
          <w:tcPr>
            <w:tcW w:w="3000" w:type="dxa"/>
            <w:vAlign w:val="center"/>
          </w:tcPr>
          <w:p w14:paraId="100001C9" w14:textId="77777777" w:rsidR="00EC7596" w:rsidRDefault="00385832">
            <w:pPr>
              <w:spacing w:before="40" w:after="40" w:line="240" w:lineRule="auto"/>
            </w:pPr>
            <w:r>
              <w:rPr>
                <w:sz w:val="20"/>
              </w:rPr>
              <w:t>Для каждого субъекта s ∈ S выполняется create({t, g, r, w}, s, o) — создание личного объекта с полным набором прав</w:t>
            </w:r>
          </w:p>
        </w:tc>
        <w:tc>
          <w:tcPr>
            <w:tcW w:w="2955" w:type="dxa"/>
            <w:vAlign w:val="center"/>
          </w:tcPr>
          <w:p w14:paraId="100001CA" w14:textId="77777777" w:rsidR="00EC7596" w:rsidRDefault="00385832">
            <w:pPr>
              <w:spacing w:before="40" w:after="40" w:line="240" w:lineRule="auto"/>
            </w:pPr>
            <w:r>
              <w:rPr>
                <w:sz w:val="20"/>
              </w:rPr>
              <w:t>Выполнение условия определения замыкания; сложность O(|S|)</w:t>
            </w:r>
          </w:p>
        </w:tc>
      </w:tr>
      <w:tr w:rsidR="00EC7596" w14:paraId="100001CB" w14:textId="77777777">
        <w:trPr>
          <w:jc w:val="center"/>
        </w:trPr>
        <w:tc>
          <w:tcPr>
            <w:tcW w:w="1500" w:type="dxa"/>
            <w:vAlign w:val="center"/>
          </w:tcPr>
          <w:p w14:paraId="100001CC" w14:textId="77777777" w:rsidR="00EC7596" w:rsidRDefault="00385832">
            <w:pPr>
              <w:spacing w:before="40" w:after="40" w:line="240" w:lineRule="auto"/>
            </w:pPr>
            <w:r>
              <w:rPr>
                <w:sz w:val="20"/>
              </w:rPr>
              <w:t>Этап 1</w:t>
            </w:r>
          </w:p>
        </w:tc>
        <w:tc>
          <w:tcPr>
            <w:tcW w:w="1900" w:type="dxa"/>
            <w:vAlign w:val="center"/>
          </w:tcPr>
          <w:p w14:paraId="100001CD" w14:textId="77777777" w:rsidR="00EC7596" w:rsidRDefault="00385832">
            <w:pPr>
              <w:spacing w:before="40" w:after="40" w:line="240" w:lineRule="auto"/>
            </w:pPr>
            <w:r>
              <w:rPr>
                <w:sz w:val="20"/>
              </w:rPr>
              <w:t>Алгоритм 1</w:t>
            </w:r>
          </w:p>
        </w:tc>
        <w:tc>
          <w:tcPr>
            <w:tcW w:w="3000" w:type="dxa"/>
            <w:vAlign w:val="center"/>
          </w:tcPr>
          <w:p w14:paraId="100001CE" w14:textId="77777777" w:rsidR="00EC7596" w:rsidRDefault="00385832">
            <w:pPr>
              <w:spacing w:before="40" w:after="40" w:line="240" w:lineRule="auto"/>
            </w:pPr>
            <w:r>
              <w:rPr>
                <w:sz w:val="20"/>
              </w:rPr>
              <w:t>Достраивание всех рёбер, помеченных правами t и g, обходом списка рёбер L с проверкой применимости take и grant на тройках вершин</w:t>
            </w:r>
          </w:p>
        </w:tc>
        <w:tc>
          <w:tcPr>
            <w:tcW w:w="2955" w:type="dxa"/>
            <w:vAlign w:val="center"/>
          </w:tcPr>
          <w:p w14:paraId="100001CF" w14:textId="77777777" w:rsidR="00EC7596" w:rsidRDefault="00385832">
            <w:pPr>
              <w:spacing w:before="40" w:after="40" w:line="240" w:lineRule="auto"/>
            </w:pPr>
            <w:r>
              <w:rPr>
                <w:sz w:val="20"/>
              </w:rPr>
              <w:t>tg-замыкание G_tg: полная структура каналов передачи прав; сложность порядка |O|³</w:t>
            </w:r>
          </w:p>
        </w:tc>
      </w:tr>
      <w:tr w:rsidR="00EC7596" w14:paraId="100001D0" w14:textId="77777777">
        <w:trPr>
          <w:jc w:val="center"/>
        </w:trPr>
        <w:tc>
          <w:tcPr>
            <w:tcW w:w="1500" w:type="dxa"/>
            <w:vAlign w:val="center"/>
          </w:tcPr>
          <w:p w14:paraId="100001D1" w14:textId="77777777" w:rsidR="00EC7596" w:rsidRDefault="00385832">
            <w:pPr>
              <w:spacing w:before="40" w:after="40" w:line="240" w:lineRule="auto"/>
            </w:pPr>
            <w:r>
              <w:rPr>
                <w:sz w:val="20"/>
              </w:rPr>
              <w:t>Этап 2</w:t>
            </w:r>
          </w:p>
        </w:tc>
        <w:tc>
          <w:tcPr>
            <w:tcW w:w="1900" w:type="dxa"/>
            <w:vAlign w:val="center"/>
          </w:tcPr>
          <w:p w14:paraId="100001D2" w14:textId="77777777" w:rsidR="00EC7596" w:rsidRDefault="00385832">
            <w:pPr>
              <w:spacing w:before="40" w:after="40" w:line="240" w:lineRule="auto"/>
            </w:pPr>
            <w:r>
              <w:rPr>
                <w:sz w:val="20"/>
              </w:rPr>
              <w:t>Алгоритм 2</w:t>
            </w:r>
          </w:p>
        </w:tc>
        <w:tc>
          <w:tcPr>
            <w:tcW w:w="3000" w:type="dxa"/>
            <w:vAlign w:val="center"/>
          </w:tcPr>
          <w:p w14:paraId="100001D3" w14:textId="77777777" w:rsidR="00EC7596" w:rsidRDefault="00385832">
            <w:pPr>
              <w:spacing w:before="40" w:after="40" w:line="240" w:lineRule="auto"/>
            </w:pPr>
            <w:r>
              <w:rPr>
                <w:sz w:val="20"/>
              </w:rPr>
              <w:t>Троекратный проход take — grant — take по парам рёбер для достраивания рёбер со всеми видами прав доступа</w:t>
            </w:r>
          </w:p>
        </w:tc>
        <w:tc>
          <w:tcPr>
            <w:tcW w:w="2955" w:type="dxa"/>
            <w:vAlign w:val="center"/>
          </w:tcPr>
          <w:p w14:paraId="100001D4" w14:textId="77777777" w:rsidR="00EC7596" w:rsidRDefault="00385832">
            <w:pPr>
              <w:spacing w:before="40" w:after="40" w:line="240" w:lineRule="auto"/>
            </w:pPr>
            <w:r>
              <w:rPr>
                <w:sz w:val="20"/>
              </w:rPr>
              <w:t>Де-юре-замыкание G_де-юре: все права доступа, которые могут быть получены; сложность порядка |O|³</w:t>
            </w:r>
          </w:p>
        </w:tc>
      </w:tr>
      <w:tr w:rsidR="00EC7596" w14:paraId="100001D5" w14:textId="77777777">
        <w:trPr>
          <w:jc w:val="center"/>
        </w:trPr>
        <w:tc>
          <w:tcPr>
            <w:tcW w:w="1500" w:type="dxa"/>
            <w:vAlign w:val="center"/>
          </w:tcPr>
          <w:p w14:paraId="100001D6" w14:textId="77777777" w:rsidR="00EC7596" w:rsidRDefault="00385832">
            <w:pPr>
              <w:spacing w:before="40" w:after="40" w:line="240" w:lineRule="auto"/>
            </w:pPr>
            <w:r>
              <w:rPr>
                <w:sz w:val="20"/>
              </w:rPr>
              <w:t>Этап 3</w:t>
            </w:r>
          </w:p>
        </w:tc>
        <w:tc>
          <w:tcPr>
            <w:tcW w:w="1900" w:type="dxa"/>
            <w:vAlign w:val="center"/>
          </w:tcPr>
          <w:p w14:paraId="100001D7" w14:textId="77777777" w:rsidR="00EC7596" w:rsidRDefault="00385832">
            <w:pPr>
              <w:spacing w:before="40" w:after="40" w:line="240" w:lineRule="auto"/>
            </w:pPr>
            <w:r>
              <w:rPr>
                <w:sz w:val="20"/>
              </w:rPr>
              <w:t>Алгоритм 3</w:t>
            </w:r>
          </w:p>
        </w:tc>
        <w:tc>
          <w:tcPr>
            <w:tcW w:w="3000" w:type="dxa"/>
            <w:vAlign w:val="center"/>
          </w:tcPr>
          <w:p w14:paraId="100001D8" w14:textId="77777777" w:rsidR="00EC7596" w:rsidRDefault="00385832">
            <w:pPr>
              <w:spacing w:before="40" w:after="40" w:line="240" w:lineRule="auto"/>
            </w:pPr>
            <w:r>
              <w:rPr>
                <w:sz w:val="20"/>
              </w:rPr>
              <w:t>Применение двух вспомогательных де-факто правил ко всем рёбрам r и w, затем итеративное применение правил spy, find, post, pass</w:t>
            </w:r>
          </w:p>
        </w:tc>
        <w:tc>
          <w:tcPr>
            <w:tcW w:w="2955" w:type="dxa"/>
            <w:vAlign w:val="center"/>
          </w:tcPr>
          <w:p w14:paraId="100001D9" w14:textId="77777777" w:rsidR="00EC7596" w:rsidRDefault="00385832">
            <w:pPr>
              <w:spacing w:before="40" w:after="40" w:line="240" w:lineRule="auto"/>
            </w:pPr>
            <w:r>
              <w:rPr>
                <w:sz w:val="20"/>
              </w:rPr>
              <w:t>Де-факто-замыкание G*: все информационные потоки, которые могут возникнуть; сложность порядка |O|³</w:t>
            </w:r>
          </w:p>
        </w:tc>
      </w:tr>
      <w:tr w:rsidR="00EC7596" w14:paraId="100001DA" w14:textId="77777777">
        <w:trPr>
          <w:jc w:val="center"/>
        </w:trPr>
        <w:tc>
          <w:tcPr>
            <w:tcW w:w="1500" w:type="dxa"/>
            <w:vAlign w:val="center"/>
          </w:tcPr>
          <w:p w14:paraId="100001DB" w14:textId="77777777" w:rsidR="00EC7596" w:rsidRDefault="00385832">
            <w:pPr>
              <w:spacing w:before="40" w:after="40" w:line="240" w:lineRule="auto"/>
            </w:pPr>
            <w:r>
              <w:rPr>
                <w:sz w:val="20"/>
              </w:rPr>
              <w:t>Итог</w:t>
            </w:r>
          </w:p>
        </w:tc>
        <w:tc>
          <w:tcPr>
            <w:tcW w:w="1900" w:type="dxa"/>
            <w:vAlign w:val="center"/>
          </w:tcPr>
          <w:p w14:paraId="100001DC" w14:textId="77777777" w:rsidR="00EC7596" w:rsidRDefault="00385832">
            <w:pPr>
              <w:spacing w:before="40" w:after="40" w:line="240" w:lineRule="auto"/>
            </w:pPr>
            <w:r>
              <w:rPr>
                <w:sz w:val="20"/>
              </w:rPr>
              <w:t>Алгоритмы 1–3</w:t>
            </w:r>
          </w:p>
        </w:tc>
        <w:tc>
          <w:tcPr>
            <w:tcW w:w="3000" w:type="dxa"/>
            <w:vAlign w:val="center"/>
          </w:tcPr>
          <w:p w14:paraId="100001DD" w14:textId="77777777" w:rsidR="00EC7596" w:rsidRDefault="00385832">
            <w:pPr>
              <w:spacing w:before="40" w:after="40" w:line="240" w:lineRule="auto"/>
            </w:pPr>
            <w:r>
              <w:rPr>
                <w:sz w:val="20"/>
              </w:rPr>
              <w:t>Последовательное выполнение трёх этапов</w:t>
            </w:r>
          </w:p>
        </w:tc>
        <w:tc>
          <w:tcPr>
            <w:tcW w:w="2955" w:type="dxa"/>
            <w:vAlign w:val="center"/>
          </w:tcPr>
          <w:p w14:paraId="100001DE" w14:textId="77777777" w:rsidR="00EC7596" w:rsidRDefault="00385832">
            <w:pPr>
              <w:spacing w:before="40" w:after="40" w:line="240" w:lineRule="auto"/>
            </w:pPr>
            <w:r>
              <w:rPr>
                <w:sz w:val="20"/>
              </w:rPr>
              <w:t>Граф G* = (S, O, E* ∪ F*); проверка любого предиката can_share или can_write сводится к проверке наличия ребра за O(1); общая сложность O(|O|³)</w:t>
            </w:r>
          </w:p>
        </w:tc>
      </w:tr>
    </w:tbl>
    <w:p w14:paraId="100001DF" w14:textId="77777777" w:rsidR="00EC7596" w:rsidRDefault="00EC7596">
      <w:pPr>
        <w:spacing w:after="120" w:line="240" w:lineRule="auto"/>
      </w:pPr>
    </w:p>
    <w:p w14:paraId="100001E0" w14:textId="77777777" w:rsidR="00EC7596" w:rsidRDefault="00385832">
      <w:pPr>
        <w:keepNext/>
        <w:spacing w:before="240" w:after="120"/>
        <w:ind w:firstLine="709"/>
        <w:jc w:val="both"/>
      </w:pPr>
      <w:r>
        <w:rPr>
          <w:b/>
        </w:rPr>
        <w:t>7. Пути передачи прав доступа и создания информационных потоков.</w:t>
      </w:r>
    </w:p>
    <w:p w14:paraId="100001E1" w14:textId="77777777" w:rsidR="00EC7596" w:rsidRDefault="00385832">
      <w:pPr>
        <w:ind w:firstLine="709"/>
        <w:jc w:val="both"/>
      </w:pPr>
      <w:r>
        <w:t>Систематизируем все пути, которыми в системе Take–Grant может быть передано право доступа или создан информационный поток. Такая систематизация имеет непосредственное практическое значение: она задаёт перечень структур графа доступов, подлежащих контролю при проектировании и аудите системы разграничения доступа.</w:t>
      </w:r>
    </w:p>
    <w:p w14:paraId="100001E2" w14:textId="77777777" w:rsidR="00EC7596" w:rsidRDefault="00385832">
      <w:pPr>
        <w:ind w:firstLine="709"/>
        <w:jc w:val="both"/>
      </w:pPr>
      <w:r>
        <w:rPr>
          <w:i/>
        </w:rPr>
        <w:t>Пути передачи прав доступа.</w:t>
      </w:r>
      <w:r>
        <w:t xml:space="preserve"> В классической модели Take–Grant право доступа α к объекту y может оказаться у объекта x следующими способами:</w:t>
      </w:r>
    </w:p>
    <w:p w14:paraId="100001E3" w14:textId="77777777" w:rsidR="00EC7596" w:rsidRDefault="00385832">
      <w:pPr>
        <w:spacing w:before="60" w:after="60"/>
        <w:ind w:left="709"/>
      </w:pPr>
      <w:r>
        <w:lastRenderedPageBreak/>
        <w:t>1) непосредственно — ребро (x, y, α) уже присутствует в исходном графе доступов G₀; преобразований не требуется;</w:t>
      </w:r>
    </w:p>
    <w:p w14:paraId="100001E4" w14:textId="77777777" w:rsidR="00EC7596" w:rsidRDefault="00385832">
      <w:pPr>
        <w:spacing w:before="60" w:after="60"/>
        <w:ind w:left="709"/>
      </w:pPr>
      <w:r>
        <w:t>2) взятием права — субъект x, обладающий правом t к объекту-обладателю, применяет правило take(α, x, s, y); содействие обладателя не требуется;</w:t>
      </w:r>
    </w:p>
    <w:p w14:paraId="100001E5" w14:textId="77777777" w:rsidR="00EC7596" w:rsidRDefault="00385832">
      <w:pPr>
        <w:spacing w:before="60" w:after="60"/>
        <w:ind w:left="709"/>
      </w:pPr>
      <w:r>
        <w:t>3) добровольной передачей — субъект s, обладающий правом g к x, применяет правило grant(α, s, x, y); требуется инициатива обладателя;</w:t>
      </w:r>
    </w:p>
    <w:p w14:paraId="100001E6" w14:textId="77777777" w:rsidR="00EC7596" w:rsidRDefault="00385832">
      <w:pPr>
        <w:spacing w:before="60" w:after="60"/>
        <w:ind w:left="709"/>
      </w:pPr>
      <w:r>
        <w:t>4) созданием сущности — субъект x применяет правило create(β, x, y), порождая новый объект или субъект y и одновременно получая на него произвольный непустой набор прав β; это единственный путь появления в системе принципиально новых прав доступа;</w:t>
      </w:r>
    </w:p>
    <w:p w14:paraId="100001E7" w14:textId="77777777" w:rsidR="00EC7596" w:rsidRDefault="00385832">
      <w:pPr>
        <w:spacing w:before="60" w:after="60"/>
        <w:ind w:left="709"/>
      </w:pPr>
      <w:r>
        <w:t>5) внутри острова — по теореме 1 право, полученное любым субъектом острова, может быть передано любому другому субъекту того же острова через цепочку применений правил take и grant, при необходимости с использованием вспомогательных объектов-посредников, создаваемых правилом create;</w:t>
      </w:r>
    </w:p>
    <w:p w14:paraId="100001E8" w14:textId="77777777" w:rsidR="00EC7596" w:rsidRDefault="00385832">
      <w:pPr>
        <w:spacing w:before="60" w:after="60"/>
        <w:ind w:left="709"/>
      </w:pPr>
      <w:r>
        <w:t>6) по мосту — право передаётся между субъектами, принадлежащими разным островам, вдоль tg-пути, проходящего через вершины-объекты и имеющего словарную запись t⃗*, t⃖*, t⃗* g⃗ t⃖* или t⃗* g⃖ t⃖*;</w:t>
      </w:r>
    </w:p>
    <w:p w14:paraId="100001E9" w14:textId="77777777" w:rsidR="00EC7596" w:rsidRDefault="00385832">
      <w:pPr>
        <w:spacing w:before="60" w:after="60"/>
        <w:ind w:left="709"/>
      </w:pPr>
      <w:r>
        <w:t>7) по конечному пролёту моста — субъект забирает права доступа у пассивного объекта-обладателя вдоль пути вида t⃗*;</w:t>
      </w:r>
    </w:p>
    <w:p w14:paraId="100001EA" w14:textId="77777777" w:rsidR="00EC7596" w:rsidRDefault="00385832">
      <w:pPr>
        <w:spacing w:before="60" w:after="60"/>
        <w:ind w:left="709"/>
      </w:pPr>
      <w:r>
        <w:t>8) по начальному пролёту моста — субъект передаёт права доступа пассивному объекту-получателю вдоль пути вида t⃗* g⃗;</w:t>
      </w:r>
    </w:p>
    <w:p w14:paraId="100001EB" w14:textId="77777777" w:rsidR="00EC7596" w:rsidRDefault="00385832">
      <w:pPr>
        <w:spacing w:before="60" w:after="60"/>
        <w:ind w:left="709"/>
      </w:pPr>
      <w:r>
        <w:t>9) похищением — субъект x получает право t к обладателю s и забирает права у него правилом take без какого-либо содействия s (истинность предиката can_steal, теорема 3).</w:t>
      </w:r>
    </w:p>
    <w:p w14:paraId="100001EC" w14:textId="77777777" w:rsidR="00EC7596" w:rsidRDefault="00385832">
      <w:pPr>
        <w:ind w:firstLine="709"/>
        <w:jc w:val="both"/>
      </w:pPr>
      <w:r>
        <w:rPr>
          <w:i/>
        </w:rPr>
        <w:t>Пути создания информационных потоков.</w:t>
      </w:r>
      <w:r>
        <w:t xml:space="preserve"> В расширенной модели Take–Grant информационный поток от объекта x к объекту y может возникнуть следующими способами:</w:t>
      </w:r>
    </w:p>
    <w:p w14:paraId="100001ED" w14:textId="77777777" w:rsidR="00EC7596" w:rsidRDefault="00385832">
      <w:pPr>
        <w:spacing w:before="60" w:after="60"/>
        <w:ind w:left="709"/>
      </w:pPr>
      <w:r>
        <w:lastRenderedPageBreak/>
        <w:t>1) непосредственно — «мнимое» ребро (x, y, w) или (x, y, r) уже присутствует в исходном графе, то есть поток реализован ранее;</w:t>
      </w:r>
    </w:p>
    <w:p w14:paraId="100001EE" w14:textId="77777777" w:rsidR="00EC7596" w:rsidRDefault="00385832">
      <w:pPr>
        <w:spacing w:before="60" w:after="60"/>
        <w:ind w:left="709"/>
      </w:pPr>
      <w:r>
        <w:t>2) реализацией имеющегося права — субъект, обладающий правом r или w, порождает поток применением первого или второго вспомогательного де-факто правила: чтение объекта порождает поток от объекта к субъекту, запись в объект — поток от субъекта к объекту;</w:t>
      </w:r>
    </w:p>
    <w:p w14:paraId="100001EF" w14:textId="77777777" w:rsidR="00EC7596" w:rsidRDefault="00385832">
      <w:pPr>
        <w:spacing w:before="60" w:after="60"/>
        <w:ind w:left="709"/>
      </w:pPr>
      <w:r>
        <w:t>3) транзитивным чтением — правило spy(x, y, z): субъект x читает субъекта y, субъект y читает объект z, вследствие чего информация из z становится доступна x;</w:t>
      </w:r>
    </w:p>
    <w:p w14:paraId="100001F0" w14:textId="77777777" w:rsidR="00EC7596" w:rsidRDefault="00385832">
      <w:pPr>
        <w:spacing w:before="60" w:after="60"/>
        <w:ind w:left="709"/>
      </w:pPr>
      <w:r>
        <w:t>4) транзитивной записью — правило find(x, y, z): субъект x пишет в субъекта y, субъект y пишет в объект z, вследствие чего информация из x достигает z;</w:t>
      </w:r>
    </w:p>
    <w:p w14:paraId="100001F1" w14:textId="77777777" w:rsidR="00EC7596" w:rsidRDefault="00385832">
      <w:pPr>
        <w:spacing w:before="60" w:after="60"/>
        <w:ind w:left="709"/>
      </w:pPr>
      <w:r>
        <w:t>5) через общий объект-буфер — правило post(x, y, z): субъект y пишет в объект z, субъект x читает объект z, вследствие чего информация от y достигает x без их непосредственного взаимодействия;</w:t>
      </w:r>
    </w:p>
    <w:p w14:paraId="100001F2" w14:textId="77777777" w:rsidR="00EC7596" w:rsidRDefault="00385832">
      <w:pPr>
        <w:spacing w:before="60" w:after="60"/>
        <w:ind w:left="709"/>
      </w:pPr>
      <w:r>
        <w:t>6) через субъект-посредник между двумя объектами — правило pass(x, y, z): субъект x читает объект z и пишет в объект y, перенося информацию между двумя пассивными объектами;</w:t>
      </w:r>
    </w:p>
    <w:p w14:paraId="100001F3" w14:textId="77777777" w:rsidR="00EC7596" w:rsidRDefault="00385832">
      <w:pPr>
        <w:spacing w:before="60" w:after="60"/>
        <w:ind w:left="709"/>
      </w:pPr>
      <w:r>
        <w:t>7) через предварительную передачу прав — субъект получает право r или w по любому из перечисленных выше путей передачи прав доступа (истинность предиката can_share({r}, …) или can_share({w}, …)), после чего реализует поток;</w:t>
      </w:r>
    </w:p>
    <w:p w14:paraId="100001F4" w14:textId="77777777" w:rsidR="00EC7596" w:rsidRDefault="00385832">
      <w:pPr>
        <w:spacing w:before="60" w:after="60"/>
        <w:ind w:left="709"/>
      </w:pPr>
      <w:r>
        <w:t>8) через передачу прав t или g между субъектами — по третьему условию теоремы 4 возможность передачи права t или g между двумя субъектами сама по себе образует канал информационного потока между ними, даже при отсутствии у них прав r и w по отношению друг к другу.</w:t>
      </w:r>
    </w:p>
    <w:p w14:paraId="100001F5" w14:textId="77777777" w:rsidR="00EC7596" w:rsidRDefault="00385832">
      <w:pPr>
        <w:ind w:firstLine="709"/>
        <w:jc w:val="both"/>
      </w:pPr>
      <w:r>
        <w:t>Систематизация путей приведена в таблице 10.</w:t>
      </w:r>
    </w:p>
    <w:p w14:paraId="100001F6" w14:textId="77777777" w:rsidR="00EC7596" w:rsidRDefault="00385832">
      <w:pPr>
        <w:keepNext/>
        <w:spacing w:before="200" w:after="80" w:line="240" w:lineRule="auto"/>
      </w:pPr>
      <w:r>
        <w:rPr>
          <w:sz w:val="26"/>
        </w:rPr>
        <w:lastRenderedPageBreak/>
        <w:t>Таблица 10 – Пути передачи прав доступа и создания информационных потоков</w:t>
      </w:r>
    </w:p>
    <w:tbl>
      <w:tblPr>
        <w:tblStyle w:val="aff0"/>
        <w:tblW w:w="0" w:type="auto"/>
        <w:jc w:val="center"/>
        <w:tblLayout w:type="fixed"/>
        <w:tblLook w:val="04A0" w:firstRow="1" w:lastRow="0" w:firstColumn="1" w:lastColumn="0" w:noHBand="0" w:noVBand="1"/>
      </w:tblPr>
      <w:tblGrid>
        <w:gridCol w:w="1600"/>
        <w:gridCol w:w="2100"/>
        <w:gridCol w:w="2900"/>
        <w:gridCol w:w="2755"/>
      </w:tblGrid>
      <w:tr w:rsidR="00EC7596" w14:paraId="100001F7" w14:textId="77777777">
        <w:trPr>
          <w:tblHeader/>
          <w:jc w:val="center"/>
        </w:trPr>
        <w:tc>
          <w:tcPr>
            <w:tcW w:w="1600" w:type="dxa"/>
            <w:vAlign w:val="center"/>
          </w:tcPr>
          <w:p w14:paraId="100001F8" w14:textId="77777777" w:rsidR="00EC7596" w:rsidRDefault="00385832">
            <w:pPr>
              <w:spacing w:before="40" w:after="40" w:line="240" w:lineRule="auto"/>
              <w:jc w:val="center"/>
            </w:pPr>
            <w:r>
              <w:rPr>
                <w:b/>
                <w:sz w:val="20"/>
              </w:rPr>
              <w:t>Вид пути</w:t>
            </w:r>
          </w:p>
        </w:tc>
        <w:tc>
          <w:tcPr>
            <w:tcW w:w="2100" w:type="dxa"/>
            <w:vAlign w:val="center"/>
          </w:tcPr>
          <w:p w14:paraId="100001F9" w14:textId="77777777" w:rsidR="00EC7596" w:rsidRDefault="00385832">
            <w:pPr>
              <w:spacing w:before="40" w:after="40" w:line="240" w:lineRule="auto"/>
              <w:jc w:val="center"/>
            </w:pPr>
            <w:r>
              <w:rPr>
                <w:b/>
                <w:sz w:val="20"/>
              </w:rPr>
              <w:t>Механизм</w:t>
            </w:r>
          </w:p>
        </w:tc>
        <w:tc>
          <w:tcPr>
            <w:tcW w:w="2900" w:type="dxa"/>
            <w:vAlign w:val="center"/>
          </w:tcPr>
          <w:p w14:paraId="100001FA" w14:textId="77777777" w:rsidR="00EC7596" w:rsidRDefault="00385832">
            <w:pPr>
              <w:spacing w:before="40" w:after="40" w:line="240" w:lineRule="auto"/>
              <w:jc w:val="center"/>
            </w:pPr>
            <w:r>
              <w:rPr>
                <w:b/>
                <w:sz w:val="20"/>
              </w:rPr>
              <w:t>Условие возможности</w:t>
            </w:r>
          </w:p>
        </w:tc>
        <w:tc>
          <w:tcPr>
            <w:tcW w:w="2755" w:type="dxa"/>
            <w:vAlign w:val="center"/>
          </w:tcPr>
          <w:p w14:paraId="100001FB" w14:textId="77777777" w:rsidR="00EC7596" w:rsidRDefault="00385832">
            <w:pPr>
              <w:spacing w:before="40" w:after="40" w:line="240" w:lineRule="auto"/>
              <w:jc w:val="center"/>
            </w:pPr>
            <w:r>
              <w:rPr>
                <w:b/>
                <w:sz w:val="20"/>
              </w:rPr>
              <w:t>Средство контроля в реальной КС</w:t>
            </w:r>
          </w:p>
        </w:tc>
      </w:tr>
      <w:tr w:rsidR="00EC7596" w14:paraId="100001FC" w14:textId="77777777">
        <w:trPr>
          <w:jc w:val="center"/>
        </w:trPr>
        <w:tc>
          <w:tcPr>
            <w:tcW w:w="1600" w:type="dxa"/>
            <w:vAlign w:val="center"/>
          </w:tcPr>
          <w:p w14:paraId="100001FD" w14:textId="77777777" w:rsidR="00EC7596" w:rsidRDefault="00385832">
            <w:pPr>
              <w:spacing w:before="40" w:after="40" w:line="240" w:lineRule="auto"/>
            </w:pPr>
            <w:r>
              <w:rPr>
                <w:sz w:val="20"/>
              </w:rPr>
              <w:t>Непосредственное обладание</w:t>
            </w:r>
          </w:p>
        </w:tc>
        <w:tc>
          <w:tcPr>
            <w:tcW w:w="2100" w:type="dxa"/>
            <w:vAlign w:val="center"/>
          </w:tcPr>
          <w:p w14:paraId="100001FE" w14:textId="77777777" w:rsidR="00EC7596" w:rsidRDefault="00385832">
            <w:pPr>
              <w:spacing w:before="40" w:after="40" w:line="240" w:lineRule="auto"/>
            </w:pPr>
            <w:r>
              <w:rPr>
                <w:sz w:val="20"/>
              </w:rPr>
              <w:t>Ребро (x, y, α) ∈ E₀ или поток (x, y, w) ∈ F₀</w:t>
            </w:r>
          </w:p>
        </w:tc>
        <w:tc>
          <w:tcPr>
            <w:tcW w:w="2900" w:type="dxa"/>
            <w:vAlign w:val="center"/>
          </w:tcPr>
          <w:p w14:paraId="100001FF" w14:textId="77777777" w:rsidR="00EC7596" w:rsidRDefault="00385832">
            <w:pPr>
              <w:spacing w:before="40" w:after="40" w:line="240" w:lineRule="auto"/>
            </w:pPr>
            <w:r>
              <w:rPr>
                <w:sz w:val="20"/>
              </w:rPr>
              <w:t>Наличие ребра в исходном графе</w:t>
            </w:r>
          </w:p>
        </w:tc>
        <w:tc>
          <w:tcPr>
            <w:tcW w:w="2755" w:type="dxa"/>
            <w:vAlign w:val="center"/>
          </w:tcPr>
          <w:p w14:paraId="10000200" w14:textId="77777777" w:rsidR="00EC7596" w:rsidRDefault="00385832">
            <w:pPr>
              <w:spacing w:before="40" w:after="40" w:line="240" w:lineRule="auto"/>
            </w:pPr>
            <w:r>
              <w:rPr>
                <w:sz w:val="20"/>
              </w:rPr>
              <w:t>Ревизия исходных прав доступа и уже реализованных доступов</w:t>
            </w:r>
          </w:p>
        </w:tc>
      </w:tr>
      <w:tr w:rsidR="00EC7596" w14:paraId="10000201" w14:textId="77777777">
        <w:trPr>
          <w:jc w:val="center"/>
        </w:trPr>
        <w:tc>
          <w:tcPr>
            <w:tcW w:w="1600" w:type="dxa"/>
            <w:vAlign w:val="center"/>
          </w:tcPr>
          <w:p w14:paraId="10000202" w14:textId="77777777" w:rsidR="00EC7596" w:rsidRDefault="00385832">
            <w:pPr>
              <w:spacing w:before="40" w:after="40" w:line="240" w:lineRule="auto"/>
            </w:pPr>
            <w:r>
              <w:rPr>
                <w:sz w:val="20"/>
              </w:rPr>
              <w:t>Взятие права</w:t>
            </w:r>
          </w:p>
        </w:tc>
        <w:tc>
          <w:tcPr>
            <w:tcW w:w="2100" w:type="dxa"/>
            <w:vAlign w:val="center"/>
          </w:tcPr>
          <w:p w14:paraId="10000203" w14:textId="77777777" w:rsidR="00EC7596" w:rsidRDefault="00385832">
            <w:pPr>
              <w:spacing w:before="40" w:after="40" w:line="240" w:lineRule="auto"/>
            </w:pPr>
            <w:r>
              <w:rPr>
                <w:sz w:val="20"/>
              </w:rPr>
              <w:t>take(α, x, s, y)</w:t>
            </w:r>
          </w:p>
        </w:tc>
        <w:tc>
          <w:tcPr>
            <w:tcW w:w="2900" w:type="dxa"/>
            <w:vAlign w:val="center"/>
          </w:tcPr>
          <w:p w14:paraId="10000204" w14:textId="77777777" w:rsidR="00EC7596" w:rsidRDefault="00385832">
            <w:pPr>
              <w:spacing w:before="40" w:after="40" w:line="240" w:lineRule="auto"/>
            </w:pPr>
            <w:r>
              <w:rPr>
                <w:sz w:val="20"/>
              </w:rPr>
              <w:t>Наличие у x права t к обладателю s</w:t>
            </w:r>
          </w:p>
        </w:tc>
        <w:tc>
          <w:tcPr>
            <w:tcW w:w="2755" w:type="dxa"/>
            <w:vAlign w:val="center"/>
          </w:tcPr>
          <w:p w14:paraId="10000205" w14:textId="77777777" w:rsidR="00EC7596" w:rsidRDefault="00385832">
            <w:pPr>
              <w:spacing w:before="40" w:after="40" w:line="240" w:lineRule="auto"/>
            </w:pPr>
            <w:r>
              <w:rPr>
                <w:sz w:val="20"/>
              </w:rPr>
              <w:t>Изоляция процессов, защита адресного пространства, контроль наследования маркеров доступа</w:t>
            </w:r>
          </w:p>
        </w:tc>
      </w:tr>
      <w:tr w:rsidR="00EC7596" w14:paraId="10000206" w14:textId="77777777">
        <w:trPr>
          <w:jc w:val="center"/>
        </w:trPr>
        <w:tc>
          <w:tcPr>
            <w:tcW w:w="1600" w:type="dxa"/>
            <w:vAlign w:val="center"/>
          </w:tcPr>
          <w:p w14:paraId="10000207" w14:textId="77777777" w:rsidR="00EC7596" w:rsidRDefault="00385832">
            <w:pPr>
              <w:spacing w:before="40" w:after="40" w:line="240" w:lineRule="auto"/>
            </w:pPr>
            <w:r>
              <w:rPr>
                <w:sz w:val="20"/>
              </w:rPr>
              <w:t>Добровольная передача</w:t>
            </w:r>
          </w:p>
        </w:tc>
        <w:tc>
          <w:tcPr>
            <w:tcW w:w="2100" w:type="dxa"/>
            <w:vAlign w:val="center"/>
          </w:tcPr>
          <w:p w14:paraId="10000208" w14:textId="77777777" w:rsidR="00EC7596" w:rsidRDefault="00385832">
            <w:pPr>
              <w:spacing w:before="40" w:after="40" w:line="240" w:lineRule="auto"/>
            </w:pPr>
            <w:r>
              <w:rPr>
                <w:sz w:val="20"/>
              </w:rPr>
              <w:t>grant(α, s, x, y)</w:t>
            </w:r>
          </w:p>
        </w:tc>
        <w:tc>
          <w:tcPr>
            <w:tcW w:w="2900" w:type="dxa"/>
            <w:vAlign w:val="center"/>
          </w:tcPr>
          <w:p w14:paraId="10000209" w14:textId="77777777" w:rsidR="00EC7596" w:rsidRDefault="00385832">
            <w:pPr>
              <w:spacing w:before="40" w:after="40" w:line="240" w:lineRule="auto"/>
            </w:pPr>
            <w:r>
              <w:rPr>
                <w:sz w:val="20"/>
              </w:rPr>
              <w:t>Наличие у s права g к x</w:t>
            </w:r>
          </w:p>
        </w:tc>
        <w:tc>
          <w:tcPr>
            <w:tcW w:w="2755" w:type="dxa"/>
            <w:vAlign w:val="center"/>
          </w:tcPr>
          <w:p w14:paraId="1000020A" w14:textId="77777777" w:rsidR="00EC7596" w:rsidRDefault="00385832">
            <w:pPr>
              <w:spacing w:before="40" w:after="40" w:line="240" w:lineRule="auto"/>
            </w:pPr>
            <w:r>
              <w:rPr>
                <w:sz w:val="20"/>
              </w:rPr>
              <w:t>Запрет владельцу передавать права; ограничение права изменения списков управления доступом</w:t>
            </w:r>
          </w:p>
        </w:tc>
      </w:tr>
      <w:tr w:rsidR="00EC7596" w14:paraId="1000020B" w14:textId="77777777">
        <w:trPr>
          <w:jc w:val="center"/>
        </w:trPr>
        <w:tc>
          <w:tcPr>
            <w:tcW w:w="1600" w:type="dxa"/>
            <w:vAlign w:val="center"/>
          </w:tcPr>
          <w:p w14:paraId="1000020C" w14:textId="77777777" w:rsidR="00EC7596" w:rsidRDefault="00385832">
            <w:pPr>
              <w:spacing w:before="40" w:after="40" w:line="240" w:lineRule="auto"/>
            </w:pPr>
            <w:r>
              <w:rPr>
                <w:sz w:val="20"/>
              </w:rPr>
              <w:t>Создание сущности</w:t>
            </w:r>
          </w:p>
        </w:tc>
        <w:tc>
          <w:tcPr>
            <w:tcW w:w="2100" w:type="dxa"/>
            <w:vAlign w:val="center"/>
          </w:tcPr>
          <w:p w14:paraId="1000020D" w14:textId="77777777" w:rsidR="00EC7596" w:rsidRDefault="00385832">
            <w:pPr>
              <w:spacing w:before="40" w:after="40" w:line="240" w:lineRule="auto"/>
            </w:pPr>
            <w:r>
              <w:rPr>
                <w:sz w:val="20"/>
              </w:rPr>
              <w:t>create(β, x, y)</w:t>
            </w:r>
          </w:p>
        </w:tc>
        <w:tc>
          <w:tcPr>
            <w:tcW w:w="2900" w:type="dxa"/>
            <w:vAlign w:val="center"/>
          </w:tcPr>
          <w:p w14:paraId="1000020E" w14:textId="77777777" w:rsidR="00EC7596" w:rsidRDefault="00385832">
            <w:pPr>
              <w:spacing w:before="40" w:after="40" w:line="240" w:lineRule="auto"/>
            </w:pPr>
            <w:r>
              <w:rPr>
                <w:sz w:val="20"/>
              </w:rPr>
              <w:t>x ∈ S, y ∉ O, β ≠ ∅</w:t>
            </w:r>
          </w:p>
        </w:tc>
        <w:tc>
          <w:tcPr>
            <w:tcW w:w="2755" w:type="dxa"/>
            <w:vAlign w:val="center"/>
          </w:tcPr>
          <w:p w14:paraId="1000020F" w14:textId="77777777" w:rsidR="00EC7596" w:rsidRDefault="00385832">
            <w:pPr>
              <w:spacing w:before="40" w:after="40" w:line="240" w:lineRule="auto"/>
            </w:pPr>
            <w:r>
              <w:rPr>
                <w:sz w:val="20"/>
              </w:rPr>
              <w:t>Контроль порождения объектов и процессов; ограничение прав, назначаемых создателю по умолчанию</w:t>
            </w:r>
          </w:p>
        </w:tc>
      </w:tr>
      <w:tr w:rsidR="00EC7596" w14:paraId="10000210" w14:textId="77777777">
        <w:trPr>
          <w:jc w:val="center"/>
        </w:trPr>
        <w:tc>
          <w:tcPr>
            <w:tcW w:w="1600" w:type="dxa"/>
            <w:vAlign w:val="center"/>
          </w:tcPr>
          <w:p w14:paraId="10000211" w14:textId="77777777" w:rsidR="00EC7596" w:rsidRDefault="00385832">
            <w:pPr>
              <w:spacing w:before="40" w:after="40" w:line="240" w:lineRule="auto"/>
            </w:pPr>
            <w:r>
              <w:rPr>
                <w:sz w:val="20"/>
              </w:rPr>
              <w:t>Передача внутри острова</w:t>
            </w:r>
          </w:p>
        </w:tc>
        <w:tc>
          <w:tcPr>
            <w:tcW w:w="2100" w:type="dxa"/>
            <w:vAlign w:val="center"/>
          </w:tcPr>
          <w:p w14:paraId="10000212" w14:textId="77777777" w:rsidR="00EC7596" w:rsidRDefault="00385832">
            <w:pPr>
              <w:spacing w:before="40" w:after="40" w:line="240" w:lineRule="auto"/>
            </w:pPr>
            <w:r>
              <w:rPr>
                <w:sz w:val="20"/>
              </w:rPr>
              <w:t>Цепочка take и grant по теореме 1</w:t>
            </w:r>
          </w:p>
        </w:tc>
        <w:tc>
          <w:tcPr>
            <w:tcW w:w="2900" w:type="dxa"/>
            <w:vAlign w:val="center"/>
          </w:tcPr>
          <w:p w14:paraId="10000213" w14:textId="77777777" w:rsidR="00EC7596" w:rsidRDefault="00385832">
            <w:pPr>
              <w:spacing w:before="40" w:after="40" w:line="240" w:lineRule="auto"/>
            </w:pPr>
            <w:r>
              <w:rPr>
                <w:sz w:val="20"/>
              </w:rPr>
              <w:t>tg-связность субъектов острова</w:t>
            </w:r>
          </w:p>
        </w:tc>
        <w:tc>
          <w:tcPr>
            <w:tcW w:w="2755" w:type="dxa"/>
            <w:vAlign w:val="center"/>
          </w:tcPr>
          <w:p w14:paraId="10000214" w14:textId="77777777" w:rsidR="00EC7596" w:rsidRDefault="00385832">
            <w:pPr>
              <w:spacing w:before="40" w:after="40" w:line="240" w:lineRule="auto"/>
            </w:pPr>
            <w:r>
              <w:rPr>
                <w:sz w:val="20"/>
              </w:rPr>
              <w:t>Разделение субъектов на изолированные группы; отказ от общих прав t и g внутри группы</w:t>
            </w:r>
          </w:p>
        </w:tc>
      </w:tr>
      <w:tr w:rsidR="00EC7596" w14:paraId="10000215" w14:textId="77777777">
        <w:trPr>
          <w:jc w:val="center"/>
        </w:trPr>
        <w:tc>
          <w:tcPr>
            <w:tcW w:w="1600" w:type="dxa"/>
            <w:vAlign w:val="center"/>
          </w:tcPr>
          <w:p w14:paraId="10000216" w14:textId="77777777" w:rsidR="00EC7596" w:rsidRDefault="00385832">
            <w:pPr>
              <w:spacing w:before="40" w:after="40" w:line="240" w:lineRule="auto"/>
            </w:pPr>
            <w:r>
              <w:rPr>
                <w:sz w:val="20"/>
              </w:rPr>
              <w:t>Передача по мосту</w:t>
            </w:r>
          </w:p>
        </w:tc>
        <w:tc>
          <w:tcPr>
            <w:tcW w:w="2100" w:type="dxa"/>
            <w:vAlign w:val="center"/>
          </w:tcPr>
          <w:p w14:paraId="10000217" w14:textId="77777777" w:rsidR="00EC7596" w:rsidRDefault="00385832">
            <w:pPr>
              <w:spacing w:before="40" w:after="40" w:line="240" w:lineRule="auto"/>
            </w:pPr>
            <w:r>
              <w:rPr>
                <w:sz w:val="20"/>
              </w:rPr>
              <w:t>Цепочка правил вдоль tg-пути через объекты</w:t>
            </w:r>
          </w:p>
        </w:tc>
        <w:tc>
          <w:tcPr>
            <w:tcW w:w="2900" w:type="dxa"/>
            <w:vAlign w:val="center"/>
          </w:tcPr>
          <w:p w14:paraId="10000218" w14:textId="77777777" w:rsidR="00EC7596" w:rsidRDefault="00385832">
            <w:pPr>
              <w:spacing w:before="40" w:after="40" w:line="240" w:lineRule="auto"/>
            </w:pPr>
            <w:r>
              <w:rPr>
                <w:sz w:val="20"/>
              </w:rPr>
              <w:t>Существование пути со словарной записью t⃗*, t⃖*, t⃗* g⃗ t⃖* или t⃗* g⃖ t⃖*</w:t>
            </w:r>
          </w:p>
        </w:tc>
        <w:tc>
          <w:tcPr>
            <w:tcW w:w="2755" w:type="dxa"/>
            <w:vAlign w:val="center"/>
          </w:tcPr>
          <w:p w14:paraId="10000219" w14:textId="77777777" w:rsidR="00EC7596" w:rsidRDefault="00385832">
            <w:pPr>
              <w:spacing w:before="40" w:after="40" w:line="240" w:lineRule="auto"/>
            </w:pPr>
            <w:r>
              <w:rPr>
                <w:sz w:val="20"/>
              </w:rPr>
              <w:t>Разрушение мостов: контроль общих пассивных ресурсов, соединяющих группы субъектов</w:t>
            </w:r>
          </w:p>
        </w:tc>
      </w:tr>
      <w:tr w:rsidR="00EC7596" w14:paraId="1000021A" w14:textId="77777777">
        <w:trPr>
          <w:jc w:val="center"/>
        </w:trPr>
        <w:tc>
          <w:tcPr>
            <w:tcW w:w="1600" w:type="dxa"/>
            <w:vAlign w:val="center"/>
          </w:tcPr>
          <w:p w14:paraId="1000021B" w14:textId="77777777" w:rsidR="00EC7596" w:rsidRDefault="00385832">
            <w:pPr>
              <w:spacing w:before="40" w:after="40" w:line="240" w:lineRule="auto"/>
            </w:pPr>
            <w:r>
              <w:rPr>
                <w:sz w:val="20"/>
              </w:rPr>
              <w:t>Передача по пролётам моста</w:t>
            </w:r>
          </w:p>
        </w:tc>
        <w:tc>
          <w:tcPr>
            <w:tcW w:w="2100" w:type="dxa"/>
            <w:vAlign w:val="center"/>
          </w:tcPr>
          <w:p w14:paraId="1000021C" w14:textId="77777777" w:rsidR="00EC7596" w:rsidRDefault="00385832">
            <w:pPr>
              <w:spacing w:before="40" w:after="40" w:line="240" w:lineRule="auto"/>
            </w:pPr>
            <w:r>
              <w:rPr>
                <w:sz w:val="20"/>
              </w:rPr>
              <w:t>Цепочка take (конечный пролёт) или take и grant (начальный пролёт)</w:t>
            </w:r>
          </w:p>
        </w:tc>
        <w:tc>
          <w:tcPr>
            <w:tcW w:w="2900" w:type="dxa"/>
            <w:vAlign w:val="center"/>
          </w:tcPr>
          <w:p w14:paraId="1000021D" w14:textId="77777777" w:rsidR="00EC7596" w:rsidRDefault="00385832">
            <w:pPr>
              <w:spacing w:before="40" w:after="40" w:line="240" w:lineRule="auto"/>
            </w:pPr>
            <w:r>
              <w:rPr>
                <w:sz w:val="20"/>
              </w:rPr>
              <w:t>Существование путей вида t⃗* и t⃗* g⃗</w:t>
            </w:r>
          </w:p>
        </w:tc>
        <w:tc>
          <w:tcPr>
            <w:tcW w:w="2755" w:type="dxa"/>
            <w:vAlign w:val="center"/>
          </w:tcPr>
          <w:p w14:paraId="1000021E" w14:textId="77777777" w:rsidR="00EC7596" w:rsidRDefault="00385832">
            <w:pPr>
              <w:spacing w:before="40" w:after="40" w:line="240" w:lineRule="auto"/>
            </w:pPr>
            <w:r>
              <w:rPr>
                <w:sz w:val="20"/>
              </w:rPr>
              <w:t>Контроль прав доступа к объектам-посредникам, смежным с защищаемыми объектами</w:t>
            </w:r>
          </w:p>
        </w:tc>
      </w:tr>
      <w:tr w:rsidR="00EC7596" w14:paraId="1000021F" w14:textId="77777777">
        <w:trPr>
          <w:jc w:val="center"/>
        </w:trPr>
        <w:tc>
          <w:tcPr>
            <w:tcW w:w="1600" w:type="dxa"/>
            <w:vAlign w:val="center"/>
          </w:tcPr>
          <w:p w14:paraId="10000220" w14:textId="77777777" w:rsidR="00EC7596" w:rsidRDefault="00385832">
            <w:pPr>
              <w:spacing w:before="40" w:after="40" w:line="240" w:lineRule="auto"/>
            </w:pPr>
            <w:r>
              <w:rPr>
                <w:sz w:val="20"/>
              </w:rPr>
              <w:t>Похищение прав</w:t>
            </w:r>
          </w:p>
        </w:tc>
        <w:tc>
          <w:tcPr>
            <w:tcW w:w="2100" w:type="dxa"/>
            <w:vAlign w:val="center"/>
          </w:tcPr>
          <w:p w14:paraId="10000221" w14:textId="77777777" w:rsidR="00EC7596" w:rsidRDefault="00385832">
            <w:pPr>
              <w:spacing w:before="40" w:after="40" w:line="240" w:lineRule="auto"/>
            </w:pPr>
            <w:r>
              <w:rPr>
                <w:sz w:val="20"/>
              </w:rPr>
              <w:t>Получение права t к обладателю и применение take</w:t>
            </w:r>
          </w:p>
        </w:tc>
        <w:tc>
          <w:tcPr>
            <w:tcW w:w="2900" w:type="dxa"/>
            <w:vAlign w:val="center"/>
          </w:tcPr>
          <w:p w14:paraId="10000222" w14:textId="77777777" w:rsidR="00EC7596" w:rsidRDefault="00385832">
            <w:pPr>
              <w:spacing w:before="40" w:after="40" w:line="240" w:lineRule="auto"/>
            </w:pPr>
            <w:r>
              <w:rPr>
                <w:sz w:val="20"/>
              </w:rPr>
              <w:t>Истинность can_share({t}, x, s_i, G₀) и условия теоремы 3</w:t>
            </w:r>
          </w:p>
        </w:tc>
        <w:tc>
          <w:tcPr>
            <w:tcW w:w="2755" w:type="dxa"/>
            <w:vAlign w:val="center"/>
          </w:tcPr>
          <w:p w14:paraId="10000223" w14:textId="77777777" w:rsidR="00EC7596" w:rsidRDefault="00385832">
            <w:pPr>
              <w:spacing w:before="40" w:after="40" w:line="240" w:lineRule="auto"/>
            </w:pPr>
            <w:r>
              <w:rPr>
                <w:sz w:val="20"/>
              </w:rPr>
              <w:t>Защита обладателей прав от получения к ним права take другими субъектами</w:t>
            </w:r>
          </w:p>
        </w:tc>
      </w:tr>
      <w:tr w:rsidR="00EC7596" w14:paraId="10000224" w14:textId="77777777">
        <w:trPr>
          <w:jc w:val="center"/>
        </w:trPr>
        <w:tc>
          <w:tcPr>
            <w:tcW w:w="1600" w:type="dxa"/>
            <w:vAlign w:val="center"/>
          </w:tcPr>
          <w:p w14:paraId="10000225" w14:textId="77777777" w:rsidR="00EC7596" w:rsidRDefault="00385832">
            <w:pPr>
              <w:spacing w:before="40" w:after="40" w:line="240" w:lineRule="auto"/>
            </w:pPr>
            <w:r>
              <w:rPr>
                <w:sz w:val="20"/>
              </w:rPr>
              <w:t>Реализация права r или w</w:t>
            </w:r>
          </w:p>
        </w:tc>
        <w:tc>
          <w:tcPr>
            <w:tcW w:w="2100" w:type="dxa"/>
            <w:vAlign w:val="center"/>
          </w:tcPr>
          <w:p w14:paraId="10000226" w14:textId="77777777" w:rsidR="00EC7596" w:rsidRDefault="00385832">
            <w:pPr>
              <w:spacing w:before="40" w:after="40" w:line="240" w:lineRule="auto"/>
            </w:pPr>
            <w:r>
              <w:rPr>
                <w:sz w:val="20"/>
              </w:rPr>
              <w:t>Первое и второе вспомогательные де-факто правила</w:t>
            </w:r>
          </w:p>
        </w:tc>
        <w:tc>
          <w:tcPr>
            <w:tcW w:w="2900" w:type="dxa"/>
            <w:vAlign w:val="center"/>
          </w:tcPr>
          <w:p w14:paraId="10000227" w14:textId="77777777" w:rsidR="00EC7596" w:rsidRDefault="00385832">
            <w:pPr>
              <w:spacing w:before="40" w:after="40" w:line="240" w:lineRule="auto"/>
            </w:pPr>
            <w:r>
              <w:rPr>
                <w:sz w:val="20"/>
              </w:rPr>
              <w:t>Наличие ребра (x, y, r) или (x, y, w) в E ∪ F</w:t>
            </w:r>
          </w:p>
        </w:tc>
        <w:tc>
          <w:tcPr>
            <w:tcW w:w="2755" w:type="dxa"/>
            <w:vAlign w:val="center"/>
          </w:tcPr>
          <w:p w14:paraId="10000228" w14:textId="77777777" w:rsidR="00EC7596" w:rsidRDefault="00385832">
            <w:pPr>
              <w:spacing w:before="40" w:after="40" w:line="240" w:lineRule="auto"/>
            </w:pPr>
            <w:r>
              <w:rPr>
                <w:sz w:val="20"/>
              </w:rPr>
              <w:t>Аудит фактически реализуемых доступов, а не только назначенных прав</w:t>
            </w:r>
          </w:p>
        </w:tc>
      </w:tr>
      <w:tr w:rsidR="00EC7596" w14:paraId="10000229" w14:textId="77777777">
        <w:trPr>
          <w:jc w:val="center"/>
        </w:trPr>
        <w:tc>
          <w:tcPr>
            <w:tcW w:w="1600" w:type="dxa"/>
            <w:vAlign w:val="center"/>
          </w:tcPr>
          <w:p w14:paraId="1000022A" w14:textId="77777777" w:rsidR="00EC7596" w:rsidRDefault="00385832">
            <w:pPr>
              <w:spacing w:before="40" w:after="40" w:line="240" w:lineRule="auto"/>
            </w:pPr>
            <w:r>
              <w:rPr>
                <w:sz w:val="20"/>
              </w:rPr>
              <w:t>Транзитивные потоки</w:t>
            </w:r>
          </w:p>
        </w:tc>
        <w:tc>
          <w:tcPr>
            <w:tcW w:w="2100" w:type="dxa"/>
            <w:vAlign w:val="center"/>
          </w:tcPr>
          <w:p w14:paraId="1000022B" w14:textId="77777777" w:rsidR="00EC7596" w:rsidRDefault="00385832">
            <w:pPr>
              <w:spacing w:before="40" w:after="40" w:line="240" w:lineRule="auto"/>
            </w:pPr>
            <w:r>
              <w:rPr>
                <w:sz w:val="20"/>
              </w:rPr>
              <w:t>Правила spy(x, y, z) и find(x, y, z)</w:t>
            </w:r>
          </w:p>
        </w:tc>
        <w:tc>
          <w:tcPr>
            <w:tcW w:w="2900" w:type="dxa"/>
            <w:vAlign w:val="center"/>
          </w:tcPr>
          <w:p w14:paraId="1000022C" w14:textId="77777777" w:rsidR="00EC7596" w:rsidRDefault="00385832">
            <w:pPr>
              <w:spacing w:before="40" w:after="40" w:line="240" w:lineRule="auto"/>
            </w:pPr>
            <w:r>
              <w:rPr>
                <w:sz w:val="20"/>
              </w:rPr>
              <w:t>Наличие двух последовательных рёбер r или w через субъект-посредник</w:t>
            </w:r>
          </w:p>
        </w:tc>
        <w:tc>
          <w:tcPr>
            <w:tcW w:w="2755" w:type="dxa"/>
            <w:vAlign w:val="center"/>
          </w:tcPr>
          <w:p w14:paraId="1000022D" w14:textId="77777777" w:rsidR="00EC7596" w:rsidRDefault="00385832">
            <w:pPr>
              <w:spacing w:before="40" w:after="40" w:line="240" w:lineRule="auto"/>
            </w:pPr>
            <w:r>
              <w:rPr>
                <w:sz w:val="20"/>
              </w:rPr>
              <w:t>Контроль цепочек доверия между процессами; запрет транзитивного делегирования</w:t>
            </w:r>
          </w:p>
        </w:tc>
      </w:tr>
      <w:tr w:rsidR="00EC7596" w14:paraId="1000022E" w14:textId="77777777">
        <w:trPr>
          <w:jc w:val="center"/>
        </w:trPr>
        <w:tc>
          <w:tcPr>
            <w:tcW w:w="1600" w:type="dxa"/>
            <w:vAlign w:val="center"/>
          </w:tcPr>
          <w:p w14:paraId="1000022F" w14:textId="77777777" w:rsidR="00EC7596" w:rsidRDefault="00385832">
            <w:pPr>
              <w:spacing w:before="40" w:after="40" w:line="240" w:lineRule="auto"/>
            </w:pPr>
            <w:r>
              <w:rPr>
                <w:sz w:val="20"/>
              </w:rPr>
              <w:t>Поток через общий буфер</w:t>
            </w:r>
          </w:p>
        </w:tc>
        <w:tc>
          <w:tcPr>
            <w:tcW w:w="2100" w:type="dxa"/>
            <w:vAlign w:val="center"/>
          </w:tcPr>
          <w:p w14:paraId="10000230" w14:textId="77777777" w:rsidR="00EC7596" w:rsidRDefault="00385832">
            <w:pPr>
              <w:spacing w:before="40" w:after="40" w:line="240" w:lineRule="auto"/>
            </w:pPr>
            <w:r>
              <w:rPr>
                <w:sz w:val="20"/>
              </w:rPr>
              <w:t>Правило post(x, y, z)</w:t>
            </w:r>
          </w:p>
        </w:tc>
        <w:tc>
          <w:tcPr>
            <w:tcW w:w="2900" w:type="dxa"/>
            <w:vAlign w:val="center"/>
          </w:tcPr>
          <w:p w14:paraId="10000231" w14:textId="77777777" w:rsidR="00EC7596" w:rsidRDefault="00385832">
            <w:pPr>
              <w:spacing w:before="40" w:after="40" w:line="240" w:lineRule="auto"/>
            </w:pPr>
            <w:r>
              <w:rPr>
                <w:sz w:val="20"/>
              </w:rPr>
              <w:t>Наличие объекта z, доступного одному субъекту на запись, другому — на чтение</w:t>
            </w:r>
          </w:p>
        </w:tc>
        <w:tc>
          <w:tcPr>
            <w:tcW w:w="2755" w:type="dxa"/>
            <w:vAlign w:val="center"/>
          </w:tcPr>
          <w:p w14:paraId="10000232" w14:textId="77777777" w:rsidR="00EC7596" w:rsidRDefault="00385832">
            <w:pPr>
              <w:spacing w:before="40" w:after="40" w:line="240" w:lineRule="auto"/>
            </w:pPr>
            <w:r>
              <w:rPr>
                <w:sz w:val="20"/>
              </w:rPr>
              <w:t>Ликвидация общих буферов, разделяемых каталогов и общих корзин; очистка освобождаемой памяти</w:t>
            </w:r>
          </w:p>
        </w:tc>
      </w:tr>
      <w:tr w:rsidR="00EC7596" w14:paraId="10000233" w14:textId="77777777">
        <w:trPr>
          <w:jc w:val="center"/>
        </w:trPr>
        <w:tc>
          <w:tcPr>
            <w:tcW w:w="1600" w:type="dxa"/>
            <w:vAlign w:val="center"/>
          </w:tcPr>
          <w:p w14:paraId="10000234" w14:textId="77777777" w:rsidR="00EC7596" w:rsidRDefault="00385832">
            <w:pPr>
              <w:spacing w:before="40" w:after="40" w:line="240" w:lineRule="auto"/>
            </w:pPr>
            <w:r>
              <w:rPr>
                <w:sz w:val="20"/>
              </w:rPr>
              <w:t>Поток через субъект-посредник</w:t>
            </w:r>
          </w:p>
        </w:tc>
        <w:tc>
          <w:tcPr>
            <w:tcW w:w="2100" w:type="dxa"/>
            <w:vAlign w:val="center"/>
          </w:tcPr>
          <w:p w14:paraId="10000235" w14:textId="77777777" w:rsidR="00EC7596" w:rsidRDefault="00385832">
            <w:pPr>
              <w:spacing w:before="40" w:after="40" w:line="240" w:lineRule="auto"/>
            </w:pPr>
            <w:r>
              <w:rPr>
                <w:sz w:val="20"/>
              </w:rPr>
              <w:t>Правило pass(x, y, z)</w:t>
            </w:r>
          </w:p>
        </w:tc>
        <w:tc>
          <w:tcPr>
            <w:tcW w:w="2900" w:type="dxa"/>
            <w:vAlign w:val="center"/>
          </w:tcPr>
          <w:p w14:paraId="10000236" w14:textId="77777777" w:rsidR="00EC7596" w:rsidRDefault="00385832">
            <w:pPr>
              <w:spacing w:before="40" w:after="40" w:line="240" w:lineRule="auto"/>
            </w:pPr>
            <w:r>
              <w:rPr>
                <w:sz w:val="20"/>
              </w:rPr>
              <w:t>Наличие субъекта с правом чтения одного объекта и записи в другой</w:t>
            </w:r>
          </w:p>
        </w:tc>
        <w:tc>
          <w:tcPr>
            <w:tcW w:w="2755" w:type="dxa"/>
            <w:vAlign w:val="center"/>
          </w:tcPr>
          <w:p w14:paraId="10000237" w14:textId="77777777" w:rsidR="00EC7596" w:rsidRDefault="00385832">
            <w:pPr>
              <w:spacing w:before="40" w:after="40" w:line="240" w:lineRule="auto"/>
            </w:pPr>
            <w:r>
              <w:rPr>
                <w:sz w:val="20"/>
              </w:rPr>
              <w:t>Ограничение полномочий субъектов, одновременно имеющих доступ к разнокатегорийным объектам</w:t>
            </w:r>
          </w:p>
        </w:tc>
      </w:tr>
      <w:tr w:rsidR="00EC7596" w14:paraId="10000238" w14:textId="77777777">
        <w:trPr>
          <w:jc w:val="center"/>
        </w:trPr>
        <w:tc>
          <w:tcPr>
            <w:tcW w:w="1600" w:type="dxa"/>
            <w:vAlign w:val="center"/>
          </w:tcPr>
          <w:p w14:paraId="10000239" w14:textId="77777777" w:rsidR="00EC7596" w:rsidRDefault="00385832">
            <w:pPr>
              <w:spacing w:before="40" w:after="40" w:line="240" w:lineRule="auto"/>
            </w:pPr>
            <w:r>
              <w:rPr>
                <w:sz w:val="20"/>
              </w:rPr>
              <w:t>Поток через передачу прав t или g</w:t>
            </w:r>
          </w:p>
        </w:tc>
        <w:tc>
          <w:tcPr>
            <w:tcW w:w="2100" w:type="dxa"/>
            <w:vAlign w:val="center"/>
          </w:tcPr>
          <w:p w14:paraId="1000023A" w14:textId="77777777" w:rsidR="00EC7596" w:rsidRDefault="00385832">
            <w:pPr>
              <w:spacing w:before="40" w:after="40" w:line="240" w:lineRule="auto"/>
            </w:pPr>
            <w:r>
              <w:rPr>
                <w:sz w:val="20"/>
              </w:rPr>
              <w:t>Третье условие теоремы 4</w:t>
            </w:r>
          </w:p>
        </w:tc>
        <w:tc>
          <w:tcPr>
            <w:tcW w:w="2900" w:type="dxa"/>
            <w:vAlign w:val="center"/>
          </w:tcPr>
          <w:p w14:paraId="1000023B" w14:textId="77777777" w:rsidR="00EC7596" w:rsidRDefault="00385832">
            <w:pPr>
              <w:spacing w:before="40" w:after="40" w:line="240" w:lineRule="auto"/>
            </w:pPr>
            <w:r>
              <w:rPr>
                <w:sz w:val="20"/>
              </w:rPr>
              <w:t>Истинность can_share(α, o_i, o_{i+1}, G₀), где α ∈ {t, g}</w:t>
            </w:r>
          </w:p>
        </w:tc>
        <w:tc>
          <w:tcPr>
            <w:tcW w:w="2755" w:type="dxa"/>
            <w:vAlign w:val="center"/>
          </w:tcPr>
          <w:p w14:paraId="1000023C" w14:textId="77777777" w:rsidR="00EC7596" w:rsidRDefault="00385832">
            <w:pPr>
              <w:spacing w:before="40" w:after="40" w:line="240" w:lineRule="auto"/>
            </w:pPr>
            <w:r>
              <w:rPr>
                <w:sz w:val="20"/>
              </w:rPr>
              <w:t>Контроль возможности одного субъекта получить управление над другим</w:t>
            </w:r>
          </w:p>
        </w:tc>
      </w:tr>
    </w:tbl>
    <w:p w14:paraId="1000023D" w14:textId="77777777" w:rsidR="00EC7596" w:rsidRDefault="00EC7596">
      <w:pPr>
        <w:spacing w:after="120" w:line="240" w:lineRule="auto"/>
      </w:pPr>
    </w:p>
    <w:p w14:paraId="1000023E" w14:textId="77777777" w:rsidR="00EC7596" w:rsidRDefault="00385832">
      <w:pPr>
        <w:ind w:firstLine="709"/>
        <w:jc w:val="both"/>
      </w:pPr>
      <w:r>
        <w:lastRenderedPageBreak/>
        <w:t xml:space="preserve">Классическая модель Take–Grant не даёт прямого ответа на вопрос о том, </w:t>
      </w:r>
      <w:r>
        <w:rPr>
          <w:i/>
        </w:rPr>
        <w:t>какой именно</w:t>
      </w:r>
      <w:r>
        <w:t xml:space="preserve"> из возможных путей был использован в состоявшемся событии передачи прав или возникновения информационного потока: она позволяет утверждать, что такая возможность есть, но не позволяет выделить конкретный путь. Для решения этой задачи в расширенную модель Take–Grant включается понятие </w:t>
      </w:r>
      <w:r>
        <w:rPr>
          <w:i/>
        </w:rPr>
        <w:t>вероятности</w:t>
      </w:r>
      <w:r>
        <w:t xml:space="preserve"> или </w:t>
      </w:r>
      <w:r>
        <w:rPr>
          <w:i/>
        </w:rPr>
        <w:t>стоимости</w:t>
      </w:r>
      <w:r>
        <w:t xml:space="preserve"> пути передачи прав доступа или информации. Естественным исходным предположением является следующее: чем больше узлов на пути между вершинами, по которому произошла передача прав доступа или возник информационный поток, тем меньше вероятность использования этого пути. Так, если информация от субъекта z к субъекту x может быть передана как непосредственно через смежный объект y, так и по более длинному пути через объекты a, b, c, то наиболее вероятным следует считать короткий путь. Вместе с тем нарушитель для большей скрытности может специально использовать более длинный путь — особенно если информация в объекте y контролируется администратором безопасности системы. Другое соображение состоит в том, что путь, реализуемый за счёт активных действий субъекта, заинтересованного в возникновении информационного потока, как правило, оказывается наиболее вероятным.</w:t>
      </w:r>
    </w:p>
    <w:p w14:paraId="1000023F" w14:textId="77777777" w:rsidR="00EC7596" w:rsidRDefault="00385832">
      <w:pPr>
        <w:ind w:firstLine="709"/>
        <w:jc w:val="both"/>
      </w:pPr>
      <w:r>
        <w:t xml:space="preserve">Путям меньшей стоимости соответствует наивысшая вероятность, и их следует исследовать в первую очередь. Существует два основных подхода к определению стоимости путей. Первый подход основан на присваивании стоимости рёбрам графа доступов, находящимся на пути передачи прав доступа или возникновения информационного потока; в этом случае стоимость ребра определяется в зависимости от прав доступа, которыми оно помечено, а стоимость пути есть сумма стоимостей пройденных рёбер. Второй подход основан на присваивании стоимости каждому используемому де-юре или де-факто правилу; стоимость правила при этом может выбираться исходя из условий функционирования системы Take–Grant и может являться константой, зависеть от специфики правила, от числа и состава участников </w:t>
      </w:r>
      <w:r>
        <w:lastRenderedPageBreak/>
        <w:t>при применении правила либо от степени требуемого взаимодействия субъектов. Стоимость пути в этом случае определяется как сумма стоимостей применённых правил. Введение стоимости позволяет свести задачу поиска наиболее вероятного пути к классической задаче поиска кратчайшего пути в взвешенном графе, решаемой стандартными алгоритмами.</w:t>
      </w:r>
    </w:p>
    <w:p w14:paraId="10000240" w14:textId="77777777" w:rsidR="00EC7596" w:rsidRDefault="00385832">
      <w:pPr>
        <w:keepNext/>
        <w:spacing w:before="240" w:after="120"/>
        <w:ind w:firstLine="709"/>
        <w:jc w:val="both"/>
      </w:pPr>
      <w:r>
        <w:rPr>
          <w:b/>
        </w:rPr>
        <w:t>8. Представление систем Take–Grant в качестве систем модели ХРУ.</w:t>
      </w:r>
    </w:p>
    <w:p w14:paraId="10000241" w14:textId="77777777" w:rsidR="00EC7596" w:rsidRDefault="00385832">
      <w:pPr>
        <w:ind w:firstLine="709"/>
        <w:jc w:val="both"/>
      </w:pPr>
      <w:r>
        <w:t>Решение задачи представления систем классической модели Take–Grant системами модели ХРУ позволяет лучше изучить основные свойства двух моделей систем дискреционного управления доступом и установить точное соотношение между ними. Представление строится как гомоморфизм системы Take–Grant в систему ХРУ: каждому состоянию системы Take–Grant ставится в соответствие состояние системы ХРУ, а каждому де-юре правилу — команда системы ХРУ, причём применению правила в первой системе соответствует выполнение команды во второй.</w:t>
      </w:r>
    </w:p>
    <w:p w14:paraId="10000242" w14:textId="77777777" w:rsidR="00EC7596" w:rsidRDefault="00385832">
      <w:pPr>
        <w:ind w:firstLine="709"/>
        <w:jc w:val="both"/>
      </w:pPr>
      <w:r>
        <w:t>Пусть состояние системы Take–Grant описывается графом G = (S_tg, O_tg, E), а R_tg — множество прав доступа системы Take–Grant. Положим для системы ХРУ:</w:t>
      </w:r>
    </w:p>
    <w:p w14:paraId="10000243" w14:textId="77777777" w:rsidR="00EC7596" w:rsidRDefault="00385832">
      <w:pPr>
        <w:spacing w:before="60" w:after="60"/>
        <w:ind w:left="709"/>
      </w:pPr>
      <w:r>
        <w:t>R = R_tg ∪ {own} — множество прав доступа;</w:t>
      </w:r>
    </w:p>
    <w:p w14:paraId="10000244" w14:textId="77777777" w:rsidR="00EC7596" w:rsidRDefault="00385832">
      <w:pPr>
        <w:spacing w:before="60" w:after="60"/>
        <w:ind w:left="709"/>
      </w:pPr>
      <w:r>
        <w:t>S = O = O_tg — множества субъектов и объектов системы ХРУ;</w:t>
      </w:r>
    </w:p>
    <w:p w14:paraId="10000245" w14:textId="77777777" w:rsidR="00EC7596" w:rsidRDefault="00385832">
      <w:pPr>
        <w:spacing w:before="60" w:after="60"/>
        <w:ind w:left="709"/>
      </w:pPr>
      <w:r>
        <w:t>M_{|S| × |S|} — матрица доступов, где для x, y ∈ O_tg, если (x, y, r) ∈ E, то r ∈ M[x, y], и для s ∈ S_tg выполняется условие own ∈ M[s, s];</w:t>
      </w:r>
    </w:p>
    <w:p w14:paraId="10000246" w14:textId="77777777" w:rsidR="00EC7596" w:rsidRDefault="00385832">
      <w:pPr>
        <w:spacing w:before="60" w:after="60"/>
        <w:ind w:left="709"/>
      </w:pPr>
      <w:r>
        <w:t>q = (S, O, M) — состояние системы.</w:t>
      </w:r>
    </w:p>
    <w:p w14:paraId="10000247" w14:textId="77777777" w:rsidR="00EC7596" w:rsidRDefault="00385832">
      <w:pPr>
        <w:ind w:firstLine="709"/>
        <w:jc w:val="both"/>
      </w:pPr>
      <w:r>
        <w:t xml:space="preserve">Ключевым приёмом построения является введение специального права доступа own и использование главной диагонали матрицы доступов для различения субъектов и объектов. В модели ХРУ строки матрицы соответствуют субъектам, а столбцы — объектам, и субъект по определению активен. В модели Take–Grant, напротив, любой объект может обладать правами доступа, но инициировать выполнение правила может только </w:t>
      </w:r>
      <w:r>
        <w:lastRenderedPageBreak/>
        <w:t>субъект. Чтобы воспроизвести это различие, все объекты системы Take–Grant объявляются одновременно и субъектами, и объектами системы ХРУ (S = O = O_tg), то есть матрица доступов становится квадратной, а признаком того, что данный объект является субъектом системы Take–Grant, служит наличие права own в диагональной ячейке M[s, s]. Проверка условия own ∈ M[x, x] включается в условие каждой команды, что и обеспечивает выполнение требования «правило может быть инициировано только субъектом».</w:t>
      </w:r>
    </w:p>
    <w:p w14:paraId="10000248" w14:textId="77777777" w:rsidR="00EC7596" w:rsidRDefault="00385832">
      <w:pPr>
        <w:ind w:firstLine="709"/>
        <w:jc w:val="both"/>
      </w:pPr>
      <w:r>
        <w:t>Переход системы ХРУ в соответствии с правилами модели Take–Grant осуществляется в результате применения команд пяти видов для каждого α = {r₁, …, r_k} ⊂ R_tg. Их состав приведён в таблице 11.</w:t>
      </w:r>
    </w:p>
    <w:p w14:paraId="10000249" w14:textId="77777777" w:rsidR="00EC7596" w:rsidRDefault="00385832">
      <w:pPr>
        <w:keepNext/>
        <w:spacing w:before="200" w:after="80" w:line="240" w:lineRule="auto"/>
      </w:pPr>
      <w:r>
        <w:rPr>
          <w:sz w:val="26"/>
        </w:rPr>
        <w:t>Таблица 11 – Команды системы ХРУ, представляющие правила классической модели Take–Grant</w:t>
      </w:r>
    </w:p>
    <w:tbl>
      <w:tblPr>
        <w:tblStyle w:val="aff0"/>
        <w:tblW w:w="0" w:type="auto"/>
        <w:jc w:val="center"/>
        <w:tblLayout w:type="fixed"/>
        <w:tblLook w:val="04A0" w:firstRow="1" w:lastRow="0" w:firstColumn="1" w:lastColumn="0" w:noHBand="0" w:noVBand="1"/>
      </w:tblPr>
      <w:tblGrid>
        <w:gridCol w:w="1900"/>
        <w:gridCol w:w="3100"/>
        <w:gridCol w:w="4355"/>
      </w:tblGrid>
      <w:tr w:rsidR="00EC7596" w14:paraId="1000024A" w14:textId="77777777">
        <w:trPr>
          <w:tblHeader/>
          <w:jc w:val="center"/>
        </w:trPr>
        <w:tc>
          <w:tcPr>
            <w:tcW w:w="1900" w:type="dxa"/>
            <w:vAlign w:val="center"/>
          </w:tcPr>
          <w:p w14:paraId="1000024B" w14:textId="77777777" w:rsidR="00EC7596" w:rsidRDefault="00385832">
            <w:pPr>
              <w:spacing w:before="40" w:after="40" w:line="240" w:lineRule="auto"/>
              <w:jc w:val="center"/>
            </w:pPr>
            <w:r>
              <w:rPr>
                <w:b/>
                <w:sz w:val="20"/>
              </w:rPr>
              <w:t>Правило Take–Grant</w:t>
            </w:r>
          </w:p>
        </w:tc>
        <w:tc>
          <w:tcPr>
            <w:tcW w:w="3100" w:type="dxa"/>
            <w:vAlign w:val="center"/>
          </w:tcPr>
          <w:p w14:paraId="1000024C" w14:textId="77777777" w:rsidR="00EC7596" w:rsidRDefault="00385832">
            <w:pPr>
              <w:spacing w:before="40" w:after="40" w:line="240" w:lineRule="auto"/>
              <w:jc w:val="center"/>
            </w:pPr>
            <w:r>
              <w:rPr>
                <w:b/>
                <w:sz w:val="20"/>
              </w:rPr>
              <w:t>Команда системы ХРУ</w:t>
            </w:r>
          </w:p>
        </w:tc>
        <w:tc>
          <w:tcPr>
            <w:tcW w:w="4355" w:type="dxa"/>
            <w:vAlign w:val="center"/>
          </w:tcPr>
          <w:p w14:paraId="1000024D" w14:textId="77777777" w:rsidR="00EC7596" w:rsidRDefault="00385832">
            <w:pPr>
              <w:spacing w:before="40" w:after="40" w:line="240" w:lineRule="auto"/>
              <w:jc w:val="center"/>
            </w:pPr>
            <w:r>
              <w:rPr>
                <w:b/>
                <w:sz w:val="20"/>
              </w:rPr>
              <w:t>Условие и последовательность примитивных операторов</w:t>
            </w:r>
          </w:p>
        </w:tc>
      </w:tr>
      <w:tr w:rsidR="00EC7596" w14:paraId="1000024E" w14:textId="77777777">
        <w:trPr>
          <w:jc w:val="center"/>
        </w:trPr>
        <w:tc>
          <w:tcPr>
            <w:tcW w:w="1900" w:type="dxa"/>
            <w:vAlign w:val="center"/>
          </w:tcPr>
          <w:p w14:paraId="1000024F" w14:textId="77777777" w:rsidR="00EC7596" w:rsidRDefault="00385832">
            <w:pPr>
              <w:spacing w:before="40" w:after="40" w:line="240" w:lineRule="auto"/>
            </w:pPr>
            <w:r>
              <w:rPr>
                <w:sz w:val="20"/>
              </w:rPr>
              <w:t>take(α, x, y, z)</w:t>
            </w:r>
          </w:p>
        </w:tc>
        <w:tc>
          <w:tcPr>
            <w:tcW w:w="3100" w:type="dxa"/>
            <w:vAlign w:val="center"/>
          </w:tcPr>
          <w:p w14:paraId="10000250" w14:textId="77777777" w:rsidR="00EC7596" w:rsidRDefault="00385832">
            <w:pPr>
              <w:spacing w:before="40" w:after="40" w:line="240" w:lineRule="auto"/>
            </w:pPr>
            <w:r>
              <w:rPr>
                <w:sz w:val="20"/>
              </w:rPr>
              <w:t>command take_α(x, y, z)</w:t>
            </w:r>
          </w:p>
        </w:tc>
        <w:tc>
          <w:tcPr>
            <w:tcW w:w="4355" w:type="dxa"/>
            <w:vAlign w:val="center"/>
          </w:tcPr>
          <w:p w14:paraId="10000251" w14:textId="77777777" w:rsidR="00EC7596" w:rsidRDefault="00385832">
            <w:pPr>
              <w:spacing w:before="40" w:after="40" w:line="240" w:lineRule="auto"/>
            </w:pPr>
            <w:r>
              <w:rPr>
                <w:sz w:val="20"/>
              </w:rPr>
              <w:t>if (own ∈ M[x, x]) and (t ∈ M[x, y]) and (r₁ ∈ M[y, z]) and … and (r_k ∈ M[y, z]) then «внести» право r₁ в M[x, z]; …; «внести» право r_k в M[x, z]; endif</w:t>
            </w:r>
          </w:p>
        </w:tc>
      </w:tr>
      <w:tr w:rsidR="00EC7596" w14:paraId="10000252" w14:textId="77777777">
        <w:trPr>
          <w:jc w:val="center"/>
        </w:trPr>
        <w:tc>
          <w:tcPr>
            <w:tcW w:w="1900" w:type="dxa"/>
            <w:vAlign w:val="center"/>
          </w:tcPr>
          <w:p w14:paraId="10000253" w14:textId="77777777" w:rsidR="00EC7596" w:rsidRDefault="00385832">
            <w:pPr>
              <w:spacing w:before="40" w:after="40" w:line="240" w:lineRule="auto"/>
            </w:pPr>
            <w:r>
              <w:rPr>
                <w:sz w:val="20"/>
              </w:rPr>
              <w:t>grant(α, x, y, z)</w:t>
            </w:r>
          </w:p>
        </w:tc>
        <w:tc>
          <w:tcPr>
            <w:tcW w:w="3100" w:type="dxa"/>
            <w:vAlign w:val="center"/>
          </w:tcPr>
          <w:p w14:paraId="10000254" w14:textId="77777777" w:rsidR="00EC7596" w:rsidRDefault="00385832">
            <w:pPr>
              <w:spacing w:before="40" w:after="40" w:line="240" w:lineRule="auto"/>
            </w:pPr>
            <w:r>
              <w:rPr>
                <w:sz w:val="20"/>
              </w:rPr>
              <w:t>command grant_α(x, y, z)</w:t>
            </w:r>
          </w:p>
        </w:tc>
        <w:tc>
          <w:tcPr>
            <w:tcW w:w="4355" w:type="dxa"/>
            <w:vAlign w:val="center"/>
          </w:tcPr>
          <w:p w14:paraId="10000255" w14:textId="77777777" w:rsidR="00EC7596" w:rsidRDefault="00385832">
            <w:pPr>
              <w:spacing w:before="40" w:after="40" w:line="240" w:lineRule="auto"/>
            </w:pPr>
            <w:r>
              <w:rPr>
                <w:sz w:val="20"/>
              </w:rPr>
              <w:t>if (own ∈ M[x, x]) and (g ∈ M[x, y]) and (r₁ ∈ M[x, z]) and … and (r_k ∈ M[x, z]) then «внести» право r₁ в M[y, z]; …; «внести» право r_k в M[y, z]; endif</w:t>
            </w:r>
          </w:p>
        </w:tc>
      </w:tr>
      <w:tr w:rsidR="00EC7596" w14:paraId="10000256" w14:textId="77777777">
        <w:trPr>
          <w:jc w:val="center"/>
        </w:trPr>
        <w:tc>
          <w:tcPr>
            <w:tcW w:w="1900" w:type="dxa"/>
            <w:vAlign w:val="center"/>
          </w:tcPr>
          <w:p w14:paraId="10000257" w14:textId="77777777" w:rsidR="00EC7596" w:rsidRDefault="00385832">
            <w:pPr>
              <w:spacing w:before="40" w:after="40" w:line="240" w:lineRule="auto"/>
            </w:pPr>
            <w:r>
              <w:rPr>
                <w:sz w:val="20"/>
              </w:rPr>
              <w:t>create(β, x, y), создание объекта</w:t>
            </w:r>
          </w:p>
        </w:tc>
        <w:tc>
          <w:tcPr>
            <w:tcW w:w="3100" w:type="dxa"/>
            <w:vAlign w:val="center"/>
          </w:tcPr>
          <w:p w14:paraId="10000258" w14:textId="77777777" w:rsidR="00EC7596" w:rsidRDefault="00385832">
            <w:pPr>
              <w:spacing w:before="40" w:after="40" w:line="240" w:lineRule="auto"/>
            </w:pPr>
            <w:r>
              <w:rPr>
                <w:sz w:val="20"/>
              </w:rPr>
              <w:t>command create_object_α(x, y)</w:t>
            </w:r>
          </w:p>
        </w:tc>
        <w:tc>
          <w:tcPr>
            <w:tcW w:w="4355" w:type="dxa"/>
            <w:vAlign w:val="center"/>
          </w:tcPr>
          <w:p w14:paraId="10000259" w14:textId="77777777" w:rsidR="00EC7596" w:rsidRDefault="00385832">
            <w:pPr>
              <w:spacing w:before="40" w:after="40" w:line="240" w:lineRule="auto"/>
            </w:pPr>
            <w:r>
              <w:rPr>
                <w:sz w:val="20"/>
              </w:rPr>
              <w:t>if (own ∈ M[x, x]) then «создать» объект y; «внести» право r₁ в M[x, y]; …; «внести» право r_k в M[x, y]; endif</w:t>
            </w:r>
          </w:p>
        </w:tc>
      </w:tr>
      <w:tr w:rsidR="00EC7596" w14:paraId="1000025A" w14:textId="77777777">
        <w:trPr>
          <w:jc w:val="center"/>
        </w:trPr>
        <w:tc>
          <w:tcPr>
            <w:tcW w:w="1900" w:type="dxa"/>
            <w:vAlign w:val="center"/>
          </w:tcPr>
          <w:p w14:paraId="1000025B" w14:textId="77777777" w:rsidR="00EC7596" w:rsidRDefault="00385832">
            <w:pPr>
              <w:spacing w:before="40" w:after="40" w:line="240" w:lineRule="auto"/>
            </w:pPr>
            <w:r>
              <w:rPr>
                <w:sz w:val="20"/>
              </w:rPr>
              <w:t>create(β, x, y), создание субъекта</w:t>
            </w:r>
          </w:p>
        </w:tc>
        <w:tc>
          <w:tcPr>
            <w:tcW w:w="3100" w:type="dxa"/>
            <w:vAlign w:val="center"/>
          </w:tcPr>
          <w:p w14:paraId="1000025C" w14:textId="77777777" w:rsidR="00EC7596" w:rsidRDefault="00385832">
            <w:pPr>
              <w:spacing w:before="40" w:after="40" w:line="240" w:lineRule="auto"/>
            </w:pPr>
            <w:r>
              <w:rPr>
                <w:sz w:val="20"/>
              </w:rPr>
              <w:t>command create_subject_α(x, y)</w:t>
            </w:r>
          </w:p>
        </w:tc>
        <w:tc>
          <w:tcPr>
            <w:tcW w:w="4355" w:type="dxa"/>
            <w:vAlign w:val="center"/>
          </w:tcPr>
          <w:p w14:paraId="1000025D" w14:textId="77777777" w:rsidR="00EC7596" w:rsidRDefault="00385832">
            <w:pPr>
              <w:spacing w:before="40" w:after="40" w:line="240" w:lineRule="auto"/>
            </w:pPr>
            <w:r>
              <w:rPr>
                <w:sz w:val="20"/>
              </w:rPr>
              <w:t>if (own ∈ M[x, x]) then «создать» субъекта y; «внести» право own в M[y, y]; «внести» право r₁ в M[x, y]; …; «внести» право r_k в M[x, y]; endif</w:t>
            </w:r>
          </w:p>
        </w:tc>
      </w:tr>
      <w:tr w:rsidR="00EC7596" w14:paraId="1000025E" w14:textId="77777777">
        <w:trPr>
          <w:jc w:val="center"/>
        </w:trPr>
        <w:tc>
          <w:tcPr>
            <w:tcW w:w="1900" w:type="dxa"/>
            <w:vAlign w:val="center"/>
          </w:tcPr>
          <w:p w14:paraId="1000025F" w14:textId="77777777" w:rsidR="00EC7596" w:rsidRDefault="00385832">
            <w:pPr>
              <w:spacing w:before="40" w:after="40" w:line="240" w:lineRule="auto"/>
            </w:pPr>
            <w:r>
              <w:rPr>
                <w:sz w:val="20"/>
              </w:rPr>
              <w:t>remove(α, x, y)</w:t>
            </w:r>
          </w:p>
        </w:tc>
        <w:tc>
          <w:tcPr>
            <w:tcW w:w="3100" w:type="dxa"/>
            <w:vAlign w:val="center"/>
          </w:tcPr>
          <w:p w14:paraId="10000260" w14:textId="77777777" w:rsidR="00EC7596" w:rsidRDefault="00385832">
            <w:pPr>
              <w:spacing w:before="40" w:after="40" w:line="240" w:lineRule="auto"/>
            </w:pPr>
            <w:r>
              <w:rPr>
                <w:sz w:val="20"/>
              </w:rPr>
              <w:t>command remove_α(x, y)</w:t>
            </w:r>
          </w:p>
        </w:tc>
        <w:tc>
          <w:tcPr>
            <w:tcW w:w="4355" w:type="dxa"/>
            <w:vAlign w:val="center"/>
          </w:tcPr>
          <w:p w14:paraId="10000261" w14:textId="77777777" w:rsidR="00EC7596" w:rsidRDefault="00385832">
            <w:pPr>
              <w:spacing w:before="40" w:after="40" w:line="240" w:lineRule="auto"/>
            </w:pPr>
            <w:r>
              <w:rPr>
                <w:sz w:val="20"/>
              </w:rPr>
              <w:t>if (own ∈ M[x, x]) then «удалить» право r₁ из M[x, y]; …; «удалить» право r_k из M[x, y]; endif</w:t>
            </w:r>
          </w:p>
        </w:tc>
      </w:tr>
    </w:tbl>
    <w:p w14:paraId="10000262" w14:textId="77777777" w:rsidR="00EC7596" w:rsidRDefault="00EC7596">
      <w:pPr>
        <w:spacing w:after="120" w:line="240" w:lineRule="auto"/>
      </w:pPr>
    </w:p>
    <w:p w14:paraId="10000263" w14:textId="77777777" w:rsidR="00EC7596" w:rsidRDefault="00385832">
      <w:pPr>
        <w:ind w:firstLine="709"/>
        <w:jc w:val="both"/>
      </w:pPr>
      <w:r>
        <w:t xml:space="preserve">Обратим внимание на различие команд create_object_α и create_subject_α: единственным, но принципиальным их отличием является примитивный оператор «внести» право own в M[y, y], выполняемый при создании субъекта. Именно он делает вновь созданную сущность активной, то есть способной инициировать выполнение команд. Это наглядно демонстрирует, что различие субъекта и объекта в системе ХРУ, </w:t>
      </w:r>
      <w:r>
        <w:lastRenderedPageBreak/>
        <w:t>построенной по данному представлению, целиком определяется наличием одного права доступа в одной ячейке матрицы.</w:t>
      </w:r>
    </w:p>
    <w:p w14:paraId="10000264" w14:textId="77777777" w:rsidR="00EC7596" w:rsidRDefault="00385832">
      <w:pPr>
        <w:ind w:firstLine="709"/>
        <w:jc w:val="both"/>
      </w:pPr>
      <w:r>
        <w:t>В приведённых командах, реализующих правила take и grant, не учитывается случай, когда выполняется условие x = z. В модели Take–Grant не допускается появление петель в графе доступов, поэтому в командах take_α(x, y, z) и grant_α(x, y, z) системы ХРУ следовало бы осуществить проверку условия x ≠ z. Непосредственная реализация проверки данного условия потребовала бы значительного усложнения рассмотренного представления, поскольку формат команды ХРУ не предусматривает сравнения формальных параметров между собой: условие команды представляет собой конъюнкцию проверок вида «право принадлежит ячейке матрицы доступов». Вместе с тем, если исключить из определения модели Take–Grant требование отсутствия петель в графе доступов, то рассмотренные в модели условия передачи прав доступа и реализации информационных потоков существенно не изменятся: петля (x, x, α) означает наличие у объекта прав доступа к самому себе, что не расширяет возможностей передачи прав другим объектам.</w:t>
      </w:r>
    </w:p>
    <w:p w14:paraId="10000265" w14:textId="77777777" w:rsidR="00EC7596" w:rsidRDefault="00385832">
      <w:pPr>
        <w:ind w:firstLine="709"/>
        <w:jc w:val="both"/>
      </w:pPr>
      <w:r>
        <w:t xml:space="preserve">Из построенного представления следуют важные выводы. Во-первых, всякая система классической модели Take–Grant может быть представлена системой модели ХРУ, то есть модель Take–Grant является </w:t>
      </w:r>
      <w:r>
        <w:rPr>
          <w:i/>
        </w:rPr>
        <w:t>частным случаем</w:t>
      </w:r>
      <w:r>
        <w:t xml:space="preserve"> модели ХРУ. Во-вторых, полученные системы ХРУ обладают вполне определённой структурой: множество команд конечно и фиксировано (пять видов команд для каждого набора прав α), все команды, кроме remove_α, монотонны, а все команды, кроме create_object_α и create_subject_α, не содержат примитивного оператора «создать». Именно эта фиксированность набора команд, а не какие-либо особенности самого графового представления, и является причиной разрешимости задачи проверки безопасности систем Take–Grant. Тем самым модель Take–Grant даёт ещё один — наряду с монооперационными системами ХРУ и системами АКФ МТМД — способ выделения разрешимого подкласса систем ХРУ: не </w:t>
      </w:r>
      <w:r>
        <w:lastRenderedPageBreak/>
        <w:t>ограничением числа примитивных операторов в команде и не введением типизации, а полной фиксацией репертуара команд.</w:t>
      </w:r>
    </w:p>
    <w:p w14:paraId="10000266" w14:textId="77777777" w:rsidR="00EC7596" w:rsidRDefault="00385832">
      <w:pPr>
        <w:ind w:firstLine="709"/>
        <w:jc w:val="both"/>
      </w:pPr>
      <w:r>
        <w:t>Отметим также, что система Take–Grant может быть представлена и системой модели типизированной матрицы доступов (ТМД). При этом обнаруживается характерное различие двух представлений: для обозначения субъектов модели Take–Grant в модели ХРУ потребовалось использование специального права доступа own, тогда как в модели ТМД для этого достаточно использовать специальные типы — тип «субъект» и тип «объект», проверка которых выполняется штатным механизмом типизации команд. Это наблюдение показывает, что механизм типов модели ТМД является более естественным средством выражения структурных ограничений, чем кодирование этих ограничений специальными правами доступа. Самостоятельный интерес представляет вопрос о том, каким ограничениям должна соответствовать система, построенная в соответствии с положениями модели Take–Grant, чтобы эквивалентная ей система ТМД была монотонной и ациклической: монотонность достигается отказом от правила remove, а ацикличность требует, чтобы граф создания не содержал циклов, то есть чтобы субъекты не могли создавать субъектов того же типа.</w:t>
      </w:r>
    </w:p>
    <w:p w14:paraId="10000267" w14:textId="77777777" w:rsidR="00EC7596" w:rsidRDefault="00385832">
      <w:pPr>
        <w:keepNext/>
        <w:spacing w:before="240" w:after="120"/>
        <w:ind w:firstLine="709"/>
        <w:jc w:val="both"/>
      </w:pPr>
      <w:r>
        <w:rPr>
          <w:b/>
        </w:rPr>
        <w:t>9. Базовая ДП-модель (доступ–поток). Изменения, внесённые в расширенную модель Take–Grant для построения ДП-модели.</w:t>
      </w:r>
    </w:p>
    <w:p w14:paraId="10000268" w14:textId="77777777" w:rsidR="00EC7596" w:rsidRDefault="00385832">
      <w:pPr>
        <w:ind w:firstLine="709"/>
        <w:jc w:val="both"/>
      </w:pPr>
      <w:r>
        <w:t xml:space="preserve">В рассмотренных классических моделях, как правило, используются оригинальные определения основных элементов и механизмов КС и часто не учитываются существенные особенности функционирования современных компьютерных систем. К числу таких особенностей относятся: возможность кооперации части субъектов при передаче прав доступа и создании информационных потоков; возможность реализации в КС доверенных и недоверенных субъектов с различными условиями функционирования; возможность противодействия доверенными субъектами КС передаче прав доступа или созданию информационных потоков недоверенными </w:t>
      </w:r>
      <w:r>
        <w:lastRenderedPageBreak/>
        <w:t>субъектами; различие условий реализации в КС информационных потоков по памяти и по времени; наличие в КС иерархической структуры сущностей и возможность её использования при создании информационных потоков по времени; возможность изменения функциональности субъекта при реализации информационного потока по памяти на функционально ассоциированные с ним сущности или от параметрически ассоциированных с ним сущностей; необходимость в ряде случаев определения различных правил управления доступом и информационными потоками для распределённых компонент КС.</w:t>
      </w:r>
    </w:p>
    <w:p w14:paraId="10000269" w14:textId="77777777" w:rsidR="00EC7596" w:rsidRDefault="00385832">
      <w:pPr>
        <w:ind w:firstLine="709"/>
        <w:jc w:val="both"/>
      </w:pPr>
      <w:r>
        <w:t>С целью обеспечения возможности теоретического анализа условий утечки прав доступа и реализации запрещённых информационных потоков по памяти или по времени с учётом приведённых особенностей современных КС построено семейство формальных моделей безопасности логического управления доступом и информационными потоками — семейство ДП-моделей (моделей «доступ–поток»), разработанное П. Н. Девяниным. Первоначально в состав этого семейства вошло десять ДП-моделей КС с дискреционным или мандатным управлением доступом.</w:t>
      </w:r>
    </w:p>
    <w:p w14:paraId="1000026A" w14:textId="77777777" w:rsidR="00EC7596" w:rsidRDefault="00385832">
      <w:pPr>
        <w:ind w:firstLine="709"/>
        <w:jc w:val="both"/>
      </w:pPr>
      <w:r>
        <w:t xml:space="preserve">Основой всех моделей семейства является </w:t>
      </w:r>
      <w:r>
        <w:rPr>
          <w:i/>
        </w:rPr>
        <w:t>базовая ДП-модель</w:t>
      </w:r>
      <w:r>
        <w:t>, построенная с применением положений расширенной модели Take–Grant, модели Белла–ЛаПадулы, модели систем военных сообщений и субъектно-ориентированной модели изолированной программной среды. При этом использован классический подход, состоящий в том, что каждая моделируемая КС представляется абстрактной системой, каждое состояние которой описывается графом доступов, а любой переход системы из состояния в состояние осуществляется в результате применения одного из правил преобразования графов доступов. Преемственность по отношению к расширенной модели Take–Grant проявляется прежде всего в форме описания состояния — графе — и в наличии де-факто правил, порождающих информационные потоки.</w:t>
      </w:r>
    </w:p>
    <w:p w14:paraId="1000026B" w14:textId="77777777" w:rsidR="00EC7596" w:rsidRDefault="00385832">
      <w:pPr>
        <w:ind w:firstLine="709"/>
        <w:jc w:val="both"/>
      </w:pPr>
      <w:r>
        <w:lastRenderedPageBreak/>
        <w:t>В рамках базовой ДП-модели рассматриваются следующие основные элементы:</w:t>
      </w:r>
    </w:p>
    <w:p w14:paraId="1000026C" w14:textId="77777777" w:rsidR="00EC7596" w:rsidRDefault="00385832">
      <w:pPr>
        <w:spacing w:before="60" w:after="60"/>
        <w:ind w:left="709"/>
      </w:pPr>
      <w:r>
        <w:t>E = O ∪ C — множество сущностей, где O — множество объектов, C — множество контейнеров; S ⊂ E — множество субъектов;</w:t>
      </w:r>
    </w:p>
    <w:p w14:paraId="1000026D" w14:textId="77777777" w:rsidR="00EC7596" w:rsidRDefault="00385832">
      <w:pPr>
        <w:spacing w:before="60" w:after="60"/>
        <w:ind w:left="709"/>
      </w:pPr>
      <w:r>
        <w:t>R_r = {read_r, write_r, append_r, execute_r, own_r} — множество видов прав доступа;</w:t>
      </w:r>
    </w:p>
    <w:p w14:paraId="1000026E" w14:textId="77777777" w:rsidR="00EC7596" w:rsidRDefault="00385832">
      <w:pPr>
        <w:spacing w:before="60" w:after="60"/>
        <w:ind w:left="709"/>
      </w:pPr>
      <w:r>
        <w:t>R_a = {read_a, write_a, append_a} — множество видов доступа;</w:t>
      </w:r>
    </w:p>
    <w:p w14:paraId="1000026F" w14:textId="77777777" w:rsidR="00EC7596" w:rsidRDefault="00385832">
      <w:pPr>
        <w:spacing w:before="60" w:after="60"/>
        <w:ind w:left="709"/>
      </w:pPr>
      <w:r>
        <w:t>R_f = {write_m, write_t} — множество видов информационных потоков, где write_m — информационный поток по памяти на запись в сущность, write_t — информационный поток по времени на запись в сущность;</w:t>
      </w:r>
    </w:p>
    <w:p w14:paraId="10000270" w14:textId="77777777" w:rsidR="00EC7596" w:rsidRDefault="00385832">
      <w:pPr>
        <w:spacing w:before="60" w:after="60"/>
        <w:ind w:left="709"/>
      </w:pPr>
      <w:r>
        <w:t>R_raf = R_r ∪ R_a ∪ R_f — множество видов прав доступа, видов доступа и видов информационных потоков.</w:t>
      </w:r>
    </w:p>
    <w:p w14:paraId="10000271" w14:textId="77777777" w:rsidR="00EC7596" w:rsidRDefault="00385832">
      <w:pPr>
        <w:ind w:firstLine="709"/>
        <w:jc w:val="both"/>
      </w:pPr>
      <w:r>
        <w:t xml:space="preserve">Первым принципиальным изменением по сравнению с расширенной моделью Take–Grant является </w:t>
      </w:r>
      <w:r>
        <w:rPr>
          <w:i/>
        </w:rPr>
        <w:t>разделение прав доступа и доступов</w:t>
      </w:r>
      <w:r>
        <w:t>. В расширенной модели Take–Grant право r одновременно означало и разрешение на чтение, и информационный поток на чтение; различие между «субъекту разрешено читать объект» и «субъект читает объект» не проводилось. В базовой ДП-модели эти понятия разделены: множество R_r содержит права доступа (потенциальные возможности), множество R_a — реализованные доступы (фактически осуществляемые операции), множество R_f — информационные потоки (следствия реализованных доступов). Соответственно в графе доступов имеются три вида рёбер: рёбра множества R ⊂ S × E × R_r, рёбра множества A ⊂ S × E × R_a и рёбра множества F ⊂ E × E × R_f. Такое разделение отражает реальное устройство КС, где наличие права доступа в списке управления доступом и наличие открытого дескриптора — принципиально разные состояния, и позволяет выразить, например, ситуацию, когда право доступа отозвано, но ранее полученный доступ продолжает действовать.</w:t>
      </w:r>
    </w:p>
    <w:p w14:paraId="10000272" w14:textId="77777777" w:rsidR="00EC7596" w:rsidRDefault="00385832">
      <w:pPr>
        <w:ind w:firstLine="709"/>
        <w:jc w:val="both"/>
      </w:pPr>
      <w:r>
        <w:lastRenderedPageBreak/>
        <w:t xml:space="preserve">Вторым изменением является введение </w:t>
      </w:r>
      <w:r>
        <w:rPr>
          <w:i/>
        </w:rPr>
        <w:t>сущностей-контейнеров и иерархии сущностей</w:t>
      </w:r>
      <w:r>
        <w:t>. Множество сущностей E разделено на объекты O, не содержащие внутри себя других сущностей, и контейнеры C, способные их содержать; на множестве сущностей задано отношение частичного порядка, задающее иерархию.</w:t>
      </w:r>
    </w:p>
    <w:p w14:paraId="10000273" w14:textId="77777777" w:rsidR="00EC7596" w:rsidRDefault="00385832">
      <w:pPr>
        <w:ind w:firstLine="709"/>
        <w:jc w:val="both"/>
      </w:pPr>
      <w:r>
        <w:rPr>
          <w:i/>
        </w:rPr>
        <w:t>Определение 12.</w:t>
      </w:r>
      <w:r>
        <w:t xml:space="preserve"> Иерархией сущностей называется заданное на множестве сущностей E отношение частичного порядка ≤, удовлетворяющее условию: если для сущности e ∈ E существуют сущности e₁, e₂ ∈ E такие, что e ≤ e₁ и e ≤ e₂, то e₁ ≤ e₂ или e₂ ≤ e₁. В случае, когда для двух сущностей e₁, e₂ ∈ E выполняются условия e₁ ≤ e₂ и e₁ ≠ e₂, говорят, что сущность e₁ содержится в сущности-контейнере e₂, и используют обозначение e₁ &lt; e₂.</w:t>
      </w:r>
    </w:p>
    <w:p w14:paraId="10000274" w14:textId="77777777" w:rsidR="00EC7596" w:rsidRDefault="00385832">
      <w:pPr>
        <w:ind w:firstLine="709"/>
        <w:jc w:val="both"/>
      </w:pPr>
      <w:r>
        <w:rPr>
          <w:i/>
        </w:rPr>
        <w:t>Определение 13.</w:t>
      </w:r>
      <w:r>
        <w:t xml:space="preserve"> Функцией иерархии сущностей называется функция H : E → 2^E, сопоставляющая каждой сущности c ∈ E множество сущностей H(c) ⊂ E и удовлетворяющая условиям: если сущность e ∈ H(c), то e &lt; c и не существует сущности-контейнера d ∈ C такой, что e &lt; d и d &lt; c; для любых сущностей e₁, e₂ ∈ E, e₁ ≠ e₂, выполняется равенство H(e₁) ∩ H(e₂) = ∅; если o ∈ O, то H(o) = ∅; если e₁ &lt; e₂, то или e₁, e₂ ∈ E \ S, или e₁, e₂ ∈ S; если e ∈ E \ S, то H(e) ⊂ E \ S; если s ∈ S, то H(s) ⊂ S.</w:t>
      </w:r>
    </w:p>
    <w:p w14:paraId="10000275" w14:textId="77777777" w:rsidR="00EC7596" w:rsidRDefault="00385832">
      <w:pPr>
        <w:ind w:firstLine="709"/>
        <w:jc w:val="both"/>
      </w:pPr>
      <w:r>
        <w:t>Введение иерархии сущностей не является формальным усложнением. Оно необходимо для описания информационных потоков по времени: сам факт создания, удаления или переименования сущности внутри контейнера изменяет наблюдаемое состояние контейнера и тем самым переносит информацию, не изменяя содержимого ни одной сущности. Классические модели, не содержащие понятия контейнера, принципиально не способны описать этот механизм.</w:t>
      </w:r>
    </w:p>
    <w:p w14:paraId="10000276" w14:textId="77777777" w:rsidR="00EC7596" w:rsidRDefault="00385832">
      <w:pPr>
        <w:ind w:firstLine="709"/>
        <w:jc w:val="both"/>
      </w:pPr>
      <w:r>
        <w:t xml:space="preserve">Третьим изменением является </w:t>
      </w:r>
      <w:r>
        <w:rPr>
          <w:i/>
        </w:rPr>
        <w:t>разделение информационных потоков на потоки по памяти и по времени</w:t>
      </w:r>
      <w:r>
        <w:t xml:space="preserve">. Информационный поток по памяти write_m реализуется путём записи данных в сущность и последующего их чтения; информационный поток по времени write_t реализуется путём изменения наблюдаемых характеристик системы во времени — состава контейнера, </w:t>
      </w:r>
      <w:r>
        <w:lastRenderedPageBreak/>
        <w:t>времени выполнения операций, наличия или отсутствия сущности — без непосредственной записи передаваемых данных в какую-либо сущность. В расширенной модели Take–Grant это различие отсутствовало: все потоки описывались метками r и w.</w:t>
      </w:r>
    </w:p>
    <w:p w14:paraId="10000277" w14:textId="77777777" w:rsidR="00EC7596" w:rsidRDefault="00385832">
      <w:pPr>
        <w:ind w:firstLine="709"/>
        <w:jc w:val="both"/>
      </w:pPr>
      <w:r>
        <w:rPr>
          <w:i/>
        </w:rPr>
        <w:t>Определение 14.</w:t>
      </w:r>
      <w:r>
        <w:t xml:space="preserve"> Пусть определены множества S, E, R ⊂ S × E × R_r, A ⊂ S × E × R_a, F ⊂ E × E × R_f и функция H. Определим G = (S, E, R ∪ A ∪ F, H) — конечный помеченный ориентированный граф без петель, где элементы множеств S и E являются вершинами графа, а элементы множества R ∪ A ∪ F — рёбрами графа. Граф G называется графом прав доступа, доступов и информационных потоков или, сокращённо, графом доступов. Вершины из множества S обозначаются знаком «•», вершины из множества E \ S — знаком «⊗»; каждое ребро графа помечено одним из элементов множества R_raf, причём рёбра множеств R, A и F, а также рёбра, помеченные write_m и write_t, изображаются стрелками различного вида.</w:t>
      </w:r>
    </w:p>
    <w:p w14:paraId="10000278" w14:textId="77777777" w:rsidR="00EC7596" w:rsidRDefault="00385832">
      <w:pPr>
        <w:ind w:firstLine="709"/>
        <w:jc w:val="both"/>
      </w:pPr>
      <w:r>
        <w:t>В базовой ДП-модели используются также следующие обозначения: Σ(G*, OP) — система, каждое состояние которой представляется графом доступов; G* — множество всех возможных состояний; OP — множество правил преобразования состояний; G ├_op G′ — переход системы из состояния G в состояние G′ с использованием правила op ∈ OP; Σ(G*, OP, G₀) — система Σ(G*, OP) с начальным состоянием G₀. Состав основных элементов базовой ДП-модели приведён в таблице 12.</w:t>
      </w:r>
    </w:p>
    <w:p w14:paraId="10000279" w14:textId="77777777" w:rsidR="00EC7596" w:rsidRDefault="00385832">
      <w:pPr>
        <w:keepNext/>
        <w:spacing w:before="200" w:after="80" w:line="240" w:lineRule="auto"/>
      </w:pPr>
      <w:r>
        <w:rPr>
          <w:sz w:val="26"/>
        </w:rPr>
        <w:t>Таблица 12 – Основные элементы базовой ДП-модели</w:t>
      </w:r>
    </w:p>
    <w:tbl>
      <w:tblPr>
        <w:tblStyle w:val="aff0"/>
        <w:tblW w:w="0" w:type="auto"/>
        <w:jc w:val="center"/>
        <w:tblLayout w:type="fixed"/>
        <w:tblLook w:val="04A0" w:firstRow="1" w:lastRow="0" w:firstColumn="1" w:lastColumn="0" w:noHBand="0" w:noVBand="1"/>
      </w:tblPr>
      <w:tblGrid>
        <w:gridCol w:w="1900"/>
        <w:gridCol w:w="2600"/>
        <w:gridCol w:w="4855"/>
      </w:tblGrid>
      <w:tr w:rsidR="00EC7596" w14:paraId="1000027A" w14:textId="77777777">
        <w:trPr>
          <w:tblHeader/>
          <w:jc w:val="center"/>
        </w:trPr>
        <w:tc>
          <w:tcPr>
            <w:tcW w:w="1900" w:type="dxa"/>
            <w:vAlign w:val="center"/>
          </w:tcPr>
          <w:p w14:paraId="1000027B" w14:textId="77777777" w:rsidR="00EC7596" w:rsidRDefault="00385832">
            <w:pPr>
              <w:spacing w:before="40" w:after="40" w:line="240" w:lineRule="auto"/>
              <w:jc w:val="center"/>
            </w:pPr>
            <w:r>
              <w:rPr>
                <w:b/>
                <w:sz w:val="20"/>
              </w:rPr>
              <w:t>Обозначение</w:t>
            </w:r>
          </w:p>
        </w:tc>
        <w:tc>
          <w:tcPr>
            <w:tcW w:w="2600" w:type="dxa"/>
            <w:vAlign w:val="center"/>
          </w:tcPr>
          <w:p w14:paraId="1000027C" w14:textId="77777777" w:rsidR="00EC7596" w:rsidRDefault="00385832">
            <w:pPr>
              <w:spacing w:before="40" w:after="40" w:line="240" w:lineRule="auto"/>
              <w:jc w:val="center"/>
            </w:pPr>
            <w:r>
              <w:rPr>
                <w:b/>
                <w:sz w:val="20"/>
              </w:rPr>
              <w:t>Наименование</w:t>
            </w:r>
          </w:p>
        </w:tc>
        <w:tc>
          <w:tcPr>
            <w:tcW w:w="4855" w:type="dxa"/>
            <w:vAlign w:val="center"/>
          </w:tcPr>
          <w:p w14:paraId="1000027D" w14:textId="77777777" w:rsidR="00EC7596" w:rsidRDefault="00385832">
            <w:pPr>
              <w:spacing w:before="40" w:after="40" w:line="240" w:lineRule="auto"/>
              <w:jc w:val="center"/>
            </w:pPr>
            <w:r>
              <w:rPr>
                <w:b/>
                <w:sz w:val="20"/>
              </w:rPr>
              <w:t>Содержание и отличие от расширенной модели Take–Grant</w:t>
            </w:r>
          </w:p>
        </w:tc>
      </w:tr>
      <w:tr w:rsidR="00EC7596" w14:paraId="1000027E" w14:textId="77777777">
        <w:trPr>
          <w:jc w:val="center"/>
        </w:trPr>
        <w:tc>
          <w:tcPr>
            <w:tcW w:w="1900" w:type="dxa"/>
            <w:vAlign w:val="center"/>
          </w:tcPr>
          <w:p w14:paraId="1000027F" w14:textId="77777777" w:rsidR="00EC7596" w:rsidRDefault="00385832">
            <w:pPr>
              <w:spacing w:before="40" w:after="40" w:line="240" w:lineRule="auto"/>
            </w:pPr>
            <w:r>
              <w:rPr>
                <w:sz w:val="20"/>
              </w:rPr>
              <w:t>E = O ∪ C</w:t>
            </w:r>
          </w:p>
        </w:tc>
        <w:tc>
          <w:tcPr>
            <w:tcW w:w="2600" w:type="dxa"/>
            <w:vAlign w:val="center"/>
          </w:tcPr>
          <w:p w14:paraId="10000280" w14:textId="77777777" w:rsidR="00EC7596" w:rsidRDefault="00385832">
            <w:pPr>
              <w:spacing w:before="40" w:after="40" w:line="240" w:lineRule="auto"/>
            </w:pPr>
            <w:r>
              <w:rPr>
                <w:sz w:val="20"/>
              </w:rPr>
              <w:t>Множество сущностей</w:t>
            </w:r>
          </w:p>
        </w:tc>
        <w:tc>
          <w:tcPr>
            <w:tcW w:w="4855" w:type="dxa"/>
            <w:vAlign w:val="center"/>
          </w:tcPr>
          <w:p w14:paraId="10000281" w14:textId="77777777" w:rsidR="00EC7596" w:rsidRDefault="00385832">
            <w:pPr>
              <w:spacing w:before="40" w:after="40" w:line="240" w:lineRule="auto"/>
            </w:pPr>
            <w:r>
              <w:rPr>
                <w:sz w:val="20"/>
              </w:rPr>
              <w:t>Разделено на объекты O, не содержащие других сущностей, и контейнеры C, способные их содержать; в модели Take–Grant понятие контейнера отсутствует</w:t>
            </w:r>
          </w:p>
        </w:tc>
      </w:tr>
      <w:tr w:rsidR="00EC7596" w14:paraId="10000282" w14:textId="77777777">
        <w:trPr>
          <w:jc w:val="center"/>
        </w:trPr>
        <w:tc>
          <w:tcPr>
            <w:tcW w:w="1900" w:type="dxa"/>
            <w:vAlign w:val="center"/>
          </w:tcPr>
          <w:p w14:paraId="10000283" w14:textId="77777777" w:rsidR="00EC7596" w:rsidRDefault="00385832">
            <w:pPr>
              <w:spacing w:before="40" w:after="40" w:line="240" w:lineRule="auto"/>
            </w:pPr>
            <w:r>
              <w:rPr>
                <w:sz w:val="20"/>
              </w:rPr>
              <w:t>S ⊂ E</w:t>
            </w:r>
          </w:p>
        </w:tc>
        <w:tc>
          <w:tcPr>
            <w:tcW w:w="2600" w:type="dxa"/>
            <w:vAlign w:val="center"/>
          </w:tcPr>
          <w:p w14:paraId="10000284" w14:textId="77777777" w:rsidR="00EC7596" w:rsidRDefault="00385832">
            <w:pPr>
              <w:spacing w:before="40" w:after="40" w:line="240" w:lineRule="auto"/>
            </w:pPr>
            <w:r>
              <w:rPr>
                <w:sz w:val="20"/>
              </w:rPr>
              <w:t>Множество субъектов</w:t>
            </w:r>
          </w:p>
        </w:tc>
        <w:tc>
          <w:tcPr>
            <w:tcW w:w="4855" w:type="dxa"/>
            <w:vAlign w:val="center"/>
          </w:tcPr>
          <w:p w14:paraId="10000285" w14:textId="77777777" w:rsidR="00EC7596" w:rsidRDefault="00385832">
            <w:pPr>
              <w:spacing w:before="40" w:after="40" w:line="240" w:lineRule="auto"/>
            </w:pPr>
            <w:r>
              <w:rPr>
                <w:sz w:val="20"/>
              </w:rPr>
              <w:t>Субъекты являются сущностями; в отличие от модели Take–Grant субъект может содержать внутри себя только субъекты</w:t>
            </w:r>
          </w:p>
        </w:tc>
      </w:tr>
      <w:tr w:rsidR="00EC7596" w14:paraId="10000286" w14:textId="77777777">
        <w:trPr>
          <w:jc w:val="center"/>
        </w:trPr>
        <w:tc>
          <w:tcPr>
            <w:tcW w:w="1900" w:type="dxa"/>
            <w:vAlign w:val="center"/>
          </w:tcPr>
          <w:p w14:paraId="10000287" w14:textId="77777777" w:rsidR="00EC7596" w:rsidRDefault="00385832">
            <w:pPr>
              <w:spacing w:before="40" w:after="40" w:line="240" w:lineRule="auto"/>
            </w:pPr>
            <w:r>
              <w:rPr>
                <w:sz w:val="20"/>
              </w:rPr>
              <w:t>R_r = {read_r, write_r, append_r, execute_r, own_r}</w:t>
            </w:r>
          </w:p>
        </w:tc>
        <w:tc>
          <w:tcPr>
            <w:tcW w:w="2600" w:type="dxa"/>
            <w:vAlign w:val="center"/>
          </w:tcPr>
          <w:p w14:paraId="10000288" w14:textId="77777777" w:rsidR="00EC7596" w:rsidRDefault="00385832">
            <w:pPr>
              <w:spacing w:before="40" w:after="40" w:line="240" w:lineRule="auto"/>
            </w:pPr>
            <w:r>
              <w:rPr>
                <w:sz w:val="20"/>
              </w:rPr>
              <w:t>Множество видов прав доступа</w:t>
            </w:r>
          </w:p>
        </w:tc>
        <w:tc>
          <w:tcPr>
            <w:tcW w:w="4855" w:type="dxa"/>
            <w:vAlign w:val="center"/>
          </w:tcPr>
          <w:p w14:paraId="10000289" w14:textId="77777777" w:rsidR="00EC7596" w:rsidRDefault="00385832">
            <w:pPr>
              <w:spacing w:before="40" w:after="40" w:line="240" w:lineRule="auto"/>
            </w:pPr>
            <w:r>
              <w:rPr>
                <w:sz w:val="20"/>
              </w:rPr>
              <w:t>Права take и grant заменены правом владения own_r; добавлены права append_r и execute_r</w:t>
            </w:r>
          </w:p>
        </w:tc>
      </w:tr>
      <w:tr w:rsidR="00EC7596" w14:paraId="1000028A" w14:textId="77777777">
        <w:trPr>
          <w:jc w:val="center"/>
        </w:trPr>
        <w:tc>
          <w:tcPr>
            <w:tcW w:w="1900" w:type="dxa"/>
            <w:vAlign w:val="center"/>
          </w:tcPr>
          <w:p w14:paraId="1000028B" w14:textId="77777777" w:rsidR="00EC7596" w:rsidRDefault="00385832">
            <w:pPr>
              <w:spacing w:before="40" w:after="40" w:line="240" w:lineRule="auto"/>
            </w:pPr>
            <w:r>
              <w:rPr>
                <w:sz w:val="20"/>
              </w:rPr>
              <w:t>R_a = {read_a, write_a, append_a}</w:t>
            </w:r>
          </w:p>
        </w:tc>
        <w:tc>
          <w:tcPr>
            <w:tcW w:w="2600" w:type="dxa"/>
            <w:vAlign w:val="center"/>
          </w:tcPr>
          <w:p w14:paraId="1000028C" w14:textId="77777777" w:rsidR="00EC7596" w:rsidRDefault="00385832">
            <w:pPr>
              <w:spacing w:before="40" w:after="40" w:line="240" w:lineRule="auto"/>
            </w:pPr>
            <w:r>
              <w:rPr>
                <w:sz w:val="20"/>
              </w:rPr>
              <w:t>Множество видов доступа</w:t>
            </w:r>
          </w:p>
        </w:tc>
        <w:tc>
          <w:tcPr>
            <w:tcW w:w="4855" w:type="dxa"/>
            <w:vAlign w:val="center"/>
          </w:tcPr>
          <w:p w14:paraId="1000028D" w14:textId="77777777" w:rsidR="00EC7596" w:rsidRDefault="00385832">
            <w:pPr>
              <w:spacing w:before="40" w:after="40" w:line="240" w:lineRule="auto"/>
            </w:pPr>
            <w:r>
              <w:rPr>
                <w:sz w:val="20"/>
              </w:rPr>
              <w:t xml:space="preserve">Реализованные доступы выделены в самостоятельное множество; в модели Take–Grant не различались с </w:t>
            </w:r>
            <w:r>
              <w:rPr>
                <w:sz w:val="20"/>
              </w:rPr>
              <w:lastRenderedPageBreak/>
              <w:t>правами</w:t>
            </w:r>
          </w:p>
        </w:tc>
      </w:tr>
      <w:tr w:rsidR="00EC7596" w14:paraId="1000028E" w14:textId="77777777">
        <w:trPr>
          <w:jc w:val="center"/>
        </w:trPr>
        <w:tc>
          <w:tcPr>
            <w:tcW w:w="1900" w:type="dxa"/>
            <w:vAlign w:val="center"/>
          </w:tcPr>
          <w:p w14:paraId="1000028F" w14:textId="77777777" w:rsidR="00EC7596" w:rsidRDefault="00385832">
            <w:pPr>
              <w:spacing w:before="40" w:after="40" w:line="240" w:lineRule="auto"/>
            </w:pPr>
            <w:r>
              <w:rPr>
                <w:sz w:val="20"/>
              </w:rPr>
              <w:lastRenderedPageBreak/>
              <w:t>R_f = {write_m, write_t}</w:t>
            </w:r>
          </w:p>
        </w:tc>
        <w:tc>
          <w:tcPr>
            <w:tcW w:w="2600" w:type="dxa"/>
            <w:vAlign w:val="center"/>
          </w:tcPr>
          <w:p w14:paraId="10000290" w14:textId="77777777" w:rsidR="00EC7596" w:rsidRDefault="00385832">
            <w:pPr>
              <w:spacing w:before="40" w:after="40" w:line="240" w:lineRule="auto"/>
            </w:pPr>
            <w:r>
              <w:rPr>
                <w:sz w:val="20"/>
              </w:rPr>
              <w:t>Множество видов информационных потоков</w:t>
            </w:r>
          </w:p>
        </w:tc>
        <w:tc>
          <w:tcPr>
            <w:tcW w:w="4855" w:type="dxa"/>
            <w:vAlign w:val="center"/>
          </w:tcPr>
          <w:p w14:paraId="10000291" w14:textId="77777777" w:rsidR="00EC7596" w:rsidRDefault="00385832">
            <w:pPr>
              <w:spacing w:before="40" w:after="40" w:line="240" w:lineRule="auto"/>
            </w:pPr>
            <w:r>
              <w:rPr>
                <w:sz w:val="20"/>
              </w:rPr>
              <w:t>Потоки разделены на потоки по памяти write_m и по времени write_t; в модели Take–Grant все потоки помечались r или w</w:t>
            </w:r>
          </w:p>
        </w:tc>
      </w:tr>
      <w:tr w:rsidR="00EC7596" w14:paraId="10000292" w14:textId="77777777">
        <w:trPr>
          <w:jc w:val="center"/>
        </w:trPr>
        <w:tc>
          <w:tcPr>
            <w:tcW w:w="1900" w:type="dxa"/>
            <w:vAlign w:val="center"/>
          </w:tcPr>
          <w:p w14:paraId="10000293" w14:textId="77777777" w:rsidR="00EC7596" w:rsidRDefault="00385832">
            <w:pPr>
              <w:spacing w:before="40" w:after="40" w:line="240" w:lineRule="auto"/>
            </w:pPr>
            <w:r>
              <w:rPr>
                <w:sz w:val="20"/>
              </w:rPr>
              <w:t>≤, H : E → 2^E</w:t>
            </w:r>
          </w:p>
        </w:tc>
        <w:tc>
          <w:tcPr>
            <w:tcW w:w="2600" w:type="dxa"/>
            <w:vAlign w:val="center"/>
          </w:tcPr>
          <w:p w14:paraId="10000294" w14:textId="77777777" w:rsidR="00EC7596" w:rsidRDefault="00385832">
            <w:pPr>
              <w:spacing w:before="40" w:after="40" w:line="240" w:lineRule="auto"/>
            </w:pPr>
            <w:r>
              <w:rPr>
                <w:sz w:val="20"/>
              </w:rPr>
              <w:t>Иерархия сущностей и функция иерархии</w:t>
            </w:r>
          </w:p>
        </w:tc>
        <w:tc>
          <w:tcPr>
            <w:tcW w:w="4855" w:type="dxa"/>
            <w:vAlign w:val="center"/>
          </w:tcPr>
          <w:p w14:paraId="10000295" w14:textId="77777777" w:rsidR="00EC7596" w:rsidRDefault="00385832">
            <w:pPr>
              <w:spacing w:before="40" w:after="40" w:line="240" w:lineRule="auto"/>
            </w:pPr>
            <w:r>
              <w:rPr>
                <w:sz w:val="20"/>
              </w:rPr>
              <w:t>Задают отношение вложенности сущностей в контейнеры; необходимы для описания потоков по времени</w:t>
            </w:r>
          </w:p>
        </w:tc>
      </w:tr>
      <w:tr w:rsidR="00EC7596" w14:paraId="10000296" w14:textId="77777777">
        <w:trPr>
          <w:jc w:val="center"/>
        </w:trPr>
        <w:tc>
          <w:tcPr>
            <w:tcW w:w="1900" w:type="dxa"/>
            <w:vAlign w:val="center"/>
          </w:tcPr>
          <w:p w14:paraId="10000297" w14:textId="77777777" w:rsidR="00EC7596" w:rsidRDefault="00385832">
            <w:pPr>
              <w:spacing w:before="40" w:after="40" w:line="240" w:lineRule="auto"/>
            </w:pPr>
            <w:r>
              <w:rPr>
                <w:sz w:val="20"/>
              </w:rPr>
              <w:t>G = (S, E, R ∪ A ∪ F, H)</w:t>
            </w:r>
          </w:p>
        </w:tc>
        <w:tc>
          <w:tcPr>
            <w:tcW w:w="2600" w:type="dxa"/>
            <w:vAlign w:val="center"/>
          </w:tcPr>
          <w:p w14:paraId="10000298" w14:textId="77777777" w:rsidR="00EC7596" w:rsidRDefault="00385832">
            <w:pPr>
              <w:spacing w:before="40" w:after="40" w:line="240" w:lineRule="auto"/>
            </w:pPr>
            <w:r>
              <w:rPr>
                <w:sz w:val="20"/>
              </w:rPr>
              <w:t>Граф доступов</w:t>
            </w:r>
          </w:p>
        </w:tc>
        <w:tc>
          <w:tcPr>
            <w:tcW w:w="4855" w:type="dxa"/>
            <w:vAlign w:val="center"/>
          </w:tcPr>
          <w:p w14:paraId="10000299" w14:textId="77777777" w:rsidR="00EC7596" w:rsidRDefault="00385832">
            <w:pPr>
              <w:spacing w:before="40" w:after="40" w:line="240" w:lineRule="auto"/>
            </w:pPr>
            <w:r>
              <w:rPr>
                <w:sz w:val="20"/>
              </w:rPr>
              <w:t>Состояние системы; содержит три вида рёбер вместо двух («реальных» и «мнимых») в модели Take–Grant</w:t>
            </w:r>
          </w:p>
        </w:tc>
      </w:tr>
      <w:tr w:rsidR="00EC7596" w14:paraId="1000029A" w14:textId="77777777">
        <w:trPr>
          <w:jc w:val="center"/>
        </w:trPr>
        <w:tc>
          <w:tcPr>
            <w:tcW w:w="1900" w:type="dxa"/>
            <w:vAlign w:val="center"/>
          </w:tcPr>
          <w:p w14:paraId="1000029B" w14:textId="77777777" w:rsidR="00EC7596" w:rsidRDefault="00385832">
            <w:pPr>
              <w:spacing w:before="40" w:after="40" w:line="240" w:lineRule="auto"/>
            </w:pPr>
            <w:r>
              <w:rPr>
                <w:sz w:val="20"/>
              </w:rPr>
              <w:t>Σ(G*, OP, G₀)</w:t>
            </w:r>
          </w:p>
        </w:tc>
        <w:tc>
          <w:tcPr>
            <w:tcW w:w="2600" w:type="dxa"/>
            <w:vAlign w:val="center"/>
          </w:tcPr>
          <w:p w14:paraId="1000029C" w14:textId="77777777" w:rsidR="00EC7596" w:rsidRDefault="00385832">
            <w:pPr>
              <w:spacing w:before="40" w:after="40" w:line="240" w:lineRule="auto"/>
            </w:pPr>
            <w:r>
              <w:rPr>
                <w:sz w:val="20"/>
              </w:rPr>
              <w:t>Система с начальным состоянием</w:t>
            </w:r>
          </w:p>
        </w:tc>
        <w:tc>
          <w:tcPr>
            <w:tcW w:w="4855" w:type="dxa"/>
            <w:vAlign w:val="center"/>
          </w:tcPr>
          <w:p w14:paraId="1000029D" w14:textId="77777777" w:rsidR="00EC7596" w:rsidRDefault="00385832">
            <w:pPr>
              <w:spacing w:before="40" w:after="40" w:line="240" w:lineRule="auto"/>
            </w:pPr>
            <w:r>
              <w:rPr>
                <w:sz w:val="20"/>
              </w:rPr>
              <w:t>Формализация КС как абстрактной системы; OP разделено на монотонные и немонотонные правила</w:t>
            </w:r>
          </w:p>
        </w:tc>
      </w:tr>
    </w:tbl>
    <w:p w14:paraId="1000029E" w14:textId="77777777" w:rsidR="00EC7596" w:rsidRDefault="00EC7596">
      <w:pPr>
        <w:spacing w:after="120" w:line="240" w:lineRule="auto"/>
      </w:pPr>
    </w:p>
    <w:p w14:paraId="1000029F" w14:textId="77777777" w:rsidR="00EC7596" w:rsidRDefault="00385832">
      <w:pPr>
        <w:ind w:firstLine="709"/>
        <w:jc w:val="both"/>
      </w:pPr>
      <w:r>
        <w:t>Сопоставление расширенной модели Take–Grant и базовой ДП-модели приведено в таблице 13.</w:t>
      </w:r>
    </w:p>
    <w:p w14:paraId="100002A0" w14:textId="77777777" w:rsidR="00EC7596" w:rsidRDefault="00385832">
      <w:pPr>
        <w:keepNext/>
        <w:spacing w:before="200" w:after="80" w:line="240" w:lineRule="auto"/>
      </w:pPr>
      <w:r>
        <w:rPr>
          <w:sz w:val="26"/>
        </w:rPr>
        <w:t>Таблица 13 – Изменения, внесённые в расширенную модель Take–Grant при построении базовой ДП-модели</w:t>
      </w:r>
    </w:p>
    <w:tbl>
      <w:tblPr>
        <w:tblStyle w:val="aff0"/>
        <w:tblW w:w="0" w:type="auto"/>
        <w:jc w:val="center"/>
        <w:tblLayout w:type="fixed"/>
        <w:tblLook w:val="04A0" w:firstRow="1" w:lastRow="0" w:firstColumn="1" w:lastColumn="0" w:noHBand="0" w:noVBand="1"/>
      </w:tblPr>
      <w:tblGrid>
        <w:gridCol w:w="2000"/>
        <w:gridCol w:w="3600"/>
        <w:gridCol w:w="3755"/>
      </w:tblGrid>
      <w:tr w:rsidR="00EC7596" w14:paraId="100002A1" w14:textId="77777777">
        <w:trPr>
          <w:tblHeader/>
          <w:jc w:val="center"/>
        </w:trPr>
        <w:tc>
          <w:tcPr>
            <w:tcW w:w="2000" w:type="dxa"/>
            <w:vAlign w:val="center"/>
          </w:tcPr>
          <w:p w14:paraId="100002A2" w14:textId="77777777" w:rsidR="00EC7596" w:rsidRDefault="00385832">
            <w:pPr>
              <w:spacing w:before="40" w:after="40" w:line="240" w:lineRule="auto"/>
              <w:jc w:val="center"/>
            </w:pPr>
            <w:r>
              <w:rPr>
                <w:b/>
                <w:sz w:val="20"/>
              </w:rPr>
              <w:t>Элемент модели</w:t>
            </w:r>
          </w:p>
        </w:tc>
        <w:tc>
          <w:tcPr>
            <w:tcW w:w="3600" w:type="dxa"/>
            <w:vAlign w:val="center"/>
          </w:tcPr>
          <w:p w14:paraId="100002A3" w14:textId="77777777" w:rsidR="00EC7596" w:rsidRDefault="00385832">
            <w:pPr>
              <w:spacing w:before="40" w:after="40" w:line="240" w:lineRule="auto"/>
              <w:jc w:val="center"/>
            </w:pPr>
            <w:r>
              <w:rPr>
                <w:b/>
                <w:sz w:val="20"/>
              </w:rPr>
              <w:t>Расширенная модель Take–Grant</w:t>
            </w:r>
          </w:p>
        </w:tc>
        <w:tc>
          <w:tcPr>
            <w:tcW w:w="3755" w:type="dxa"/>
            <w:vAlign w:val="center"/>
          </w:tcPr>
          <w:p w14:paraId="100002A4" w14:textId="77777777" w:rsidR="00EC7596" w:rsidRDefault="00385832">
            <w:pPr>
              <w:spacing w:before="40" w:after="40" w:line="240" w:lineRule="auto"/>
              <w:jc w:val="center"/>
            </w:pPr>
            <w:r>
              <w:rPr>
                <w:b/>
                <w:sz w:val="20"/>
              </w:rPr>
              <w:t>Базовая ДП-модель</w:t>
            </w:r>
          </w:p>
        </w:tc>
      </w:tr>
      <w:tr w:rsidR="00EC7596" w14:paraId="100002A5" w14:textId="77777777">
        <w:trPr>
          <w:jc w:val="center"/>
        </w:trPr>
        <w:tc>
          <w:tcPr>
            <w:tcW w:w="2000" w:type="dxa"/>
            <w:vAlign w:val="center"/>
          </w:tcPr>
          <w:p w14:paraId="100002A6" w14:textId="77777777" w:rsidR="00EC7596" w:rsidRDefault="00385832">
            <w:pPr>
              <w:spacing w:before="40" w:after="40" w:line="240" w:lineRule="auto"/>
            </w:pPr>
            <w:r>
              <w:rPr>
                <w:sz w:val="20"/>
              </w:rPr>
              <w:t>Состав сущностей</w:t>
            </w:r>
          </w:p>
        </w:tc>
        <w:tc>
          <w:tcPr>
            <w:tcW w:w="3600" w:type="dxa"/>
            <w:vAlign w:val="center"/>
          </w:tcPr>
          <w:p w14:paraId="100002A7" w14:textId="77777777" w:rsidR="00EC7596" w:rsidRDefault="00385832">
            <w:pPr>
              <w:spacing w:before="40" w:after="40" w:line="240" w:lineRule="auto"/>
            </w:pPr>
            <w:r>
              <w:rPr>
                <w:sz w:val="20"/>
              </w:rPr>
              <w:t>Множество объектов O и субъектов S ⊆ O; вложенность объектов не рассматривается</w:t>
            </w:r>
          </w:p>
        </w:tc>
        <w:tc>
          <w:tcPr>
            <w:tcW w:w="3755" w:type="dxa"/>
            <w:vAlign w:val="center"/>
          </w:tcPr>
          <w:p w14:paraId="100002A8" w14:textId="77777777" w:rsidR="00EC7596" w:rsidRDefault="00385832">
            <w:pPr>
              <w:spacing w:before="40" w:after="40" w:line="240" w:lineRule="auto"/>
            </w:pPr>
            <w:r>
              <w:rPr>
                <w:sz w:val="20"/>
              </w:rPr>
              <w:t>Множество сущностей E = O ∪ C с разделением на объекты и контейнеры; задана иерархия сущностей и функция H</w:t>
            </w:r>
          </w:p>
        </w:tc>
      </w:tr>
      <w:tr w:rsidR="00EC7596" w14:paraId="100002A9" w14:textId="77777777">
        <w:trPr>
          <w:jc w:val="center"/>
        </w:trPr>
        <w:tc>
          <w:tcPr>
            <w:tcW w:w="2000" w:type="dxa"/>
            <w:vAlign w:val="center"/>
          </w:tcPr>
          <w:p w14:paraId="100002AA" w14:textId="77777777" w:rsidR="00EC7596" w:rsidRDefault="00385832">
            <w:pPr>
              <w:spacing w:before="40" w:after="40" w:line="240" w:lineRule="auto"/>
            </w:pPr>
            <w:r>
              <w:rPr>
                <w:sz w:val="20"/>
              </w:rPr>
              <w:t>Права доступа</w:t>
            </w:r>
          </w:p>
        </w:tc>
        <w:tc>
          <w:tcPr>
            <w:tcW w:w="3600" w:type="dxa"/>
            <w:vAlign w:val="center"/>
          </w:tcPr>
          <w:p w14:paraId="100002AB" w14:textId="77777777" w:rsidR="00EC7596" w:rsidRDefault="00385832">
            <w:pPr>
              <w:spacing w:before="40" w:after="40" w:line="240" w:lineRule="auto"/>
            </w:pPr>
            <w:r>
              <w:rPr>
                <w:sz w:val="20"/>
              </w:rPr>
              <w:t>R = {r₁, …, r_m} ∪ {t, g} ∪ {r, w}; специальные права t и g управляют передачей прав</w:t>
            </w:r>
          </w:p>
        </w:tc>
        <w:tc>
          <w:tcPr>
            <w:tcW w:w="3755" w:type="dxa"/>
            <w:vAlign w:val="center"/>
          </w:tcPr>
          <w:p w14:paraId="100002AC" w14:textId="77777777" w:rsidR="00EC7596" w:rsidRDefault="00385832">
            <w:pPr>
              <w:spacing w:before="40" w:after="40" w:line="240" w:lineRule="auto"/>
            </w:pPr>
            <w:r>
              <w:rPr>
                <w:sz w:val="20"/>
              </w:rPr>
              <w:t>R_r = {read_r, write_r, append_r, execute_r, own_r}; функции прав t и g объединены в праве владения own_r</w:t>
            </w:r>
          </w:p>
        </w:tc>
      </w:tr>
      <w:tr w:rsidR="00EC7596" w14:paraId="100002AD" w14:textId="77777777">
        <w:trPr>
          <w:jc w:val="center"/>
        </w:trPr>
        <w:tc>
          <w:tcPr>
            <w:tcW w:w="2000" w:type="dxa"/>
            <w:vAlign w:val="center"/>
          </w:tcPr>
          <w:p w14:paraId="100002AE" w14:textId="77777777" w:rsidR="00EC7596" w:rsidRDefault="00385832">
            <w:pPr>
              <w:spacing w:before="40" w:after="40" w:line="240" w:lineRule="auto"/>
            </w:pPr>
            <w:r>
              <w:rPr>
                <w:sz w:val="20"/>
              </w:rPr>
              <w:t>Права и доступы</w:t>
            </w:r>
          </w:p>
        </w:tc>
        <w:tc>
          <w:tcPr>
            <w:tcW w:w="3600" w:type="dxa"/>
            <w:vAlign w:val="center"/>
          </w:tcPr>
          <w:p w14:paraId="100002AF" w14:textId="77777777" w:rsidR="00EC7596" w:rsidRDefault="00385832">
            <w:pPr>
              <w:spacing w:before="40" w:after="40" w:line="240" w:lineRule="auto"/>
            </w:pPr>
            <w:r>
              <w:rPr>
                <w:sz w:val="20"/>
              </w:rPr>
              <w:t>Не различаются: r и w означают одновременно право и реализуемый поток</w:t>
            </w:r>
          </w:p>
        </w:tc>
        <w:tc>
          <w:tcPr>
            <w:tcW w:w="3755" w:type="dxa"/>
            <w:vAlign w:val="center"/>
          </w:tcPr>
          <w:p w14:paraId="100002B0" w14:textId="77777777" w:rsidR="00EC7596" w:rsidRDefault="00385832">
            <w:pPr>
              <w:spacing w:before="40" w:after="40" w:line="240" w:lineRule="auto"/>
            </w:pPr>
            <w:r>
              <w:rPr>
                <w:sz w:val="20"/>
              </w:rPr>
              <w:t>Разделены: R_r — права доступа, R_a — реализованные доступы, R_f — информационные потоки</w:t>
            </w:r>
          </w:p>
        </w:tc>
      </w:tr>
      <w:tr w:rsidR="00EC7596" w14:paraId="100002B1" w14:textId="77777777">
        <w:trPr>
          <w:jc w:val="center"/>
        </w:trPr>
        <w:tc>
          <w:tcPr>
            <w:tcW w:w="2000" w:type="dxa"/>
            <w:vAlign w:val="center"/>
          </w:tcPr>
          <w:p w14:paraId="100002B2" w14:textId="77777777" w:rsidR="00EC7596" w:rsidRDefault="00385832">
            <w:pPr>
              <w:spacing w:before="40" w:after="40" w:line="240" w:lineRule="auto"/>
            </w:pPr>
            <w:r>
              <w:rPr>
                <w:sz w:val="20"/>
              </w:rPr>
              <w:t>Информационные потоки</w:t>
            </w:r>
          </w:p>
        </w:tc>
        <w:tc>
          <w:tcPr>
            <w:tcW w:w="3600" w:type="dxa"/>
            <w:vAlign w:val="center"/>
          </w:tcPr>
          <w:p w14:paraId="100002B3" w14:textId="77777777" w:rsidR="00EC7596" w:rsidRDefault="00385832">
            <w:pPr>
              <w:spacing w:before="40" w:after="40" w:line="240" w:lineRule="auto"/>
            </w:pPr>
            <w:r>
              <w:rPr>
                <w:sz w:val="20"/>
              </w:rPr>
              <w:t>Помечаются r или w; вид потока не различается</w:t>
            </w:r>
          </w:p>
        </w:tc>
        <w:tc>
          <w:tcPr>
            <w:tcW w:w="3755" w:type="dxa"/>
            <w:vAlign w:val="center"/>
          </w:tcPr>
          <w:p w14:paraId="100002B4" w14:textId="77777777" w:rsidR="00EC7596" w:rsidRDefault="00385832">
            <w:pPr>
              <w:spacing w:before="40" w:after="40" w:line="240" w:lineRule="auto"/>
            </w:pPr>
            <w:r>
              <w:rPr>
                <w:sz w:val="20"/>
              </w:rPr>
              <w:t>Разделены на потоки по памяти write_m и по времени write_t с различными условиями реализации</w:t>
            </w:r>
          </w:p>
        </w:tc>
      </w:tr>
      <w:tr w:rsidR="00EC7596" w14:paraId="100002B5" w14:textId="77777777">
        <w:trPr>
          <w:jc w:val="center"/>
        </w:trPr>
        <w:tc>
          <w:tcPr>
            <w:tcW w:w="2000" w:type="dxa"/>
            <w:vAlign w:val="center"/>
          </w:tcPr>
          <w:p w14:paraId="100002B6" w14:textId="77777777" w:rsidR="00EC7596" w:rsidRDefault="00385832">
            <w:pPr>
              <w:spacing w:before="40" w:after="40" w:line="240" w:lineRule="auto"/>
            </w:pPr>
            <w:r>
              <w:rPr>
                <w:sz w:val="20"/>
              </w:rPr>
              <w:t>Правила преобразования</w:t>
            </w:r>
          </w:p>
        </w:tc>
        <w:tc>
          <w:tcPr>
            <w:tcW w:w="3600" w:type="dxa"/>
            <w:vAlign w:val="center"/>
          </w:tcPr>
          <w:p w14:paraId="100002B7" w14:textId="77777777" w:rsidR="00EC7596" w:rsidRDefault="00385832">
            <w:pPr>
              <w:spacing w:before="40" w:after="40" w:line="240" w:lineRule="auto"/>
            </w:pPr>
            <w:r>
              <w:rPr>
                <w:sz w:val="20"/>
              </w:rPr>
              <w:t>Четыре де-юре и шесть де-факто правил; деление на монотонные и немонотонные не проводится</w:t>
            </w:r>
          </w:p>
        </w:tc>
        <w:tc>
          <w:tcPr>
            <w:tcW w:w="3755" w:type="dxa"/>
            <w:vAlign w:val="center"/>
          </w:tcPr>
          <w:p w14:paraId="100002B8" w14:textId="77777777" w:rsidR="00EC7596" w:rsidRDefault="00385832">
            <w:pPr>
              <w:spacing w:before="40" w:after="40" w:line="240" w:lineRule="auto"/>
            </w:pPr>
            <w:r>
              <w:rPr>
                <w:sz w:val="20"/>
              </w:rPr>
              <w:t>Единое множество OP правил, явно разделённое на монотонные и немонотонные; добавлены правила создания сущности и субъекта, переименования, реализации доступов</w:t>
            </w:r>
          </w:p>
        </w:tc>
      </w:tr>
      <w:tr w:rsidR="00EC7596" w14:paraId="100002B9" w14:textId="77777777">
        <w:trPr>
          <w:jc w:val="center"/>
        </w:trPr>
        <w:tc>
          <w:tcPr>
            <w:tcW w:w="2000" w:type="dxa"/>
            <w:vAlign w:val="center"/>
          </w:tcPr>
          <w:p w14:paraId="100002BA" w14:textId="77777777" w:rsidR="00EC7596" w:rsidRDefault="00385832">
            <w:pPr>
              <w:spacing w:before="40" w:after="40" w:line="240" w:lineRule="auto"/>
            </w:pPr>
            <w:r>
              <w:rPr>
                <w:sz w:val="20"/>
              </w:rPr>
              <w:t>Субъекты</w:t>
            </w:r>
          </w:p>
        </w:tc>
        <w:tc>
          <w:tcPr>
            <w:tcW w:w="3600" w:type="dxa"/>
            <w:vAlign w:val="center"/>
          </w:tcPr>
          <w:p w14:paraId="100002BB" w14:textId="77777777" w:rsidR="00EC7596" w:rsidRDefault="00385832">
            <w:pPr>
              <w:spacing w:before="40" w:after="40" w:line="240" w:lineRule="auto"/>
            </w:pPr>
            <w:r>
              <w:rPr>
                <w:sz w:val="20"/>
              </w:rPr>
              <w:t>Все субъекты равноправны; ограничения на кооперацию не формализованы</w:t>
            </w:r>
          </w:p>
        </w:tc>
        <w:tc>
          <w:tcPr>
            <w:tcW w:w="3755" w:type="dxa"/>
            <w:vAlign w:val="center"/>
          </w:tcPr>
          <w:p w14:paraId="100002BC" w14:textId="77777777" w:rsidR="00EC7596" w:rsidRDefault="00385832">
            <w:pPr>
              <w:spacing w:before="40" w:after="40" w:line="240" w:lineRule="auto"/>
            </w:pPr>
            <w:r>
              <w:rPr>
                <w:sz w:val="20"/>
              </w:rPr>
              <w:t>В моделях семейства субъекты разделяются на доверенные и недоверенные с различными условиями функционирования</w:t>
            </w:r>
          </w:p>
        </w:tc>
      </w:tr>
      <w:tr w:rsidR="00EC7596" w14:paraId="100002BD" w14:textId="77777777">
        <w:trPr>
          <w:jc w:val="center"/>
        </w:trPr>
        <w:tc>
          <w:tcPr>
            <w:tcW w:w="2000" w:type="dxa"/>
            <w:vAlign w:val="center"/>
          </w:tcPr>
          <w:p w14:paraId="100002BE" w14:textId="77777777" w:rsidR="00EC7596" w:rsidRDefault="00385832">
            <w:pPr>
              <w:spacing w:before="40" w:after="40" w:line="240" w:lineRule="auto"/>
            </w:pPr>
            <w:r>
              <w:rPr>
                <w:sz w:val="20"/>
              </w:rPr>
              <w:t>Предикаты анализа</w:t>
            </w:r>
          </w:p>
        </w:tc>
        <w:tc>
          <w:tcPr>
            <w:tcW w:w="3600" w:type="dxa"/>
            <w:vAlign w:val="center"/>
          </w:tcPr>
          <w:p w14:paraId="100002BF" w14:textId="77777777" w:rsidR="00EC7596" w:rsidRDefault="00385832">
            <w:pPr>
              <w:spacing w:before="40" w:after="40" w:line="240" w:lineRule="auto"/>
            </w:pPr>
            <w:r>
              <w:rPr>
                <w:sz w:val="20"/>
              </w:rPr>
              <w:t>can_share(α, x, y, G₀), can_steal(α, x, y, G₀), can_write(x, y, G₀)</w:t>
            </w:r>
          </w:p>
        </w:tc>
        <w:tc>
          <w:tcPr>
            <w:tcW w:w="3755" w:type="dxa"/>
            <w:vAlign w:val="center"/>
          </w:tcPr>
          <w:p w14:paraId="100002C0" w14:textId="77777777" w:rsidR="00EC7596" w:rsidRDefault="00385832">
            <w:pPr>
              <w:spacing w:before="40" w:after="40" w:line="240" w:lineRule="auto"/>
            </w:pPr>
            <w:r>
              <w:rPr>
                <w:sz w:val="20"/>
              </w:rPr>
              <w:t>can_share(α, x, y, G₀), can_write_memory(x, y, G₀), can_write_time(x, y, G₀) и их варианты для недоверенных субъектов</w:t>
            </w:r>
          </w:p>
        </w:tc>
      </w:tr>
      <w:tr w:rsidR="00EC7596" w14:paraId="100002C1" w14:textId="77777777">
        <w:trPr>
          <w:jc w:val="center"/>
        </w:trPr>
        <w:tc>
          <w:tcPr>
            <w:tcW w:w="2000" w:type="dxa"/>
            <w:vAlign w:val="center"/>
          </w:tcPr>
          <w:p w14:paraId="100002C2" w14:textId="77777777" w:rsidR="00EC7596" w:rsidRDefault="00385832">
            <w:pPr>
              <w:spacing w:before="40" w:after="40" w:line="240" w:lineRule="auto"/>
            </w:pPr>
            <w:r>
              <w:rPr>
                <w:sz w:val="20"/>
              </w:rPr>
              <w:t>Область применения</w:t>
            </w:r>
          </w:p>
        </w:tc>
        <w:tc>
          <w:tcPr>
            <w:tcW w:w="3600" w:type="dxa"/>
            <w:vAlign w:val="center"/>
          </w:tcPr>
          <w:p w14:paraId="100002C3" w14:textId="77777777" w:rsidR="00EC7596" w:rsidRDefault="00385832">
            <w:pPr>
              <w:spacing w:before="40" w:after="40" w:line="240" w:lineRule="auto"/>
            </w:pPr>
            <w:r>
              <w:rPr>
                <w:sz w:val="20"/>
              </w:rPr>
              <w:t>Теоретический анализ путей распространения прав и неявных потоков</w:t>
            </w:r>
          </w:p>
        </w:tc>
        <w:tc>
          <w:tcPr>
            <w:tcW w:w="3755" w:type="dxa"/>
            <w:vAlign w:val="center"/>
          </w:tcPr>
          <w:p w14:paraId="100002C4" w14:textId="77777777" w:rsidR="00EC7596" w:rsidRDefault="00385832">
            <w:pPr>
              <w:spacing w:before="40" w:after="40" w:line="240" w:lineRule="auto"/>
            </w:pPr>
            <w:r>
              <w:rPr>
                <w:sz w:val="20"/>
              </w:rPr>
              <w:t>Анализ безопасности реальных защищённых КС, включая операционные системы; основа для верификации формальных моделей</w:t>
            </w:r>
          </w:p>
        </w:tc>
      </w:tr>
    </w:tbl>
    <w:p w14:paraId="100002C5" w14:textId="77777777" w:rsidR="00EC7596" w:rsidRDefault="00EC7596">
      <w:pPr>
        <w:spacing w:after="120" w:line="240" w:lineRule="auto"/>
      </w:pPr>
    </w:p>
    <w:p w14:paraId="100002C6" w14:textId="77777777" w:rsidR="00EC7596" w:rsidRDefault="00385832">
      <w:pPr>
        <w:keepNext/>
        <w:spacing w:before="240" w:after="120"/>
        <w:ind w:firstLine="709"/>
        <w:jc w:val="both"/>
      </w:pPr>
      <w:r>
        <w:rPr>
          <w:b/>
        </w:rPr>
        <w:lastRenderedPageBreak/>
        <w:t>10. Правила преобразования состояний компьютерной системы. Условия передачи субъекту прав доступа к сущности.</w:t>
      </w:r>
    </w:p>
    <w:p w14:paraId="100002C7" w14:textId="77777777" w:rsidR="00EC7596" w:rsidRDefault="00385832">
      <w:pPr>
        <w:ind w:firstLine="709"/>
        <w:jc w:val="both"/>
      </w:pPr>
      <w:r>
        <w:t>Множество OP правил преобразования состояний базовой ДП-модели включает правила следующих видов. Монотонными правилами, только добавляющими элементы в состояние системы, являются take_right(α_r, x, y, z), grant_right(α_r, x, y, z), own_take(α_r, x, y), create_entity(x, y, z), create_subject(x, y, z), rename_entity(x, y, z), access_read(x, y), access_write(x, y), access_append(x, y), flow(x, y, y′, z), find(x, y, z), post(x, y, z), pass(x, y, z). Немонотонными правилами, удаляющими элементы состояния, являются remove_right(α_r, x, y, z), own_remove(α_r, x, y), delete_entity(x, y, z). Содержание правил приведено в таблице 14.</w:t>
      </w:r>
    </w:p>
    <w:p w14:paraId="100002C8" w14:textId="77777777" w:rsidR="00EC7596" w:rsidRDefault="00385832">
      <w:pPr>
        <w:keepNext/>
        <w:spacing w:before="200" w:after="80" w:line="240" w:lineRule="auto"/>
      </w:pPr>
      <w:r>
        <w:rPr>
          <w:sz w:val="26"/>
        </w:rPr>
        <w:t>Таблица 14 – Правила преобразования состояний базовой ДП-модели</w:t>
      </w:r>
    </w:p>
    <w:tbl>
      <w:tblPr>
        <w:tblStyle w:val="aff0"/>
        <w:tblW w:w="0" w:type="auto"/>
        <w:jc w:val="center"/>
        <w:tblLayout w:type="fixed"/>
        <w:tblLook w:val="04A0" w:firstRow="1" w:lastRow="0" w:firstColumn="1" w:lastColumn="0" w:noHBand="0" w:noVBand="1"/>
      </w:tblPr>
      <w:tblGrid>
        <w:gridCol w:w="2000"/>
        <w:gridCol w:w="2300"/>
        <w:gridCol w:w="2600"/>
        <w:gridCol w:w="2455"/>
      </w:tblGrid>
      <w:tr w:rsidR="00EC7596" w14:paraId="100002C9" w14:textId="77777777">
        <w:trPr>
          <w:tblHeader/>
          <w:jc w:val="center"/>
        </w:trPr>
        <w:tc>
          <w:tcPr>
            <w:tcW w:w="2000" w:type="dxa"/>
            <w:vAlign w:val="center"/>
          </w:tcPr>
          <w:p w14:paraId="100002CA" w14:textId="77777777" w:rsidR="00EC7596" w:rsidRDefault="00385832">
            <w:pPr>
              <w:spacing w:before="40" w:after="40" w:line="240" w:lineRule="auto"/>
              <w:jc w:val="center"/>
            </w:pPr>
            <w:r>
              <w:rPr>
                <w:b/>
                <w:sz w:val="20"/>
              </w:rPr>
              <w:t>Правило</w:t>
            </w:r>
          </w:p>
        </w:tc>
        <w:tc>
          <w:tcPr>
            <w:tcW w:w="2300" w:type="dxa"/>
            <w:vAlign w:val="center"/>
          </w:tcPr>
          <w:p w14:paraId="100002CB" w14:textId="77777777" w:rsidR="00EC7596" w:rsidRDefault="00385832">
            <w:pPr>
              <w:spacing w:before="40" w:after="40" w:line="240" w:lineRule="auto"/>
              <w:jc w:val="center"/>
            </w:pPr>
            <w:r>
              <w:rPr>
                <w:b/>
                <w:sz w:val="20"/>
              </w:rPr>
              <w:t>Вид</w:t>
            </w:r>
          </w:p>
        </w:tc>
        <w:tc>
          <w:tcPr>
            <w:tcW w:w="2600" w:type="dxa"/>
            <w:vAlign w:val="center"/>
          </w:tcPr>
          <w:p w14:paraId="100002CC" w14:textId="77777777" w:rsidR="00EC7596" w:rsidRDefault="00385832">
            <w:pPr>
              <w:spacing w:before="40" w:after="40" w:line="240" w:lineRule="auto"/>
              <w:jc w:val="center"/>
            </w:pPr>
            <w:r>
              <w:rPr>
                <w:b/>
                <w:sz w:val="20"/>
              </w:rPr>
              <w:t>Условие применения</w:t>
            </w:r>
          </w:p>
        </w:tc>
        <w:tc>
          <w:tcPr>
            <w:tcW w:w="2455" w:type="dxa"/>
            <w:vAlign w:val="center"/>
          </w:tcPr>
          <w:p w14:paraId="100002CD" w14:textId="77777777" w:rsidR="00EC7596" w:rsidRDefault="00385832">
            <w:pPr>
              <w:spacing w:before="40" w:after="40" w:line="240" w:lineRule="auto"/>
              <w:jc w:val="center"/>
            </w:pPr>
            <w:r>
              <w:rPr>
                <w:b/>
                <w:sz w:val="20"/>
              </w:rPr>
              <w:t>Результат применения</w:t>
            </w:r>
          </w:p>
        </w:tc>
      </w:tr>
      <w:tr w:rsidR="00EC7596" w14:paraId="100002CE" w14:textId="77777777">
        <w:trPr>
          <w:jc w:val="center"/>
        </w:trPr>
        <w:tc>
          <w:tcPr>
            <w:tcW w:w="2000" w:type="dxa"/>
            <w:vAlign w:val="center"/>
          </w:tcPr>
          <w:p w14:paraId="100002CF" w14:textId="77777777" w:rsidR="00EC7596" w:rsidRDefault="00385832">
            <w:pPr>
              <w:spacing w:before="40" w:after="40" w:line="240" w:lineRule="auto"/>
            </w:pPr>
            <w:r>
              <w:rPr>
                <w:sz w:val="20"/>
              </w:rPr>
              <w:t>take_right(α_r, x, y, z)</w:t>
            </w:r>
          </w:p>
        </w:tc>
        <w:tc>
          <w:tcPr>
            <w:tcW w:w="2300" w:type="dxa"/>
            <w:vAlign w:val="center"/>
          </w:tcPr>
          <w:p w14:paraId="100002D0" w14:textId="77777777" w:rsidR="00EC7596" w:rsidRDefault="00385832">
            <w:pPr>
              <w:spacing w:before="40" w:after="40" w:line="240" w:lineRule="auto"/>
            </w:pPr>
            <w:r>
              <w:rPr>
                <w:sz w:val="20"/>
              </w:rPr>
              <w:t>Монотонное, преобразование прав</w:t>
            </w:r>
          </w:p>
        </w:tc>
        <w:tc>
          <w:tcPr>
            <w:tcW w:w="2600" w:type="dxa"/>
            <w:vAlign w:val="center"/>
          </w:tcPr>
          <w:p w14:paraId="100002D1" w14:textId="77777777" w:rsidR="00EC7596" w:rsidRDefault="00385832">
            <w:pPr>
              <w:spacing w:before="40" w:after="40" w:line="240" w:lineRule="auto"/>
            </w:pPr>
            <w:r>
              <w:rPr>
                <w:sz w:val="20"/>
              </w:rPr>
              <w:t>Субъект x обладает правом владения own_r к сущности y, а y обладает правом α_r к сущности z</w:t>
            </w:r>
          </w:p>
        </w:tc>
        <w:tc>
          <w:tcPr>
            <w:tcW w:w="2455" w:type="dxa"/>
            <w:vAlign w:val="center"/>
          </w:tcPr>
          <w:p w14:paraId="100002D2" w14:textId="77777777" w:rsidR="00EC7596" w:rsidRDefault="00385832">
            <w:pPr>
              <w:spacing w:before="40" w:after="40" w:line="240" w:lineRule="auto"/>
            </w:pPr>
            <w:r>
              <w:rPr>
                <w:sz w:val="20"/>
              </w:rPr>
              <w:t>Субъект x получает право доступа α_r к сущности z; аналог правила take модели Take–Grant</w:t>
            </w:r>
          </w:p>
        </w:tc>
      </w:tr>
      <w:tr w:rsidR="00EC7596" w14:paraId="100002D3" w14:textId="77777777">
        <w:trPr>
          <w:jc w:val="center"/>
        </w:trPr>
        <w:tc>
          <w:tcPr>
            <w:tcW w:w="2000" w:type="dxa"/>
            <w:vAlign w:val="center"/>
          </w:tcPr>
          <w:p w14:paraId="100002D4" w14:textId="77777777" w:rsidR="00EC7596" w:rsidRDefault="00385832">
            <w:pPr>
              <w:spacing w:before="40" w:after="40" w:line="240" w:lineRule="auto"/>
            </w:pPr>
            <w:r>
              <w:rPr>
                <w:sz w:val="20"/>
              </w:rPr>
              <w:t>grant_right(α_r, x, y, z)</w:t>
            </w:r>
          </w:p>
        </w:tc>
        <w:tc>
          <w:tcPr>
            <w:tcW w:w="2300" w:type="dxa"/>
            <w:vAlign w:val="center"/>
          </w:tcPr>
          <w:p w14:paraId="100002D5" w14:textId="77777777" w:rsidR="00EC7596" w:rsidRDefault="00385832">
            <w:pPr>
              <w:spacing w:before="40" w:after="40" w:line="240" w:lineRule="auto"/>
            </w:pPr>
            <w:r>
              <w:rPr>
                <w:sz w:val="20"/>
              </w:rPr>
              <w:t>Монотонное, преобразование прав</w:t>
            </w:r>
          </w:p>
        </w:tc>
        <w:tc>
          <w:tcPr>
            <w:tcW w:w="2600" w:type="dxa"/>
            <w:vAlign w:val="center"/>
          </w:tcPr>
          <w:p w14:paraId="100002D6" w14:textId="77777777" w:rsidR="00EC7596" w:rsidRDefault="00385832">
            <w:pPr>
              <w:spacing w:before="40" w:after="40" w:line="240" w:lineRule="auto"/>
            </w:pPr>
            <w:r>
              <w:rPr>
                <w:sz w:val="20"/>
              </w:rPr>
              <w:t>Субъект x обладает правом владения own_r к сущности y и правом α_r к сущности z</w:t>
            </w:r>
          </w:p>
        </w:tc>
        <w:tc>
          <w:tcPr>
            <w:tcW w:w="2455" w:type="dxa"/>
            <w:vAlign w:val="center"/>
          </w:tcPr>
          <w:p w14:paraId="100002D7" w14:textId="77777777" w:rsidR="00EC7596" w:rsidRDefault="00385832">
            <w:pPr>
              <w:spacing w:before="40" w:after="40" w:line="240" w:lineRule="auto"/>
            </w:pPr>
            <w:r>
              <w:rPr>
                <w:sz w:val="20"/>
              </w:rPr>
              <w:t>Сущность y получает право доступа α_r к сущности z; аналог правила grant модели Take–Grant</w:t>
            </w:r>
          </w:p>
        </w:tc>
      </w:tr>
      <w:tr w:rsidR="00EC7596" w14:paraId="100002D8" w14:textId="77777777">
        <w:trPr>
          <w:jc w:val="center"/>
        </w:trPr>
        <w:tc>
          <w:tcPr>
            <w:tcW w:w="2000" w:type="dxa"/>
            <w:vAlign w:val="center"/>
          </w:tcPr>
          <w:p w14:paraId="100002D9" w14:textId="77777777" w:rsidR="00EC7596" w:rsidRDefault="00385832">
            <w:pPr>
              <w:spacing w:before="40" w:after="40" w:line="240" w:lineRule="auto"/>
            </w:pPr>
            <w:r>
              <w:rPr>
                <w:sz w:val="20"/>
              </w:rPr>
              <w:t>own_take(α_r, x, y)</w:t>
            </w:r>
          </w:p>
        </w:tc>
        <w:tc>
          <w:tcPr>
            <w:tcW w:w="2300" w:type="dxa"/>
            <w:vAlign w:val="center"/>
          </w:tcPr>
          <w:p w14:paraId="100002DA" w14:textId="77777777" w:rsidR="00EC7596" w:rsidRDefault="00385832">
            <w:pPr>
              <w:spacing w:before="40" w:after="40" w:line="240" w:lineRule="auto"/>
            </w:pPr>
            <w:r>
              <w:rPr>
                <w:sz w:val="20"/>
              </w:rPr>
              <w:t>Монотонное, преобразование прав</w:t>
            </w:r>
          </w:p>
        </w:tc>
        <w:tc>
          <w:tcPr>
            <w:tcW w:w="2600" w:type="dxa"/>
            <w:vAlign w:val="center"/>
          </w:tcPr>
          <w:p w14:paraId="100002DB" w14:textId="77777777" w:rsidR="00EC7596" w:rsidRDefault="00385832">
            <w:pPr>
              <w:spacing w:before="40" w:after="40" w:line="240" w:lineRule="auto"/>
            </w:pPr>
            <w:r>
              <w:rPr>
                <w:sz w:val="20"/>
              </w:rPr>
              <w:t>Субъект x обладает правом владения own_r к сущности y</w:t>
            </w:r>
          </w:p>
        </w:tc>
        <w:tc>
          <w:tcPr>
            <w:tcW w:w="2455" w:type="dxa"/>
            <w:vAlign w:val="center"/>
          </w:tcPr>
          <w:p w14:paraId="100002DC" w14:textId="77777777" w:rsidR="00EC7596" w:rsidRDefault="00385832">
            <w:pPr>
              <w:spacing w:before="40" w:after="40" w:line="240" w:lineRule="auto"/>
            </w:pPr>
            <w:r>
              <w:rPr>
                <w:sz w:val="20"/>
              </w:rPr>
              <w:t>Субъект x получает любое право доступа α_r к принадлежащей ему сущности y</w:t>
            </w:r>
          </w:p>
        </w:tc>
      </w:tr>
      <w:tr w:rsidR="00EC7596" w14:paraId="100002DD" w14:textId="77777777">
        <w:trPr>
          <w:jc w:val="center"/>
        </w:trPr>
        <w:tc>
          <w:tcPr>
            <w:tcW w:w="2000" w:type="dxa"/>
            <w:vAlign w:val="center"/>
          </w:tcPr>
          <w:p w14:paraId="100002DE" w14:textId="77777777" w:rsidR="00EC7596" w:rsidRDefault="00385832">
            <w:pPr>
              <w:spacing w:before="40" w:after="40" w:line="240" w:lineRule="auto"/>
            </w:pPr>
            <w:r>
              <w:rPr>
                <w:sz w:val="20"/>
              </w:rPr>
              <w:t>create_entity(x, y, z)</w:t>
            </w:r>
          </w:p>
        </w:tc>
        <w:tc>
          <w:tcPr>
            <w:tcW w:w="2300" w:type="dxa"/>
            <w:vAlign w:val="center"/>
          </w:tcPr>
          <w:p w14:paraId="100002DF" w14:textId="77777777" w:rsidR="00EC7596" w:rsidRDefault="00385832">
            <w:pPr>
              <w:spacing w:before="40" w:after="40" w:line="240" w:lineRule="auto"/>
            </w:pPr>
            <w:r>
              <w:rPr>
                <w:sz w:val="20"/>
              </w:rPr>
              <w:t>Монотонное, создание</w:t>
            </w:r>
          </w:p>
        </w:tc>
        <w:tc>
          <w:tcPr>
            <w:tcW w:w="2600" w:type="dxa"/>
            <w:vAlign w:val="center"/>
          </w:tcPr>
          <w:p w14:paraId="100002E0" w14:textId="77777777" w:rsidR="00EC7596" w:rsidRDefault="00385832">
            <w:pPr>
              <w:spacing w:before="40" w:after="40" w:line="240" w:lineRule="auto"/>
            </w:pPr>
            <w:r>
              <w:rPr>
                <w:sz w:val="20"/>
              </w:rPr>
              <w:t>Субъект x обладает правом на запись в контейнер z; сущность y не существует</w:t>
            </w:r>
          </w:p>
        </w:tc>
        <w:tc>
          <w:tcPr>
            <w:tcW w:w="2455" w:type="dxa"/>
            <w:vAlign w:val="center"/>
          </w:tcPr>
          <w:p w14:paraId="100002E1" w14:textId="77777777" w:rsidR="00EC7596" w:rsidRDefault="00385832">
            <w:pPr>
              <w:spacing w:before="40" w:after="40" w:line="240" w:lineRule="auto"/>
            </w:pPr>
            <w:r>
              <w:rPr>
                <w:sz w:val="20"/>
              </w:rPr>
              <w:t>Создаётся сущность y внутри контейнера z; x получает право own_r к y; порождается поток по времени в контейнер z</w:t>
            </w:r>
          </w:p>
        </w:tc>
      </w:tr>
      <w:tr w:rsidR="00EC7596" w14:paraId="100002E2" w14:textId="77777777">
        <w:trPr>
          <w:jc w:val="center"/>
        </w:trPr>
        <w:tc>
          <w:tcPr>
            <w:tcW w:w="2000" w:type="dxa"/>
            <w:vAlign w:val="center"/>
          </w:tcPr>
          <w:p w14:paraId="100002E3" w14:textId="77777777" w:rsidR="00EC7596" w:rsidRDefault="00385832">
            <w:pPr>
              <w:spacing w:before="40" w:after="40" w:line="240" w:lineRule="auto"/>
            </w:pPr>
            <w:r>
              <w:rPr>
                <w:sz w:val="20"/>
              </w:rPr>
              <w:t>create_subject(x, y, z)</w:t>
            </w:r>
          </w:p>
        </w:tc>
        <w:tc>
          <w:tcPr>
            <w:tcW w:w="2300" w:type="dxa"/>
            <w:vAlign w:val="center"/>
          </w:tcPr>
          <w:p w14:paraId="100002E4" w14:textId="77777777" w:rsidR="00EC7596" w:rsidRDefault="00385832">
            <w:pPr>
              <w:spacing w:before="40" w:after="40" w:line="240" w:lineRule="auto"/>
            </w:pPr>
            <w:r>
              <w:rPr>
                <w:sz w:val="20"/>
              </w:rPr>
              <w:t>Монотонное, создание</w:t>
            </w:r>
          </w:p>
        </w:tc>
        <w:tc>
          <w:tcPr>
            <w:tcW w:w="2600" w:type="dxa"/>
            <w:vAlign w:val="center"/>
          </w:tcPr>
          <w:p w14:paraId="100002E5" w14:textId="77777777" w:rsidR="00EC7596" w:rsidRDefault="00385832">
            <w:pPr>
              <w:spacing w:before="40" w:after="40" w:line="240" w:lineRule="auto"/>
            </w:pPr>
            <w:r>
              <w:rPr>
                <w:sz w:val="20"/>
              </w:rPr>
              <w:t>Субъект x обладает правами доступа к сущности z, из которой порождается субъект</w:t>
            </w:r>
          </w:p>
        </w:tc>
        <w:tc>
          <w:tcPr>
            <w:tcW w:w="2455" w:type="dxa"/>
            <w:vAlign w:val="center"/>
          </w:tcPr>
          <w:p w14:paraId="100002E6" w14:textId="77777777" w:rsidR="00EC7596" w:rsidRDefault="00385832">
            <w:pPr>
              <w:spacing w:before="40" w:after="40" w:line="240" w:lineRule="auto"/>
            </w:pPr>
            <w:r>
              <w:rPr>
                <w:sz w:val="20"/>
              </w:rPr>
              <w:t>Создаётся субъект y; x получает право own_r к y; активизация сущности как субъекта</w:t>
            </w:r>
          </w:p>
        </w:tc>
      </w:tr>
      <w:tr w:rsidR="00EC7596" w14:paraId="100002E7" w14:textId="77777777">
        <w:trPr>
          <w:jc w:val="center"/>
        </w:trPr>
        <w:tc>
          <w:tcPr>
            <w:tcW w:w="2000" w:type="dxa"/>
            <w:vAlign w:val="center"/>
          </w:tcPr>
          <w:p w14:paraId="100002E8" w14:textId="77777777" w:rsidR="00EC7596" w:rsidRDefault="00385832">
            <w:pPr>
              <w:spacing w:before="40" w:after="40" w:line="240" w:lineRule="auto"/>
            </w:pPr>
            <w:r>
              <w:rPr>
                <w:sz w:val="20"/>
              </w:rPr>
              <w:t>rename_entity(x, y, z)</w:t>
            </w:r>
          </w:p>
        </w:tc>
        <w:tc>
          <w:tcPr>
            <w:tcW w:w="2300" w:type="dxa"/>
            <w:vAlign w:val="center"/>
          </w:tcPr>
          <w:p w14:paraId="100002E9" w14:textId="77777777" w:rsidR="00EC7596" w:rsidRDefault="00385832">
            <w:pPr>
              <w:spacing w:before="40" w:after="40" w:line="240" w:lineRule="auto"/>
            </w:pPr>
            <w:r>
              <w:rPr>
                <w:sz w:val="20"/>
              </w:rPr>
              <w:t>Монотонное, преобразование иерархии</w:t>
            </w:r>
          </w:p>
        </w:tc>
        <w:tc>
          <w:tcPr>
            <w:tcW w:w="2600" w:type="dxa"/>
            <w:vAlign w:val="center"/>
          </w:tcPr>
          <w:p w14:paraId="100002EA" w14:textId="77777777" w:rsidR="00EC7596" w:rsidRDefault="00385832">
            <w:pPr>
              <w:spacing w:before="40" w:after="40" w:line="240" w:lineRule="auto"/>
            </w:pPr>
            <w:r>
              <w:rPr>
                <w:sz w:val="20"/>
              </w:rPr>
              <w:t>Субъект x обладает правом владения own_r к сущности y, находящейся в контейнере z</w:t>
            </w:r>
          </w:p>
        </w:tc>
        <w:tc>
          <w:tcPr>
            <w:tcW w:w="2455" w:type="dxa"/>
            <w:vAlign w:val="center"/>
          </w:tcPr>
          <w:p w14:paraId="100002EB" w14:textId="77777777" w:rsidR="00EC7596" w:rsidRDefault="00385832">
            <w:pPr>
              <w:spacing w:before="40" w:after="40" w:line="240" w:lineRule="auto"/>
            </w:pPr>
            <w:r>
              <w:rPr>
                <w:sz w:val="20"/>
              </w:rPr>
              <w:t>Изменяется имя сущности y; порождается информационный поток по времени к контейнеру z и его наблюдателям</w:t>
            </w:r>
          </w:p>
        </w:tc>
      </w:tr>
      <w:tr w:rsidR="00EC7596" w14:paraId="100002EC" w14:textId="77777777">
        <w:trPr>
          <w:jc w:val="center"/>
        </w:trPr>
        <w:tc>
          <w:tcPr>
            <w:tcW w:w="2000" w:type="dxa"/>
            <w:vAlign w:val="center"/>
          </w:tcPr>
          <w:p w14:paraId="100002ED" w14:textId="77777777" w:rsidR="00EC7596" w:rsidRDefault="00385832">
            <w:pPr>
              <w:spacing w:before="40" w:after="40" w:line="240" w:lineRule="auto"/>
            </w:pPr>
            <w:r>
              <w:rPr>
                <w:sz w:val="20"/>
              </w:rPr>
              <w:t>access_read(x, y), access_write(x, y), access_append(x, y)</w:t>
            </w:r>
          </w:p>
        </w:tc>
        <w:tc>
          <w:tcPr>
            <w:tcW w:w="2300" w:type="dxa"/>
            <w:vAlign w:val="center"/>
          </w:tcPr>
          <w:p w14:paraId="100002EE" w14:textId="77777777" w:rsidR="00EC7596" w:rsidRDefault="00385832">
            <w:pPr>
              <w:spacing w:before="40" w:after="40" w:line="240" w:lineRule="auto"/>
            </w:pPr>
            <w:r>
              <w:rPr>
                <w:sz w:val="20"/>
              </w:rPr>
              <w:t>Монотонные, реализация доступов</w:t>
            </w:r>
          </w:p>
        </w:tc>
        <w:tc>
          <w:tcPr>
            <w:tcW w:w="2600" w:type="dxa"/>
            <w:vAlign w:val="center"/>
          </w:tcPr>
          <w:p w14:paraId="100002EF" w14:textId="77777777" w:rsidR="00EC7596" w:rsidRDefault="00385832">
            <w:pPr>
              <w:spacing w:before="40" w:after="40" w:line="240" w:lineRule="auto"/>
            </w:pPr>
            <w:r>
              <w:rPr>
                <w:sz w:val="20"/>
              </w:rPr>
              <w:t>Субъект x обладает соответствующим правом доступа read_r, write_r или append_r к сущности y</w:t>
            </w:r>
          </w:p>
        </w:tc>
        <w:tc>
          <w:tcPr>
            <w:tcW w:w="2455" w:type="dxa"/>
            <w:vAlign w:val="center"/>
          </w:tcPr>
          <w:p w14:paraId="100002F0" w14:textId="77777777" w:rsidR="00EC7596" w:rsidRDefault="00385832">
            <w:pPr>
              <w:spacing w:before="40" w:after="40" w:line="240" w:lineRule="auto"/>
            </w:pPr>
            <w:r>
              <w:rPr>
                <w:sz w:val="20"/>
              </w:rPr>
              <w:t>В множество A добавляется реализованный доступ (x, y, read_a), (x, y, write_a) или (x, y, append_a)</w:t>
            </w:r>
          </w:p>
        </w:tc>
      </w:tr>
      <w:tr w:rsidR="00EC7596" w14:paraId="100002F1" w14:textId="77777777">
        <w:trPr>
          <w:jc w:val="center"/>
        </w:trPr>
        <w:tc>
          <w:tcPr>
            <w:tcW w:w="2000" w:type="dxa"/>
            <w:vAlign w:val="center"/>
          </w:tcPr>
          <w:p w14:paraId="100002F2" w14:textId="77777777" w:rsidR="00EC7596" w:rsidRDefault="00385832">
            <w:pPr>
              <w:spacing w:before="40" w:after="40" w:line="240" w:lineRule="auto"/>
            </w:pPr>
            <w:r>
              <w:rPr>
                <w:sz w:val="20"/>
              </w:rPr>
              <w:lastRenderedPageBreak/>
              <w:t>flow(x, y, y′, z)</w:t>
            </w:r>
          </w:p>
        </w:tc>
        <w:tc>
          <w:tcPr>
            <w:tcW w:w="2300" w:type="dxa"/>
            <w:vAlign w:val="center"/>
          </w:tcPr>
          <w:p w14:paraId="100002F3" w14:textId="77777777" w:rsidR="00EC7596" w:rsidRDefault="00385832">
            <w:pPr>
              <w:spacing w:before="40" w:after="40" w:line="240" w:lineRule="auto"/>
            </w:pPr>
            <w:r>
              <w:rPr>
                <w:sz w:val="20"/>
              </w:rPr>
              <w:t>Монотонное, реализация потоков</w:t>
            </w:r>
          </w:p>
        </w:tc>
        <w:tc>
          <w:tcPr>
            <w:tcW w:w="2600" w:type="dxa"/>
            <w:vAlign w:val="center"/>
          </w:tcPr>
          <w:p w14:paraId="100002F4" w14:textId="77777777" w:rsidR="00EC7596" w:rsidRDefault="00385832">
            <w:pPr>
              <w:spacing w:before="40" w:after="40" w:line="240" w:lineRule="auto"/>
            </w:pPr>
            <w:r>
              <w:rPr>
                <w:sz w:val="20"/>
              </w:rPr>
              <w:t>Субъект x реализует доступ на чтение к одной сущности и доступ на запись или добавление в другую</w:t>
            </w:r>
          </w:p>
        </w:tc>
        <w:tc>
          <w:tcPr>
            <w:tcW w:w="2455" w:type="dxa"/>
            <w:vAlign w:val="center"/>
          </w:tcPr>
          <w:p w14:paraId="100002F5" w14:textId="77777777" w:rsidR="00EC7596" w:rsidRDefault="00385832">
            <w:pPr>
              <w:spacing w:before="40" w:after="40" w:line="240" w:lineRule="auto"/>
            </w:pPr>
            <w:r>
              <w:rPr>
                <w:sz w:val="20"/>
              </w:rPr>
              <w:t>В множество F добавляется информационный поток по памяти write_m от сущности-источника к сущности-приёмнику</w:t>
            </w:r>
          </w:p>
        </w:tc>
      </w:tr>
      <w:tr w:rsidR="00EC7596" w14:paraId="100002F6" w14:textId="77777777">
        <w:trPr>
          <w:jc w:val="center"/>
        </w:trPr>
        <w:tc>
          <w:tcPr>
            <w:tcW w:w="2000" w:type="dxa"/>
            <w:vAlign w:val="center"/>
          </w:tcPr>
          <w:p w14:paraId="100002F7" w14:textId="77777777" w:rsidR="00EC7596" w:rsidRDefault="00385832">
            <w:pPr>
              <w:spacing w:before="40" w:after="40" w:line="240" w:lineRule="auto"/>
            </w:pPr>
            <w:r>
              <w:rPr>
                <w:sz w:val="20"/>
              </w:rPr>
              <w:t>find(x, y, z), post(x, y, z), pass(x, y, z)</w:t>
            </w:r>
          </w:p>
        </w:tc>
        <w:tc>
          <w:tcPr>
            <w:tcW w:w="2300" w:type="dxa"/>
            <w:vAlign w:val="center"/>
          </w:tcPr>
          <w:p w14:paraId="100002F8" w14:textId="77777777" w:rsidR="00EC7596" w:rsidRDefault="00385832">
            <w:pPr>
              <w:spacing w:before="40" w:after="40" w:line="240" w:lineRule="auto"/>
            </w:pPr>
            <w:r>
              <w:rPr>
                <w:sz w:val="20"/>
              </w:rPr>
              <w:t>Монотонные, де-факто правила</w:t>
            </w:r>
          </w:p>
        </w:tc>
        <w:tc>
          <w:tcPr>
            <w:tcW w:w="2600" w:type="dxa"/>
            <w:vAlign w:val="center"/>
          </w:tcPr>
          <w:p w14:paraId="100002F9" w14:textId="77777777" w:rsidR="00EC7596" w:rsidRDefault="00385832">
            <w:pPr>
              <w:spacing w:before="40" w:after="40" w:line="240" w:lineRule="auto"/>
            </w:pPr>
            <w:r>
              <w:rPr>
                <w:sz w:val="20"/>
              </w:rPr>
              <w:t>Наличие соответствующих сочетаний доступов и информационных потоков у субъектов-посредников</w:t>
            </w:r>
          </w:p>
        </w:tc>
        <w:tc>
          <w:tcPr>
            <w:tcW w:w="2455" w:type="dxa"/>
            <w:vAlign w:val="center"/>
          </w:tcPr>
          <w:p w14:paraId="100002FA" w14:textId="77777777" w:rsidR="00EC7596" w:rsidRDefault="00385832">
            <w:pPr>
              <w:spacing w:before="40" w:after="40" w:line="240" w:lineRule="auto"/>
            </w:pPr>
            <w:r>
              <w:rPr>
                <w:sz w:val="20"/>
              </w:rPr>
              <w:t>Добавляются новые информационные потоки по памяти; правила унаследованы из расширенной модели Take–Grant</w:t>
            </w:r>
          </w:p>
        </w:tc>
      </w:tr>
      <w:tr w:rsidR="00EC7596" w14:paraId="100002FB" w14:textId="77777777">
        <w:trPr>
          <w:jc w:val="center"/>
        </w:trPr>
        <w:tc>
          <w:tcPr>
            <w:tcW w:w="2000" w:type="dxa"/>
            <w:vAlign w:val="center"/>
          </w:tcPr>
          <w:p w14:paraId="100002FC" w14:textId="77777777" w:rsidR="00EC7596" w:rsidRDefault="00385832">
            <w:pPr>
              <w:spacing w:before="40" w:after="40" w:line="240" w:lineRule="auto"/>
            </w:pPr>
            <w:r>
              <w:rPr>
                <w:sz w:val="20"/>
              </w:rPr>
              <w:t>remove_right(α_r, x, y, z), own_remove(α_r, x, y)</w:t>
            </w:r>
          </w:p>
        </w:tc>
        <w:tc>
          <w:tcPr>
            <w:tcW w:w="2300" w:type="dxa"/>
            <w:vAlign w:val="center"/>
          </w:tcPr>
          <w:p w14:paraId="100002FD" w14:textId="77777777" w:rsidR="00EC7596" w:rsidRDefault="00385832">
            <w:pPr>
              <w:spacing w:before="40" w:after="40" w:line="240" w:lineRule="auto"/>
            </w:pPr>
            <w:r>
              <w:rPr>
                <w:sz w:val="20"/>
              </w:rPr>
              <w:t>Немонотонные, удаление прав</w:t>
            </w:r>
          </w:p>
        </w:tc>
        <w:tc>
          <w:tcPr>
            <w:tcW w:w="2600" w:type="dxa"/>
            <w:vAlign w:val="center"/>
          </w:tcPr>
          <w:p w14:paraId="100002FE" w14:textId="77777777" w:rsidR="00EC7596" w:rsidRDefault="00385832">
            <w:pPr>
              <w:spacing w:before="40" w:after="40" w:line="240" w:lineRule="auto"/>
            </w:pPr>
            <w:r>
              <w:rPr>
                <w:sz w:val="20"/>
              </w:rPr>
              <w:t>Субъект x обладает правом владения own_r к сущности, у которой удаляется право доступа</w:t>
            </w:r>
          </w:p>
        </w:tc>
        <w:tc>
          <w:tcPr>
            <w:tcW w:w="2455" w:type="dxa"/>
            <w:vAlign w:val="center"/>
          </w:tcPr>
          <w:p w14:paraId="100002FF" w14:textId="77777777" w:rsidR="00EC7596" w:rsidRDefault="00385832">
            <w:pPr>
              <w:spacing w:before="40" w:after="40" w:line="240" w:lineRule="auto"/>
            </w:pPr>
            <w:r>
              <w:rPr>
                <w:sz w:val="20"/>
              </w:rPr>
              <w:t>Из множества R удаляется соответствующее право доступа</w:t>
            </w:r>
          </w:p>
        </w:tc>
      </w:tr>
      <w:tr w:rsidR="00EC7596" w14:paraId="10000300" w14:textId="77777777">
        <w:trPr>
          <w:jc w:val="center"/>
        </w:trPr>
        <w:tc>
          <w:tcPr>
            <w:tcW w:w="2000" w:type="dxa"/>
            <w:vAlign w:val="center"/>
          </w:tcPr>
          <w:p w14:paraId="10000301" w14:textId="77777777" w:rsidR="00EC7596" w:rsidRDefault="00385832">
            <w:pPr>
              <w:spacing w:before="40" w:after="40" w:line="240" w:lineRule="auto"/>
            </w:pPr>
            <w:r>
              <w:rPr>
                <w:sz w:val="20"/>
              </w:rPr>
              <w:t>delete_entity(x, y, z)</w:t>
            </w:r>
          </w:p>
        </w:tc>
        <w:tc>
          <w:tcPr>
            <w:tcW w:w="2300" w:type="dxa"/>
            <w:vAlign w:val="center"/>
          </w:tcPr>
          <w:p w14:paraId="10000302" w14:textId="77777777" w:rsidR="00EC7596" w:rsidRDefault="00385832">
            <w:pPr>
              <w:spacing w:before="40" w:after="40" w:line="240" w:lineRule="auto"/>
            </w:pPr>
            <w:r>
              <w:rPr>
                <w:sz w:val="20"/>
              </w:rPr>
              <w:t>Немонотонное, удаление</w:t>
            </w:r>
          </w:p>
        </w:tc>
        <w:tc>
          <w:tcPr>
            <w:tcW w:w="2600" w:type="dxa"/>
            <w:vAlign w:val="center"/>
          </w:tcPr>
          <w:p w14:paraId="10000303" w14:textId="77777777" w:rsidR="00EC7596" w:rsidRDefault="00385832">
            <w:pPr>
              <w:spacing w:before="40" w:after="40" w:line="240" w:lineRule="auto"/>
            </w:pPr>
            <w:r>
              <w:rPr>
                <w:sz w:val="20"/>
              </w:rPr>
              <w:t>Субъект x обладает правом владения own_r к сущности y, находящейся в контейнере z</w:t>
            </w:r>
          </w:p>
        </w:tc>
        <w:tc>
          <w:tcPr>
            <w:tcW w:w="2455" w:type="dxa"/>
            <w:vAlign w:val="center"/>
          </w:tcPr>
          <w:p w14:paraId="10000304" w14:textId="77777777" w:rsidR="00EC7596" w:rsidRDefault="00385832">
            <w:pPr>
              <w:spacing w:before="40" w:after="40" w:line="240" w:lineRule="auto"/>
            </w:pPr>
            <w:r>
              <w:rPr>
                <w:sz w:val="20"/>
              </w:rPr>
              <w:t>Сущность y удаляется из системы; порождается информационный поток по времени к контейнеру z</w:t>
            </w:r>
          </w:p>
        </w:tc>
      </w:tr>
    </w:tbl>
    <w:p w14:paraId="10000305" w14:textId="77777777" w:rsidR="00EC7596" w:rsidRDefault="00EC7596">
      <w:pPr>
        <w:spacing w:after="120" w:line="240" w:lineRule="auto"/>
      </w:pPr>
    </w:p>
    <w:p w14:paraId="10000306" w14:textId="77777777" w:rsidR="00EC7596" w:rsidRDefault="00385832">
      <w:pPr>
        <w:ind w:firstLine="709"/>
        <w:jc w:val="both"/>
      </w:pPr>
      <w:r>
        <w:t xml:space="preserve">Обратим внимание на важнейшее отличие правил базовой ДП-модели от де-юре правил модели Take–Grant. В модели Take–Grant возможность передавать права описывалась двумя специальными правами — t и g, не имеющими прямого аналога в реальных КС. В базовой ДП-модели их функции объединены в </w:t>
      </w:r>
      <w:r>
        <w:rPr>
          <w:i/>
        </w:rPr>
        <w:t>праве доступа владения</w:t>
      </w:r>
      <w:r>
        <w:t xml:space="preserve"> own_r, которое имеет непосредственный содержательный смысл: владелец сущности вправе распоряжаться правами доступа к ней. Правило take_right играет роль правила take (субъект, владеющий посредником, забирает через него права), правило grant_right — роль правила grant (субъект, владеющий получателем, наделяет его своими правами), а правило own_take выражает то, что владелец сущности может присвоить себе любое право доступа к ней. Такая замена приближает модель к реальным механизмам разграничения доступа, в которых понятие владельца объекта является штатным.</w:t>
      </w:r>
    </w:p>
    <w:p w14:paraId="10000307" w14:textId="77777777" w:rsidR="00EC7596" w:rsidRDefault="00385832">
      <w:pPr>
        <w:ind w:firstLine="709"/>
        <w:jc w:val="both"/>
      </w:pPr>
      <w:r>
        <w:t xml:space="preserve">Второе существенное отличие — введение правил реализации доступов access_read, access_write, access_append. В модели Take–Grant реализация доступа не отделялась от наличия права; в ДП-модели субъект сначала должен обладать правом доступа, затем реализовать соответствующий доступ, и только реализованный доступ может порождать информационный </w:t>
      </w:r>
      <w:r>
        <w:lastRenderedPageBreak/>
        <w:t>поток. Тем самым выстраивается точная причинно-следственная цепочка: право доступа → реализованный доступ → информационный поток, отражённая в самом названии модели «доступ–поток».</w:t>
      </w:r>
    </w:p>
    <w:p w14:paraId="10000308" w14:textId="77777777" w:rsidR="00EC7596" w:rsidRDefault="00385832">
      <w:pPr>
        <w:ind w:firstLine="709"/>
        <w:jc w:val="both"/>
      </w:pPr>
      <w:r>
        <w:rPr>
          <w:i/>
        </w:rPr>
        <w:t>Условия передачи субъекту прав доступа к сущности.</w:t>
      </w:r>
      <w:r>
        <w:t xml:space="preserve"> Как и в модели Take–Grant, условия передачи прав доступа формализуются предикатом can_share.</w:t>
      </w:r>
    </w:p>
    <w:p w14:paraId="10000309" w14:textId="77777777" w:rsidR="00EC7596" w:rsidRDefault="00385832">
      <w:pPr>
        <w:ind w:firstLine="709"/>
        <w:jc w:val="both"/>
      </w:pPr>
      <w:r>
        <w:rPr>
          <w:i/>
        </w:rPr>
        <w:t>Определение 15.</w:t>
      </w:r>
      <w:r>
        <w:t xml:space="preserve"> Пусть G₀ = (S₀, E₀, R₀ ∪ A₀ ∪ F₀, H₀) — состояние системы Σ(G*, OP), субъект x ∈ S₀, сущность y ∈ E₀, где x ≠ y, и пусть α ∈ R_r — некоторое право доступа. Определим предикат can_share(α, x, y, G₀), который будет истинным тогда и только тогда, когда существуют состояния G₁, …, G_N = (S_N, E_N, R_N ∪ A_N ∪ F_N, H_N) и правила преобразования состояний op₁, …, op_N, где N ≥ 0, такие, что G₀ ├_op₁ G₁ ├_op₂ … ├_op_N G_N и (x, y, α) ∈ R_N.</w:t>
      </w:r>
    </w:p>
    <w:p w14:paraId="1000030A" w14:textId="77777777" w:rsidR="00EC7596" w:rsidRDefault="00385832">
      <w:pPr>
        <w:ind w:firstLine="709"/>
        <w:jc w:val="both"/>
      </w:pPr>
      <w:r>
        <w:t xml:space="preserve">Условия истинности предиката can_share в базовой ДП-модели по своей структуре повторяют условия теоремы 2 классической модели Take–Grant с заменой прав t и g на право владения own_r. Право доступа α к сущности y может быть передано субъекту x тогда и только тогда, когда либо это право уже имеется у x в исходном состоянии, либо выполняются следующие условия: во-первых, требуемое право α к сущности y уже существует в системе, то есть имеется субъект или сущность, обладающая этим правом (правила модели не порождают прав доступа к уже существующим сущностям «из ничего» — исключением являются лишь права на вновь создаваемые сущности, получаемые создателем по правилам create_entity и create_subject); во-вторых, между субъектом-получателем x и обладателем права существует цепочка сущностей, связанных правами владения own_r, вдоль которой последовательным применением правил take_right и grant_right право может быть перенесено, причём каждое такое применение инициируется субъектом, обладающим правом владения к соответствующему звену цепочки. В базовой ДП-модели, где ограничения на кооперацию субъектов не вводятся, любой субъект, способный выполнить </w:t>
      </w:r>
      <w:r>
        <w:lastRenderedPageBreak/>
        <w:t>требуемое правило, считается готовым его выполнить; поэтому условия передачи прав носят чисто структурный характер и проверяются непосредственно по графу доступов исходного состояния.</w:t>
      </w:r>
    </w:p>
    <w:p w14:paraId="1000030B" w14:textId="77777777" w:rsidR="00EC7596" w:rsidRDefault="00385832">
      <w:pPr>
        <w:ind w:firstLine="709"/>
        <w:jc w:val="both"/>
      </w:pPr>
      <w:r>
        <w:t xml:space="preserve">Существенным дополнением по сравнению с моделью Take–Grant является то, что в базовой ДП-модели право доступа может быть получено не только по цепочке прав владения, но и </w:t>
      </w:r>
      <w:r>
        <w:rPr>
          <w:i/>
        </w:rPr>
        <w:t>через информационный поток по памяти</w:t>
      </w:r>
      <w:r>
        <w:t>. Если недоверенный субъект способен реализовать информационный поток по памяти в сущность, функционально ассоциированную с другим субъектом, он способен изменить функциональность этого субъекта и тем самым получить над ним контроль. Это положение формализуется в ДП-модели с функционально ассоциированными с субъектами сущностями (ФАС ДП-модели) правилом control(x, y, z), которое позволяет недоверенному субъекту получить право доступа владения к доверенному субъекту с использованием реализации информационного потока по памяти к сущности, функционально ассоциированной с доверенным субъектом. Тем самым в ДП-моделях замыкается круг взаимных зависимостей между правами доступа и информационными потоками, что было принципиально недоступно расширенной модели Take–Grant, где информационные потоки являлись лишь следствием прав, но не источником новых прав.</w:t>
      </w:r>
    </w:p>
    <w:p w14:paraId="1000030C" w14:textId="77777777" w:rsidR="00EC7596" w:rsidRDefault="00385832">
      <w:pPr>
        <w:ind w:firstLine="709"/>
        <w:jc w:val="both"/>
      </w:pPr>
      <w:r>
        <w:t xml:space="preserve">Общие свойства правил преобразования состояний, устанавливающие, какие элементы состояния могут быть получены с использованием каких других элементов, формулируются следующим образом: права доступа могут быть применены для получения прав доступа, доступов и реализации информационных потоков по памяти или по времени; информационные потоки по памяти могут быть использованы для получения прав доступа, для реализации информационных потоков по памяти или по времени; информационные потоки по времени могут быть использованы только для реализации новых информационных потоков по времени; доступы не применяются для получения новых элементов состояний. Эти четыре положения задают строгую иерархию «силы» элементов состояния: права </w:t>
      </w:r>
      <w:r>
        <w:lastRenderedPageBreak/>
        <w:t>доступа сильнее потоков по памяти, потоки по памяти сильнее потоков по времени, а реализованные доступы являются тупиковыми элементами, необходимыми лишь как промежуточное звено между правом и потоком.</w:t>
      </w:r>
    </w:p>
    <w:p w14:paraId="1000030D" w14:textId="77777777" w:rsidR="00EC7596" w:rsidRDefault="00385832">
      <w:pPr>
        <w:keepNext/>
        <w:spacing w:before="240" w:after="120"/>
        <w:ind w:firstLine="709"/>
        <w:jc w:val="both"/>
      </w:pPr>
      <w:r>
        <w:rPr>
          <w:b/>
        </w:rPr>
        <w:t>11. Работа ДП-модели без кооперации доверенных и недоверенных субъектов. Условия передачи прав доступа.</w:t>
      </w:r>
    </w:p>
    <w:p w14:paraId="1000030E" w14:textId="77777777" w:rsidR="00EC7596" w:rsidRDefault="00385832">
      <w:pPr>
        <w:ind w:firstLine="709"/>
        <w:jc w:val="both"/>
      </w:pPr>
      <w:r>
        <w:t>Для анализа компьютерных систем, в которых все субъекты являются либо доверенными, либо недоверенными, когда доверенные субъекты не кооперируют с недоверенными при передаче прав доступа или реализации информационных потоков, на основе базовой ДП-модели построена ДП-модель без кооперации доверенных и недоверенных субъектов (БК ДП-модель).</w:t>
      </w:r>
    </w:p>
    <w:p w14:paraId="1000030F" w14:textId="77777777" w:rsidR="00EC7596" w:rsidRDefault="00385832">
      <w:pPr>
        <w:ind w:firstLine="709"/>
        <w:jc w:val="both"/>
      </w:pPr>
      <w:r>
        <w:t>Множество субъектов S разделяется на два непересекающихся подмножества: L_S — множество доверенных субъектов и N_S — множество недоверенных субъектов, причём S = L_S ∪ N_S и L_S ∩ N_S = ∅. Доверенными считаются субъекты, функционирующие в соответствии с заданной политикой безопасности и не предпринимающие действий, направленных на её нарушение: субъекты монитора обращений, системные службы, процессы администратора безопасности. Недоверенными считаются субъекты, поведение которых не ограничено ничем, кроме механизмов разграничения доступа: прикладные процессы пользователей, потенциально содержащие программные закладки, а также субъекты, порождённые нарушителем. Предположение об отсутствии кооперации означает, что доверенный субъект не выполняет по просьбе недоверенного субъекта действий, которые тот не может выполнить самостоятельно, — в частности, не передаёт ему прав доступа и не реализует за него информационных потоков.</w:t>
      </w:r>
    </w:p>
    <w:p w14:paraId="10000310" w14:textId="77777777" w:rsidR="00EC7596" w:rsidRDefault="00385832">
      <w:pPr>
        <w:ind w:firstLine="709"/>
        <w:jc w:val="both"/>
      </w:pPr>
      <w:r>
        <w:t xml:space="preserve">Это предположение принципиально меняет постановку задачи анализа. В базовой ДП-модели и в классической модели Take–Grant рассматривался наихудший случай: любой субъект, способный передать право, считался </w:t>
      </w:r>
      <w:r>
        <w:lastRenderedPageBreak/>
        <w:t xml:space="preserve">готовым его передать. Такое предположение является чрезмерно пессимистичным для реальных КС, где значительная часть субъектов заведомо является доверенной, и приводит к выводу о небезопасности практически любой системы. В БК ДП-модели анализируется, что могут получить недоверенные субъекты </w:t>
      </w:r>
      <w:r>
        <w:rPr>
          <w:i/>
        </w:rPr>
        <w:t>самостоятельно</w:t>
      </w:r>
      <w:r>
        <w:t>, без содействия доверенных. Именно этот вопрос имеет практический смысл при оценке защищённости реальной системы.</w:t>
      </w:r>
    </w:p>
    <w:p w14:paraId="10000311" w14:textId="77777777" w:rsidR="00EC7596" w:rsidRDefault="00385832">
      <w:pPr>
        <w:ind w:firstLine="709"/>
        <w:jc w:val="both"/>
      </w:pPr>
      <w:r>
        <w:t xml:space="preserve">Условия передачи прав доступа в БК ДП-модели формулируются следующим образом. Предикат can_share(α, x, y, G₀) для недоверенного субъекта x истинен тогда и только тогда, когда либо право (x, y, α) уже имеется в исходном состоянии, либо выполняются условия, аналогичные условиям базовой ДП-модели, но с существенным ограничением: все правила преобразования состояний, входящие в последовательность op₁, …, op_N, должны инициироваться </w:t>
      </w:r>
      <w:r>
        <w:rPr>
          <w:i/>
        </w:rPr>
        <w:t>только недоверенными субъектами</w:t>
      </w:r>
      <w:r>
        <w:t>. Содержательно это означает, что при построении пути передачи права из графа доступов исключаются все рёбра, применение которых требует инициативы доверенного субъекта: цепочка прав владения own_r, вдоль которой переносится право доступа, должна целиком состоять из звеньев, управляемых недоверенными субъектами. Иными словами, анализ проводится не по полному графу доступов, а по его подграфу, порождённому недоверенными субъектами и доступными им сущностями.</w:t>
      </w:r>
    </w:p>
    <w:p w14:paraId="10000312" w14:textId="77777777" w:rsidR="00EC7596" w:rsidRDefault="00385832">
      <w:pPr>
        <w:ind w:firstLine="709"/>
        <w:jc w:val="both"/>
      </w:pPr>
      <w:r>
        <w:t xml:space="preserve">Отсюда вытекает основное практическое следствие БК ДП-модели: для обеспечения невозможности утечки права доступа α к защищаемой сущности y достаточно обеспечить, чтобы в графе доступов исходного состояния не существовало пути из недоверенных субъектов и связывающих их прав владения, ведущего к обладателю права α на сущность y. Это условие проверяется алгоритмически по исходному состоянию системы и является конструктивным требованием к настройке системы разграничения доступа: недоверенные субъекты не должны обладать правом владения к сущностям, </w:t>
      </w:r>
      <w:r>
        <w:lastRenderedPageBreak/>
        <w:t>через которые они могли бы получить доступ к защищаемым объектам, и не должны иметь права владения по отношению к доверенным субъектам.</w:t>
      </w:r>
    </w:p>
    <w:p w14:paraId="10000313" w14:textId="77777777" w:rsidR="00EC7596" w:rsidRDefault="00385832">
      <w:pPr>
        <w:ind w:firstLine="709"/>
        <w:jc w:val="both"/>
      </w:pPr>
      <w:r>
        <w:t xml:space="preserve">Существенно, что доверенные субъекты в БК ДП-модели не просто «не помогают» недоверенным, но могут </w:t>
      </w:r>
      <w:r>
        <w:rPr>
          <w:i/>
        </w:rPr>
        <w:t>активно противодействовать</w:t>
      </w:r>
      <w:r>
        <w:t xml:space="preserve"> им. На основе БК ДП-модели строится ДП-модель с блокирующими доступами доверенных субъектов (БД ДП-модель), в рамках которой анализируются условия реализации в КС запрещённых информационных потоков по времени для случая, когда доверенные субъекты препятствуют использованию недоверенными субъектами иерархии сущностей для создания таких информационных потоков. Механизм блокирования состоит в том, что доверенный субъект удерживает доступ к контейнеру, изменение состава которого могло бы быть использовано для передачи информации по времени, и тем самым исключает возможность наблюдения этих изменений недоверенными субъектами.</w:t>
      </w:r>
    </w:p>
    <w:p w14:paraId="10000314" w14:textId="77777777" w:rsidR="00EC7596" w:rsidRDefault="00385832">
      <w:pPr>
        <w:ind w:firstLine="709"/>
        <w:jc w:val="both"/>
      </w:pPr>
      <w:r>
        <w:t xml:space="preserve">На основе БК ДП-модели строится также ДП-модель с функционально ассоциированными с субъектами сущностями (ФАС ДП-модель), в которой используются следующие определения. Сущность e ∈ E называется функционально ассоциированной с субъектом s ∈ S в состоянии G, когда данные в сущности e влияют на вид преобразования данных, реализуемого субъектом s в этом состоянии; по определению субъект s как сущность функционально ассоциирован сам с собой, и для каждого субъекта задано множество [s] ⊂ E всех функционально ассоциированных с ним сущностей, причём s ∈ [s]. Доверенный субъект y называется функционально корректным, когда в множество функционально ассоциированных с ним сущностей [y] не входят недоверенные субъекты. Доверенный субъект y называется корректным относительно сущности e, не являющейся доверенным субъектом, когда субъект y не реализует информационный поток по памяти от сущности e к сущности e′, функционально ассоциированной с некоторым доверенным субъектом y′; при этом по </w:t>
      </w:r>
      <w:r>
        <w:lastRenderedPageBreak/>
        <w:t>определению каждый доверенный субъект корректен относительно другого доверенного субъекта.</w:t>
      </w:r>
    </w:p>
    <w:p w14:paraId="10000315" w14:textId="77777777" w:rsidR="00EC7596" w:rsidRDefault="00385832">
      <w:pPr>
        <w:ind w:firstLine="709"/>
        <w:jc w:val="both"/>
      </w:pPr>
      <w:r>
        <w:t>К правилам преобразования состояний базовой и БК ДП-моделей в ФАС ДП-модели добавлено правило control(x, y, z), которое позволяет недоверенному субъекту получить право доступа владения к доверенному субъекту с использованием реализации недоверенным субъектом информационного потока по памяти к сущности, функционально ассоциированной с доверенным субъектом. Практический смысл правила control очевиден: если недоверенный процесс способен записать данные в конфигурационный файл, библиотеку или исполняемый образ, используемые доверенным процессом, он получает контроль над доверенным процессом и, следовательно, над всеми его правами доступа. Именно поэтому требование функциональной корректности доверенных субъектов является ключевым условием безопасности в ФАС ДП-модели.</w:t>
      </w:r>
    </w:p>
    <w:p w14:paraId="10000316" w14:textId="77777777" w:rsidR="00EC7596" w:rsidRDefault="00385832">
      <w:pPr>
        <w:ind w:firstLine="709"/>
        <w:jc w:val="both"/>
      </w:pPr>
      <w:r>
        <w:t>На основе ФАС ДП-модели построены дальнейшие модели семейства: ДП-модель для политики безопасного администрирования (ПБА ДП-модель), позволяющая анализировать условия защиты распределённых КС от захвата нарушителем контроля над компьютером, на котором нарушитель разместил свои ресурсы, и от захвата прав доступа и привилегий доверенного субъекта, обратившегося к такому компьютеру; ДП-модель для политики абсолютного разделения административных и пользовательских полномочий (ПАР ДП-модель), направленная на исследование условий обеспечения безопасности рабочих станций пользователей распределённых КС при наличии на рабочей станции активных недоверенных субъектов; а также мандатная ДП-модель, в которой дополнительно вводятся решётка уровней доступа и конфиденциальности (L, ≤), функции f_s : S → L и f_e : E \ S → L, задающие уровни доступа субъектов и уровни конфиденциальности сущностей, функция CCR : E \ S → {true, false}, задающая способ доступа к сущностям внутри контейнеров, а также определения ss-свойства и *-свойства доступов, аналогичные определениям модели Белла–ЛаПадулы.</w:t>
      </w:r>
    </w:p>
    <w:p w14:paraId="10000317" w14:textId="77777777" w:rsidR="00EC7596" w:rsidRDefault="00385832">
      <w:pPr>
        <w:keepNext/>
        <w:spacing w:before="240" w:after="120"/>
        <w:ind w:firstLine="709"/>
        <w:jc w:val="both"/>
      </w:pPr>
      <w:r>
        <w:rPr>
          <w:b/>
        </w:rPr>
        <w:lastRenderedPageBreak/>
        <w:t>12. Условия реализации разрешённых и запрещённых информационных потоков в КС по памяти и по времени.</w:t>
      </w:r>
    </w:p>
    <w:p w14:paraId="10000318" w14:textId="77777777" w:rsidR="00EC7596" w:rsidRDefault="00385832">
      <w:pPr>
        <w:ind w:firstLine="709"/>
        <w:jc w:val="both"/>
      </w:pPr>
      <w:r>
        <w:t>В рамках базовой ДП-модели обосновываются необходимые и достаточные условия реализации в КС информационных потоков по памяти и по времени. Для их формулировки вводятся соответствующие предикаты.</w:t>
      </w:r>
    </w:p>
    <w:p w14:paraId="10000319" w14:textId="77777777" w:rsidR="00EC7596" w:rsidRDefault="00385832">
      <w:pPr>
        <w:ind w:firstLine="709"/>
        <w:jc w:val="both"/>
      </w:pPr>
      <w:r>
        <w:rPr>
          <w:i/>
        </w:rPr>
        <w:t>Определение 16.</w:t>
      </w:r>
      <w:r>
        <w:t xml:space="preserve"> Пусть G₀ = (S₀, E₀, R₀ ∪ A₀ ∪ F₀, H₀) — состояние системы Σ(G*, OP) и сущности x, y ∈ E₀, где x ≠ y. Определим предикат can_write_memory(x, y, G₀), который будет истинным тогда и только тогда, когда существуют состояния G₁, …, G_N = (S_N, E_N, R_N ∪ A_N ∪ F_N, H_N) и правила преобразования состояний op₁, …, op_N, где N ≥ 0, такие, что G₀ ├_op₁ G₁ ├_op₂ … ├_op_N G_N и (x, y, write_m) ∈ F_N.</w:t>
      </w:r>
    </w:p>
    <w:p w14:paraId="1000031A" w14:textId="77777777" w:rsidR="00EC7596" w:rsidRDefault="00385832">
      <w:pPr>
        <w:ind w:firstLine="709"/>
        <w:jc w:val="both"/>
      </w:pPr>
      <w:r>
        <w:rPr>
          <w:i/>
        </w:rPr>
        <w:t>Теорема 8.</w:t>
      </w:r>
      <w:r>
        <w:t xml:space="preserve"> Пусть G₀ = (S₀, E₀, R₀ ∪ A₀ ∪ F₀, H₀) — состояние системы Σ(G*, OP) и сущности x, y ∈ E₀, где x ≠ y. Предикат can_write_memory(x, y, G₀) истинен тогда и только тогда, когда существует последовательность сущностей e₁, …, e_m ∈ E₀, где e₁ = x, e_m = y и m ≥ 2, таких, что выполняется одно из условий:</w:t>
      </w:r>
    </w:p>
    <w:p w14:paraId="1000031B" w14:textId="77777777" w:rsidR="00EC7596" w:rsidRDefault="00385832">
      <w:pPr>
        <w:spacing w:before="60" w:after="60"/>
        <w:ind w:left="709"/>
      </w:pPr>
      <w:r>
        <w:t>1) m = 2 и (x, y, write_m) ∈ F₀;</w:t>
      </w:r>
    </w:p>
    <w:p w14:paraId="1000031C" w14:textId="77777777" w:rsidR="00EC7596" w:rsidRDefault="00385832">
      <w:pPr>
        <w:spacing w:before="60" w:after="60"/>
        <w:ind w:left="709"/>
      </w:pPr>
      <w:r>
        <w:t>2) для каждого i = 1, …, m − 1 выполняется одно из условий: e_i ∈ S₀ и или (e_i, e_{i+1}, write_m) ∈ F₀, или истинен предикат can_share(α_r, e_i, e_{i+1}, G₀), где α_r ∈ {write_r, append_r}; e_{i+1} ∈ S₀ и истинен предикат can_share(read_r, e_{i+1}, e_i, G₀); e_i, e_{i+1} ∈ S₀ и или истинен предикат can_share(own_r, e_i, e_{i+1}, G₀), или истинен предикат can_share(own_r, e_{i+1}, e_i, G₀).</w:t>
      </w:r>
    </w:p>
    <w:p w14:paraId="1000031D" w14:textId="77777777" w:rsidR="00EC7596" w:rsidRDefault="00385832">
      <w:pPr>
        <w:ind w:firstLine="709"/>
        <w:jc w:val="both"/>
      </w:pPr>
      <w:r>
        <w:t xml:space="preserve">Структура условий теоремы 8 полностью повторяет структуру теоремы 4 расширенной модели Take–Grant с заменой прав r и w на права read_r, write_r и append_r, а прав t и g — на право владения own_r. Информационный поток по памяти от сущности x к сущности y возможен тогда и только тогда, когда существует цепочка сущностей, каждое звено которой преодолевается одним из трёх способов: субъект-источник может получить право записи или </w:t>
      </w:r>
      <w:r>
        <w:lastRenderedPageBreak/>
        <w:t>добавления в следующую сущность; субъект-приёмник может получить право чтения предыдущей сущности; либо оба конца звена являются субъектами и один из них может получить право владения к другому, то есть установить над ним контроль.</w:t>
      </w:r>
    </w:p>
    <w:p w14:paraId="1000031E" w14:textId="77777777" w:rsidR="00EC7596" w:rsidRDefault="00385832">
      <w:pPr>
        <w:ind w:firstLine="709"/>
        <w:jc w:val="both"/>
      </w:pPr>
      <w:r>
        <w:rPr>
          <w:i/>
        </w:rPr>
        <w:t>Условия реализации разрешённого информационного потока по памяти.</w:t>
      </w:r>
      <w:r>
        <w:t xml:space="preserve"> Разрешённым является информационный поток, реализуемый субъектом в пределах предоставленных ему прав доступа и предусмотренный политикой безопасности. Условия его реализации таковы: субъект x обладает правом доступа read_r к сущности-источнику y и правом доступа write_r или append_r к сущности-приёмнику z; субъект реализует соответствующие доступы правилами access_read(x, y) и access_write(x, z) или access_append(x, z); в результате применения правила flow в множество F добавляется ребро (y, z, write_m). Таким образом, разрешённый поток по памяти реализуется в три шага — наличие прав, реализация доступов, порождение потока, — и полностью определяется составом прав доступа, зафиксированным в графе доступов текущего состояния. Никаких дополнительных условий не требуется; в частности, не требуется участия других субъектов.</w:t>
      </w:r>
    </w:p>
    <w:p w14:paraId="1000031F" w14:textId="77777777" w:rsidR="00EC7596" w:rsidRDefault="00385832">
      <w:pPr>
        <w:ind w:firstLine="709"/>
        <w:jc w:val="both"/>
      </w:pPr>
      <w:r>
        <w:rPr>
          <w:i/>
        </w:rPr>
        <w:t>Условия реализации разрешённого информационного потока по времени.</w:t>
      </w:r>
      <w:r>
        <w:t xml:space="preserve"> Информационный поток по времени реализуется не записью данных в сущность, а изменением наблюдаемых во времени характеристик системы. Условия его реализации в базовой ДП-модели таковы: субъект-источник обладает правом доступа, позволяющим изменить состав или состояние контейнера — правом на запись в контейнер, дающим возможность применить правила create_entity, delete_entity или rename_entity, — а субъект-приёмник обладает правом доступа read_r к тому же контейнеру и способен наблюдать изменения его состава во времени. При выполнении этих условий последовательность действий субъекта-источника (создание, удаление или переименование сущностей в контейнере) модулирует наблюдаемое состояние контейнера, а субъект-приёмник, многократно </w:t>
      </w:r>
      <w:r>
        <w:lastRenderedPageBreak/>
        <w:t>считывая состав контейнера, демодулирует переданную последовательность. Существенно, что при этом ни одна сущность, содержащая передаваемые данные, не является доступной субъекту-приёмнику: информация переносится самим фактом изменения иерархии сущностей. Именно поэтому иерархия сущностей и была введена в базовую ДП-модель как самостоятельный элемент состояния.</w:t>
      </w:r>
    </w:p>
    <w:p w14:paraId="10000320" w14:textId="77777777" w:rsidR="00EC7596" w:rsidRDefault="00385832">
      <w:pPr>
        <w:ind w:firstLine="709"/>
        <w:jc w:val="both"/>
      </w:pPr>
      <w:r>
        <w:rPr>
          <w:i/>
        </w:rPr>
        <w:t>Условия реализации запрещённого информационного потока по памяти.</w:t>
      </w:r>
      <w:r>
        <w:t xml:space="preserve"> Запрещённым считается информационный поток, реализуемый недоверенными субъектами без содействия доверенных и не предусмотренный политикой безопасности. Условия его реализации формулируются на основе теоремы 8 с дополнительным ограничением: все правила преобразования состояний в последовательности op₁, …, op_N инициируются только недоверенными субъектами, а все предикаты can_share, входящие в условия теоремы, вычисляются в смысле БК ДП-модели, то есть с учётом того же ограничения. Тем самым запрещённый поток по памяти от сущности x к сущности y возможен тогда и только тогда, когда существует последовательность сущностей e₁ = x, …, e_m = y, каждое звено которой преодолевается недоверенным субъектом самостоятельно: он может получить право записи или добавления в следующую сущность, либо право чтения предыдущей, либо право владения к смежному субъекту. Достаточным условием невозможности запрещённого потока по памяти является отсутствие в графе доступов такой последовательности, что проверяется алгоритмически.</w:t>
      </w:r>
    </w:p>
    <w:p w14:paraId="10000321" w14:textId="77777777" w:rsidR="00EC7596" w:rsidRDefault="00385832">
      <w:pPr>
        <w:ind w:firstLine="709"/>
        <w:jc w:val="both"/>
      </w:pPr>
      <w:r>
        <w:rPr>
          <w:i/>
        </w:rPr>
        <w:t>Условия реализации запрещённого информационного потока по времени.</w:t>
      </w:r>
      <w:r>
        <w:t xml:space="preserve"> Запрещённый поток по времени реализуется недоверенными субъектами с использованием иерархии сущностей. Условия его реализации таковы: существует контейнер, к которому недоверенный субъект-источник может получить право доступа, позволяющее изменять его состав, и к которому недоверенный субъект-приёмник может получить право доступа read_r; при этом доверенные субъекты не блокируют доступ к этому </w:t>
      </w:r>
      <w:r>
        <w:lastRenderedPageBreak/>
        <w:t>контейнеру. Дополнительно поток по времени может быть реализован по цепочке, отдельные звенья которой являются потоками по памяти: согласно общим свойствам правил преобразования состояний, информационные потоки по памяти могут быть использованы для реализации информационных потоков по времени, тогда как информационные потоки по времени могут быть использованы только для реализации новых информационных потоков по времени. Последнее положение является принципиальным: поток по времени не может быть преобразован ни в право доступа, ни в поток по памяти, то есть представляет собой «тупиковый» канал утечки, пригодный лишь для передачи информации, но не для захвата полномочий. Именно поэтому в БД ДП-модели анализ условий блокирования потоков по времени доверенными субъектами выделен в самостоятельную задачу.</w:t>
      </w:r>
    </w:p>
    <w:p w14:paraId="10000322" w14:textId="77777777" w:rsidR="00EC7596" w:rsidRDefault="00385832">
      <w:pPr>
        <w:ind w:firstLine="709"/>
        <w:jc w:val="both"/>
      </w:pPr>
      <w:r>
        <w:t>Сводка условий реализации информационных потоков приведена в таблице 15.</w:t>
      </w:r>
    </w:p>
    <w:p w14:paraId="10000323" w14:textId="77777777" w:rsidR="00EC7596" w:rsidRDefault="00385832">
      <w:pPr>
        <w:keepNext/>
        <w:spacing w:before="200" w:after="80" w:line="240" w:lineRule="auto"/>
      </w:pPr>
      <w:r>
        <w:rPr>
          <w:sz w:val="26"/>
        </w:rPr>
        <w:t>Таблица 15 – Условия реализации информационных потоков по памяти и по времени</w:t>
      </w:r>
    </w:p>
    <w:tbl>
      <w:tblPr>
        <w:tblStyle w:val="aff0"/>
        <w:tblW w:w="0" w:type="auto"/>
        <w:jc w:val="center"/>
        <w:tblLayout w:type="fixed"/>
        <w:tblLook w:val="04A0" w:firstRow="1" w:lastRow="0" w:firstColumn="1" w:lastColumn="0" w:noHBand="0" w:noVBand="1"/>
      </w:tblPr>
      <w:tblGrid>
        <w:gridCol w:w="1500"/>
        <w:gridCol w:w="3900"/>
        <w:gridCol w:w="3955"/>
      </w:tblGrid>
      <w:tr w:rsidR="00EC7596" w14:paraId="10000324" w14:textId="77777777">
        <w:trPr>
          <w:tblHeader/>
          <w:jc w:val="center"/>
        </w:trPr>
        <w:tc>
          <w:tcPr>
            <w:tcW w:w="1500" w:type="dxa"/>
            <w:vAlign w:val="center"/>
          </w:tcPr>
          <w:p w14:paraId="10000325" w14:textId="77777777" w:rsidR="00EC7596" w:rsidRDefault="00385832">
            <w:pPr>
              <w:spacing w:before="40" w:after="40" w:line="240" w:lineRule="auto"/>
              <w:jc w:val="center"/>
            </w:pPr>
            <w:r>
              <w:rPr>
                <w:b/>
                <w:sz w:val="20"/>
              </w:rPr>
              <w:t>Вид потока</w:t>
            </w:r>
          </w:p>
        </w:tc>
        <w:tc>
          <w:tcPr>
            <w:tcW w:w="3900" w:type="dxa"/>
            <w:vAlign w:val="center"/>
          </w:tcPr>
          <w:p w14:paraId="10000326" w14:textId="77777777" w:rsidR="00EC7596" w:rsidRDefault="00385832">
            <w:pPr>
              <w:spacing w:before="40" w:after="40" w:line="240" w:lineRule="auto"/>
              <w:jc w:val="center"/>
            </w:pPr>
            <w:r>
              <w:rPr>
                <w:b/>
                <w:sz w:val="20"/>
              </w:rPr>
              <w:t>Условия реализации разрешённого потока</w:t>
            </w:r>
          </w:p>
        </w:tc>
        <w:tc>
          <w:tcPr>
            <w:tcW w:w="3955" w:type="dxa"/>
            <w:vAlign w:val="center"/>
          </w:tcPr>
          <w:p w14:paraId="10000327" w14:textId="77777777" w:rsidR="00EC7596" w:rsidRDefault="00385832">
            <w:pPr>
              <w:spacing w:before="40" w:after="40" w:line="240" w:lineRule="auto"/>
              <w:jc w:val="center"/>
            </w:pPr>
            <w:r>
              <w:rPr>
                <w:b/>
                <w:sz w:val="20"/>
              </w:rPr>
              <w:t>Условия реализации запрещённого потока</w:t>
            </w:r>
          </w:p>
        </w:tc>
      </w:tr>
      <w:tr w:rsidR="00EC7596" w14:paraId="10000328" w14:textId="77777777">
        <w:trPr>
          <w:jc w:val="center"/>
        </w:trPr>
        <w:tc>
          <w:tcPr>
            <w:tcW w:w="1500" w:type="dxa"/>
            <w:vAlign w:val="center"/>
          </w:tcPr>
          <w:p w14:paraId="10000329" w14:textId="77777777" w:rsidR="00EC7596" w:rsidRDefault="00385832">
            <w:pPr>
              <w:spacing w:before="40" w:after="40" w:line="240" w:lineRule="auto"/>
            </w:pPr>
            <w:r>
              <w:rPr>
                <w:sz w:val="20"/>
              </w:rPr>
              <w:t>По памяти (write_m)</w:t>
            </w:r>
          </w:p>
        </w:tc>
        <w:tc>
          <w:tcPr>
            <w:tcW w:w="3900" w:type="dxa"/>
            <w:vAlign w:val="center"/>
          </w:tcPr>
          <w:p w14:paraId="1000032A" w14:textId="77777777" w:rsidR="00EC7596" w:rsidRDefault="00385832">
            <w:pPr>
              <w:spacing w:before="40" w:after="40" w:line="240" w:lineRule="auto"/>
            </w:pPr>
            <w:r>
              <w:rPr>
                <w:sz w:val="20"/>
              </w:rPr>
              <w:t>Субъект обладает правом read_r к сущности-источнику и правом write_r или append_r к сущности-приёмнику; реализует доступы read_a и write_a (append_a); поток порождается правилом flow</w:t>
            </w:r>
          </w:p>
        </w:tc>
        <w:tc>
          <w:tcPr>
            <w:tcW w:w="3955" w:type="dxa"/>
            <w:vAlign w:val="center"/>
          </w:tcPr>
          <w:p w14:paraId="1000032B" w14:textId="77777777" w:rsidR="00EC7596" w:rsidRDefault="00385832">
            <w:pPr>
              <w:spacing w:before="40" w:after="40" w:line="240" w:lineRule="auto"/>
            </w:pPr>
            <w:r>
              <w:rPr>
                <w:sz w:val="20"/>
              </w:rPr>
              <w:t>Истинность предиката can_write_memory(x, y, G₀) при ограничении, что все правила инициируются только недоверенными субъектами: существует цепочка сущностей e₁ = x, …, e_m = y, каждое звено которой преодолевается недоверенным субъектом за счёт прав write_r/append_r, read_r либо own_r к смежному субъекту</w:t>
            </w:r>
          </w:p>
        </w:tc>
      </w:tr>
      <w:tr w:rsidR="00EC7596" w14:paraId="1000032C" w14:textId="77777777">
        <w:trPr>
          <w:jc w:val="center"/>
        </w:trPr>
        <w:tc>
          <w:tcPr>
            <w:tcW w:w="1500" w:type="dxa"/>
            <w:vAlign w:val="center"/>
          </w:tcPr>
          <w:p w14:paraId="1000032D" w14:textId="77777777" w:rsidR="00EC7596" w:rsidRDefault="00385832">
            <w:pPr>
              <w:spacing w:before="40" w:after="40" w:line="240" w:lineRule="auto"/>
            </w:pPr>
            <w:r>
              <w:rPr>
                <w:sz w:val="20"/>
              </w:rPr>
              <w:t>По времени (write_t)</w:t>
            </w:r>
          </w:p>
        </w:tc>
        <w:tc>
          <w:tcPr>
            <w:tcW w:w="3900" w:type="dxa"/>
            <w:vAlign w:val="center"/>
          </w:tcPr>
          <w:p w14:paraId="1000032E" w14:textId="77777777" w:rsidR="00EC7596" w:rsidRDefault="00385832">
            <w:pPr>
              <w:spacing w:before="40" w:after="40" w:line="240" w:lineRule="auto"/>
            </w:pPr>
            <w:r>
              <w:rPr>
                <w:sz w:val="20"/>
              </w:rPr>
              <w:t>Субъект-источник обладает правом, позволяющим изменять состав контейнера (правила create_entity, delete_entity, rename_entity); субъект-приёмник обладает правом read_r к тому же контейнеру и наблюдает изменения его состава во времени</w:t>
            </w:r>
          </w:p>
        </w:tc>
        <w:tc>
          <w:tcPr>
            <w:tcW w:w="3955" w:type="dxa"/>
            <w:vAlign w:val="center"/>
          </w:tcPr>
          <w:p w14:paraId="1000032F" w14:textId="77777777" w:rsidR="00EC7596" w:rsidRDefault="00385832">
            <w:pPr>
              <w:spacing w:before="40" w:after="40" w:line="240" w:lineRule="auto"/>
            </w:pPr>
            <w:r>
              <w:rPr>
                <w:sz w:val="20"/>
              </w:rPr>
              <w:t>Недоверенные субъекты самостоятельно получают права, позволяющие изменять и наблюдать состав общего контейнера, при отсутствии блокирующих доступов доверенных субъектов; допускается цепочка, отдельные звенья которой являются потоками по памяти</w:t>
            </w:r>
          </w:p>
        </w:tc>
      </w:tr>
      <w:tr w:rsidR="00EC7596" w14:paraId="10000330" w14:textId="77777777">
        <w:trPr>
          <w:jc w:val="center"/>
        </w:trPr>
        <w:tc>
          <w:tcPr>
            <w:tcW w:w="1500" w:type="dxa"/>
            <w:vAlign w:val="center"/>
          </w:tcPr>
          <w:p w14:paraId="10000331" w14:textId="77777777" w:rsidR="00EC7596" w:rsidRDefault="00385832">
            <w:pPr>
              <w:spacing w:before="40" w:after="40" w:line="240" w:lineRule="auto"/>
            </w:pPr>
            <w:r>
              <w:rPr>
                <w:sz w:val="20"/>
              </w:rPr>
              <w:t>Общие свойства</w:t>
            </w:r>
          </w:p>
        </w:tc>
        <w:tc>
          <w:tcPr>
            <w:tcW w:w="3900" w:type="dxa"/>
            <w:vAlign w:val="center"/>
          </w:tcPr>
          <w:p w14:paraId="10000332" w14:textId="77777777" w:rsidR="00EC7596" w:rsidRDefault="00385832">
            <w:pPr>
              <w:spacing w:before="40" w:after="40" w:line="240" w:lineRule="auto"/>
            </w:pPr>
            <w:r>
              <w:rPr>
                <w:sz w:val="20"/>
              </w:rPr>
              <w:t>Права доступа применяются для получения прав доступа, доступов и потоков обоих видов; потоки по памяти применяются для получения прав доступа и потоков обоих видов</w:t>
            </w:r>
          </w:p>
        </w:tc>
        <w:tc>
          <w:tcPr>
            <w:tcW w:w="3955" w:type="dxa"/>
            <w:vAlign w:val="center"/>
          </w:tcPr>
          <w:p w14:paraId="10000333" w14:textId="77777777" w:rsidR="00EC7596" w:rsidRDefault="00385832">
            <w:pPr>
              <w:spacing w:before="40" w:after="40" w:line="240" w:lineRule="auto"/>
            </w:pPr>
            <w:r>
              <w:rPr>
                <w:sz w:val="20"/>
              </w:rPr>
              <w:t>Потоки по времени применяются только для реализации новых потоков по времени; реализованные доступы не применяются для получения новых элементов состояния</w:t>
            </w:r>
          </w:p>
        </w:tc>
      </w:tr>
    </w:tbl>
    <w:p w14:paraId="10000334" w14:textId="77777777" w:rsidR="00EC7596" w:rsidRDefault="00EC7596">
      <w:pPr>
        <w:spacing w:after="120" w:line="240" w:lineRule="auto"/>
      </w:pPr>
    </w:p>
    <w:p w14:paraId="10000335" w14:textId="77777777" w:rsidR="00EC7596" w:rsidRDefault="00385832">
      <w:pPr>
        <w:ind w:firstLine="709"/>
        <w:jc w:val="both"/>
      </w:pPr>
      <w:r>
        <w:lastRenderedPageBreak/>
        <w:t>Обобщая рассмотренный материал, сведём технические характеристики, преимущества и недостатки классической и расширенной моделей Take–Grant, а также построенной на их основе базовой ДП-модели, в таблицу 16.</w:t>
      </w:r>
    </w:p>
    <w:p w14:paraId="10000336" w14:textId="77777777" w:rsidR="00EC7596" w:rsidRDefault="00385832">
      <w:pPr>
        <w:keepNext/>
        <w:spacing w:before="200" w:after="80" w:line="240" w:lineRule="auto"/>
      </w:pPr>
      <w:r>
        <w:rPr>
          <w:sz w:val="26"/>
        </w:rPr>
        <w:t>Таблица 16 – Технические характеристики, плюсы и минусы моделей Take–Grant и базовой ДП-модели</w:t>
      </w:r>
    </w:p>
    <w:tbl>
      <w:tblPr>
        <w:tblStyle w:val="aff0"/>
        <w:tblW w:w="0" w:type="auto"/>
        <w:jc w:val="center"/>
        <w:tblLayout w:type="fixed"/>
        <w:tblLook w:val="04A0" w:firstRow="1" w:lastRow="0" w:firstColumn="1" w:lastColumn="0" w:noHBand="0" w:noVBand="1"/>
      </w:tblPr>
      <w:tblGrid>
        <w:gridCol w:w="1700"/>
        <w:gridCol w:w="3600"/>
        <w:gridCol w:w="4055"/>
      </w:tblGrid>
      <w:tr w:rsidR="00EC7596" w14:paraId="10000337" w14:textId="77777777">
        <w:trPr>
          <w:tblHeader/>
          <w:jc w:val="center"/>
        </w:trPr>
        <w:tc>
          <w:tcPr>
            <w:tcW w:w="1700" w:type="dxa"/>
            <w:vAlign w:val="center"/>
          </w:tcPr>
          <w:p w14:paraId="10000338" w14:textId="77777777" w:rsidR="00EC7596" w:rsidRDefault="00385832">
            <w:pPr>
              <w:spacing w:before="40" w:after="40" w:line="240" w:lineRule="auto"/>
              <w:jc w:val="center"/>
            </w:pPr>
            <w:r>
              <w:rPr>
                <w:b/>
                <w:sz w:val="20"/>
              </w:rPr>
              <w:t>Модель</w:t>
            </w:r>
          </w:p>
        </w:tc>
        <w:tc>
          <w:tcPr>
            <w:tcW w:w="3600" w:type="dxa"/>
            <w:vAlign w:val="center"/>
          </w:tcPr>
          <w:p w14:paraId="10000339" w14:textId="77777777" w:rsidR="00EC7596" w:rsidRDefault="00385832">
            <w:pPr>
              <w:spacing w:before="40" w:after="40" w:line="240" w:lineRule="auto"/>
              <w:jc w:val="center"/>
            </w:pPr>
            <w:r>
              <w:rPr>
                <w:b/>
                <w:sz w:val="20"/>
              </w:rPr>
              <w:t>Плюсы</w:t>
            </w:r>
          </w:p>
        </w:tc>
        <w:tc>
          <w:tcPr>
            <w:tcW w:w="4055" w:type="dxa"/>
            <w:vAlign w:val="center"/>
          </w:tcPr>
          <w:p w14:paraId="1000033A" w14:textId="77777777" w:rsidR="00EC7596" w:rsidRDefault="00385832">
            <w:pPr>
              <w:spacing w:before="40" w:after="40" w:line="240" w:lineRule="auto"/>
              <w:jc w:val="center"/>
            </w:pPr>
            <w:r>
              <w:rPr>
                <w:b/>
                <w:sz w:val="20"/>
              </w:rPr>
              <w:t>Минусы</w:t>
            </w:r>
          </w:p>
        </w:tc>
      </w:tr>
      <w:tr w:rsidR="00EC7596" w14:paraId="1000033B" w14:textId="77777777">
        <w:trPr>
          <w:jc w:val="center"/>
        </w:trPr>
        <w:tc>
          <w:tcPr>
            <w:tcW w:w="1700" w:type="dxa"/>
            <w:vAlign w:val="center"/>
          </w:tcPr>
          <w:p w14:paraId="1000033C" w14:textId="77777777" w:rsidR="00EC7596" w:rsidRDefault="00385832">
            <w:pPr>
              <w:spacing w:before="40" w:after="40" w:line="240" w:lineRule="auto"/>
            </w:pPr>
            <w:r>
              <w:rPr>
                <w:sz w:val="20"/>
              </w:rPr>
              <w:t>Классическая модель Take–Grant (А. Джонс, Р. Липтон, Л. Снайдер, 1976)</w:t>
            </w:r>
          </w:p>
        </w:tc>
        <w:tc>
          <w:tcPr>
            <w:tcW w:w="3600" w:type="dxa"/>
            <w:vAlign w:val="center"/>
          </w:tcPr>
          <w:p w14:paraId="1000033D" w14:textId="77777777" w:rsidR="00EC7596" w:rsidRDefault="00385832">
            <w:pPr>
              <w:spacing w:before="40" w:after="40" w:line="240" w:lineRule="auto"/>
            </w:pPr>
            <w:r>
              <w:rPr>
                <w:sz w:val="20"/>
              </w:rPr>
              <w:t>Задача проверки безопасности разрешима, причём для графов из субъектов — за линейное время; наглядное графовое представление состояния; получены необходимые и достаточные условия передачи прав, проверяемые по исходному графу; введено понятие похищения прав, показывающее недостаточность запрета добровольной передачи; допускает обладание правами доступа не только субъектами, но и объектами</w:t>
            </w:r>
          </w:p>
        </w:tc>
        <w:tc>
          <w:tcPr>
            <w:tcW w:w="4055" w:type="dxa"/>
            <w:vAlign w:val="center"/>
          </w:tcPr>
          <w:p w14:paraId="1000033E" w14:textId="77777777" w:rsidR="00EC7596" w:rsidRDefault="00385832">
            <w:pPr>
              <w:spacing w:before="40" w:after="40" w:line="240" w:lineRule="auto"/>
            </w:pPr>
            <w:r>
              <w:rPr>
                <w:sz w:val="20"/>
              </w:rPr>
              <w:t>Права take и grant не имеют прямых аналогов в реальных КС; фиксированный набор из четырёх правил ограничивает выразительность; не рассматриваются информационные потоки; предполагается неограниченная кооперация субъектов, что даёт чрезмерно пессимистическую оценку; сложные графы доступов, требующие применения теорем об островах и мостах, в реальных системах практически не встречаются</w:t>
            </w:r>
          </w:p>
        </w:tc>
      </w:tr>
      <w:tr w:rsidR="00EC7596" w14:paraId="1000033F" w14:textId="77777777">
        <w:trPr>
          <w:jc w:val="center"/>
        </w:trPr>
        <w:tc>
          <w:tcPr>
            <w:tcW w:w="1700" w:type="dxa"/>
            <w:vAlign w:val="center"/>
          </w:tcPr>
          <w:p w14:paraId="10000340" w14:textId="77777777" w:rsidR="00EC7596" w:rsidRDefault="00385832">
            <w:pPr>
              <w:spacing w:before="40" w:after="40" w:line="240" w:lineRule="auto"/>
            </w:pPr>
            <w:r>
              <w:rPr>
                <w:sz w:val="20"/>
              </w:rPr>
              <w:t>Расширенная модель Take–Grant</w:t>
            </w:r>
          </w:p>
        </w:tc>
        <w:tc>
          <w:tcPr>
            <w:tcW w:w="3600" w:type="dxa"/>
            <w:vAlign w:val="center"/>
          </w:tcPr>
          <w:p w14:paraId="10000341" w14:textId="77777777" w:rsidR="00EC7596" w:rsidRDefault="00385832">
            <w:pPr>
              <w:spacing w:before="40" w:after="40" w:line="240" w:lineRule="auto"/>
            </w:pPr>
            <w:r>
              <w:rPr>
                <w:sz w:val="20"/>
              </w:rPr>
              <w:t>Введены информационные потоки и «мнимые» рёбра графа; шесть де-факто правил описывают транзитивность потоков и неявные каналы; получены необходимые и достаточные условия реализации потока (предикат can_write); построены алгоритмы замыкания графа с полиномиальной сложностью O(|O|³), дающие ответ сразу для всех пар вершин; введено понятие стоимости и вероятности пути</w:t>
            </w:r>
          </w:p>
        </w:tc>
        <w:tc>
          <w:tcPr>
            <w:tcW w:w="4055" w:type="dxa"/>
            <w:vAlign w:val="center"/>
          </w:tcPr>
          <w:p w14:paraId="10000342" w14:textId="77777777" w:rsidR="00EC7596" w:rsidRDefault="00385832">
            <w:pPr>
              <w:spacing w:before="40" w:after="40" w:line="240" w:lineRule="auto"/>
            </w:pPr>
            <w:r>
              <w:rPr>
                <w:sz w:val="20"/>
              </w:rPr>
              <w:t>Не различаются права доступа и реализованные доступы; не различаются потоки по памяти и по времени; отсутствуют понятия контейнера и иерархии сущностей; все субъекты считаются равноправными, доверенные субъекты не выделяются; информационные потоки не могут порождать новых прав доступа, вследствие чего не описывается захват контроля над субъектом</w:t>
            </w:r>
          </w:p>
        </w:tc>
      </w:tr>
      <w:tr w:rsidR="00EC7596" w14:paraId="10000343" w14:textId="77777777">
        <w:trPr>
          <w:jc w:val="center"/>
        </w:trPr>
        <w:tc>
          <w:tcPr>
            <w:tcW w:w="1700" w:type="dxa"/>
            <w:vAlign w:val="center"/>
          </w:tcPr>
          <w:p w14:paraId="10000344" w14:textId="77777777" w:rsidR="00EC7596" w:rsidRDefault="00385832">
            <w:pPr>
              <w:spacing w:before="40" w:after="40" w:line="240" w:lineRule="auto"/>
            </w:pPr>
            <w:r>
              <w:rPr>
                <w:sz w:val="20"/>
              </w:rPr>
              <w:t>Базовая ДП-модель (П. Н. Девянин)</w:t>
            </w:r>
          </w:p>
        </w:tc>
        <w:tc>
          <w:tcPr>
            <w:tcW w:w="3600" w:type="dxa"/>
            <w:vAlign w:val="center"/>
          </w:tcPr>
          <w:p w14:paraId="10000345" w14:textId="77777777" w:rsidR="00EC7596" w:rsidRDefault="00385832">
            <w:pPr>
              <w:spacing w:before="40" w:after="40" w:line="240" w:lineRule="auto"/>
            </w:pPr>
            <w:r>
              <w:rPr>
                <w:sz w:val="20"/>
              </w:rPr>
              <w:t>Разделены права доступа, реализованные доступы и информационные потоки; введены сущности-контейнеры и иерархия сущностей; потоки разделены на потоки по памяти и по времени; права take и grant заменены содержательным правом владения own_r; правила разделены на монотонные и немонотонные; модель служит основой семейства моделей (БК, БД, ФАС, ПБА, ПАР, мандатная ДП-модели) и применена к анализу реальных защищённых операционных систем</w:t>
            </w:r>
          </w:p>
        </w:tc>
        <w:tc>
          <w:tcPr>
            <w:tcW w:w="4055" w:type="dxa"/>
            <w:vAlign w:val="center"/>
          </w:tcPr>
          <w:p w14:paraId="10000346" w14:textId="77777777" w:rsidR="00EC7596" w:rsidRDefault="00385832">
            <w:pPr>
              <w:spacing w:before="40" w:after="40" w:line="240" w:lineRule="auto"/>
            </w:pPr>
            <w:r>
              <w:rPr>
                <w:sz w:val="20"/>
              </w:rPr>
              <w:t>Значительно более сложный формальный аппарат, требующий большего объёма определений и правил; в базовой ДП-модели ограничения на кооперацию субъектов не вводятся, вследствие чего оценка остаётся пессимистичной и требуется переход к БК ДП-модели; полный анализ условий безопасности требует применения нескольких моделей семейства; практическое применение требует инструментальной поддержки формальной верификации</w:t>
            </w:r>
          </w:p>
        </w:tc>
      </w:tr>
    </w:tbl>
    <w:p w14:paraId="10000347" w14:textId="77777777" w:rsidR="00EC7596" w:rsidRDefault="00EC7596">
      <w:pPr>
        <w:spacing w:after="120" w:line="240" w:lineRule="auto"/>
      </w:pPr>
    </w:p>
    <w:p w14:paraId="10000348" w14:textId="77777777" w:rsidR="00EC7596" w:rsidRDefault="00385832">
      <w:pPr>
        <w:keepNext/>
        <w:spacing w:before="240" w:after="120"/>
        <w:ind w:firstLine="709"/>
        <w:jc w:val="both"/>
      </w:pPr>
      <w:r>
        <w:rPr>
          <w:b/>
        </w:rPr>
        <w:lastRenderedPageBreak/>
        <w:t>13. Самостоятельный поиск новейшей учебной и научной литературы по тематике изучаемой темы.</w:t>
      </w:r>
    </w:p>
    <w:p w14:paraId="10000349" w14:textId="77777777" w:rsidR="00EC7596" w:rsidRDefault="00385832">
      <w:pPr>
        <w:ind w:firstLine="709"/>
        <w:jc w:val="both"/>
      </w:pPr>
      <w:r>
        <w:t>Поиск выполнялся по пяти направлениям: национальные стандарты и методические документы регуляторов; оригинальные научные работы, в которых были получены рассматриваемые в настоящей работе результаты; учебные издания и монографии последних лет; статьи в научных журналах, входящих в перечень ВАК по научной специальности, соответствующей информационной безопасности; диссертационные исследования, авторефераты и материалы обзоров и интервью специалистов в области кибербезопасности. Использовались официальные сайты ФСТЭК России и Росстандарта, научная электронная библиотека eLIBRARY.RU, портал «КиберЛенинка», электронные каталоги Российской государственной библиотеки, электронно-библиотечные системы издательств «Юрайт», «Горячая линия–Телеком» и «Лань», цифровые библиотеки ACM Digital Library и IEEE Xplore, а также электронные архивы профильных журналов.</w:t>
      </w:r>
    </w:p>
    <w:p w14:paraId="1000034A" w14:textId="77777777" w:rsidR="00EC7596" w:rsidRDefault="00385832">
      <w:pPr>
        <w:ind w:firstLine="709"/>
        <w:jc w:val="both"/>
      </w:pPr>
      <w:r>
        <w:t xml:space="preserve">В нормативной части непосредственное отношение к теме работы имеют национальные стандарты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Применительно к изучаемой теме принципиально, что первая часть стандарта нормативно закрепляет состав и содержание формальной модели управления доступом, включая описание сущностей, субъектов, прав доступа, доступов и информационных потоков — то есть в точности того состава элементов, который вводится базовой ДП-моделью, — а вторая часть устанавливает требования к верификации такой модели. Тем самым изученный в работе аппарат ДП-моделей переведён из области академических исследований в область прямых требований к разработчику средств защиты информации. Сохраняют значение стандарты серии ГОСТ Р ИСО/МЭК 15408 в части требования формальной модели политики </w:t>
      </w:r>
      <w:r>
        <w:lastRenderedPageBreak/>
        <w:t>безопасности начиная с оценочного уровня доверия 5. Непосредственное отношение к рассмотренным в работе информационным потокам по памяти и по времени имеют стандарты ГОСТ Р 53113.1-2008 и ГОСТ Р 53113.2-2009, посвящённые защите от угроз, реализуемых с использованием скрытых каналов: приведённая в них классификация скрытых каналов на каналы по памяти и по времени полностью соответствует разделению информационных потоков на write_m и write_t в ДП-моделях.</w:t>
      </w:r>
    </w:p>
    <w:p w14:paraId="1000034B" w14:textId="77777777" w:rsidR="00EC7596" w:rsidRDefault="00385832">
      <w:pPr>
        <w:ind w:firstLine="709"/>
        <w:jc w:val="both"/>
      </w:pPr>
      <w:r>
        <w:t>Обращение к оригинальным научным работам является необходимой частью изучения темы. Модель Take–Grant и линейный по времени алгоритм проверки условий передачи прав доступа впервые опубликованы в работе A. K. Jones, R. J. Lipton, L. Snyder «A Linear Time Algorithm for Deciding Security» (Proceedings of the 17th Annual Symposium on Foundations of Computer Science, 1976); развитие результата для графов, все вершины которых являются субъектами, дано в работе R. J. Lipton, L. Snyder «A Linear Time Algorithm for Deciding Subject Security» (Journal of the ACM, 1977). Дальнейшее исследование модели, включая условия похищения прав доступа и анализ систем Take–Grant с ограничениями на кооперацию субъектов, выполнено в работах L. Snyder «Formal Models of Capability-Based Protection Systems» (IEEE Transactions on Computers, 1981) и M. Bishop, L. Snyder «The Transfer of Information and Authority in a Protection System» (Proceedings of the 7th ACM Symposium on Operating Systems Principles, 1979), где и была введена расширенная модель с де-факто правилами. Приложение модели Take–Grant к анализу конкретных систем рассмотрено в работе M. Bishop «Theft of Information in the Take-Grant Protection Model» (Journal of Computer Security, 1995). Отечественное изложение семейства ДП-моделей дано в обзорных лекциях П. Н. Девянина «Обзорные лекции по моделям безопасности компьютерных систем» (Прикладная дискретная математика. Приложение, 2009) и в его монографии «Анализ безопасности управления доступом и информационными потоками в компьютерных системах» (М.: Радио и связь, 2006).</w:t>
      </w:r>
    </w:p>
    <w:p w14:paraId="1000034C" w14:textId="77777777" w:rsidR="00EC7596" w:rsidRDefault="00385832">
      <w:pPr>
        <w:ind w:firstLine="709"/>
        <w:jc w:val="both"/>
      </w:pPr>
      <w:r>
        <w:lastRenderedPageBreak/>
        <w:t>В части учебных изданий основным современным источником по изучаемой теме является учебное пособие П. Н. Девянина «Модели безопасности компьютерных систем. Управление доступом и информационными потоками» (3-е изд., исправл. и доп., М.: Горячая линия–Телеком), указанное в задании: в нём последовательно изложены классическая и расширенная модели Take–Grant и всё семейство ДП-моделей. Наиболее полное изложение доказательств теорем и алгоритмов, рассмотренных в настоящей работе, содержится в учебном пособии Н. А. Богульской и М. М. Кучерова «Модели безопасности компьютерных систем» (Сибирский федеральный университет, 2019). Ключевой отечественной монографией остаётся коллективная работа П. Н. Девянина, Д. В. Ефремова, В. В. Кулямина, А. К. Петренко, А. В. Хорошилова и И. В. Щепеткова «Моделирование и верификация политик безопасности управления доступом в операционных системах» (М.: Горячая линия–Телеком), в которой изложены построение мандатной сущностно-ролевой ДП-модели управления доступом операционной системы специального назначения Astra Linux Special Edition и её формальная верификация методом Event-B в инструментальной среде Rodin. Эта работа представляет особый интерес для темы настоящей лабораторной работы, поскольку демонстрирует практическое применение рассмотренного аппарата ДП-моделей к реальной защищённой операционной системе. Из общих учебных изданий последних лет отмечены С. А. Нестеров «Информационная безопасность» (3-е изд., Юрайт, 2024) и А. А. Внуков «Основы информационной безопасности: защита информации» (4-е изд., Юрайт, 2023); из зарубежных сохраняют значение M. Bishop «Computer Security: Art and Science» (2nd ed.), где модели Take–Grant посвящена отдельная глава, и R. Anderson «Security Engineering» (3rd ed.).</w:t>
      </w:r>
    </w:p>
    <w:p w14:paraId="1000034D" w14:textId="77777777" w:rsidR="00EC7596" w:rsidRDefault="00385832">
      <w:pPr>
        <w:ind w:firstLine="709"/>
        <w:jc w:val="both"/>
      </w:pPr>
      <w:r>
        <w:t xml:space="preserve">Основными периодическими изданиями, публикующими оригинальные результаты по тематике моделей управления доступом и информационными потоками, являются: «Прикладная дискретная математика» (Национальный </w:t>
      </w:r>
      <w:r>
        <w:lastRenderedPageBreak/>
        <w:t>исследовательский Томский государственный университет), где опубликованы основные работы по ДП-моделям; «Вопросы кибербезопасности»; «Безопасность информационных технологий» (НИЯУ МИФИ); «Проблемы информационной безопасности. Компьютерные системы» (Санкт-Петербургский политехнический университет Петра Великого); «Труды Института системного программирования РАН», где публикуются работы по формальной верификации моделей управления доступом; «Информатика и автоматизация» (СПб ФИЦ РАН). Тематика диссертационных исследований и научных публикаций последних лет по изучаемой теме сосредоточена на следующих направлениях: дедуктивная верификация формальных моделей управления доступом операционных систем и её инструментальная поддержка; развитие иерархических представлений ДП-моделей для распределённых, облачных и контейнеризованных систем; анализ и выявление скрытых каналов по памяти и по времени в современных вычислительных системах, включая каналы, обусловленные особенностями микроархитектуры процессоров; модели атрибутного управления доступом (ABAC), методологические основы которых изложены в документе NIST SP 800-162, как развитие дискреционного подхода; архитектуры нулевого доверия (NIST SP 800-207). Результаты поиска сведены в таблицу 17.</w:t>
      </w:r>
    </w:p>
    <w:p w14:paraId="1000034E" w14:textId="77777777" w:rsidR="00EC7596" w:rsidRDefault="00385832">
      <w:pPr>
        <w:keepNext/>
        <w:spacing w:before="200" w:after="80" w:line="240" w:lineRule="auto"/>
      </w:pPr>
      <w:r>
        <w:rPr>
          <w:sz w:val="26"/>
        </w:rPr>
        <w:t>Таблица 17 – Результаты самостоятельного поиска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3200"/>
        <w:gridCol w:w="1900"/>
        <w:gridCol w:w="4255"/>
      </w:tblGrid>
      <w:tr w:rsidR="00EC7596" w14:paraId="1000034F" w14:textId="77777777">
        <w:trPr>
          <w:tblHeader/>
          <w:jc w:val="center"/>
        </w:trPr>
        <w:tc>
          <w:tcPr>
            <w:tcW w:w="3200" w:type="dxa"/>
            <w:vAlign w:val="center"/>
          </w:tcPr>
          <w:p w14:paraId="10000350" w14:textId="77777777" w:rsidR="00EC7596" w:rsidRDefault="00385832">
            <w:pPr>
              <w:spacing w:before="40" w:after="40" w:line="240" w:lineRule="auto"/>
              <w:jc w:val="center"/>
            </w:pPr>
            <w:r>
              <w:rPr>
                <w:b/>
                <w:sz w:val="20"/>
              </w:rPr>
              <w:t>Источник</w:t>
            </w:r>
          </w:p>
        </w:tc>
        <w:tc>
          <w:tcPr>
            <w:tcW w:w="1900" w:type="dxa"/>
            <w:vAlign w:val="center"/>
          </w:tcPr>
          <w:p w14:paraId="10000351" w14:textId="77777777" w:rsidR="00EC7596" w:rsidRDefault="00385832">
            <w:pPr>
              <w:spacing w:before="40" w:after="40" w:line="240" w:lineRule="auto"/>
              <w:jc w:val="center"/>
            </w:pPr>
            <w:r>
              <w:rPr>
                <w:b/>
                <w:sz w:val="20"/>
              </w:rPr>
              <w:t>Вид издания</w:t>
            </w:r>
          </w:p>
        </w:tc>
        <w:tc>
          <w:tcPr>
            <w:tcW w:w="4255" w:type="dxa"/>
            <w:vAlign w:val="center"/>
          </w:tcPr>
          <w:p w14:paraId="10000352" w14:textId="77777777" w:rsidR="00EC7596" w:rsidRDefault="00385832">
            <w:pPr>
              <w:spacing w:before="40" w:after="40" w:line="240" w:lineRule="auto"/>
              <w:jc w:val="center"/>
            </w:pPr>
            <w:r>
              <w:rPr>
                <w:b/>
                <w:sz w:val="20"/>
              </w:rPr>
              <w:t>Значение для изучаемой темы</w:t>
            </w:r>
          </w:p>
        </w:tc>
      </w:tr>
      <w:tr w:rsidR="00EC7596" w14:paraId="10000353" w14:textId="77777777">
        <w:trPr>
          <w:jc w:val="center"/>
        </w:trPr>
        <w:tc>
          <w:tcPr>
            <w:tcW w:w="3200" w:type="dxa"/>
            <w:vAlign w:val="center"/>
          </w:tcPr>
          <w:p w14:paraId="10000354" w14:textId="77777777" w:rsidR="00EC7596" w:rsidRDefault="00385832">
            <w:pPr>
              <w:spacing w:before="40" w:after="40" w:line="240" w:lineRule="auto"/>
            </w:pPr>
            <w:r>
              <w:rPr>
                <w:sz w:val="20"/>
              </w:rPr>
              <w:t>ГОСТ Р 59453.1-2021 и ГОСТ Р 59453.2-2021. Защита информации. Формальная модель управления доступом. Части 1 и 2</w:t>
            </w:r>
          </w:p>
        </w:tc>
        <w:tc>
          <w:tcPr>
            <w:tcW w:w="1900" w:type="dxa"/>
            <w:vAlign w:val="center"/>
          </w:tcPr>
          <w:p w14:paraId="10000355" w14:textId="77777777" w:rsidR="00EC7596" w:rsidRDefault="00385832">
            <w:pPr>
              <w:spacing w:before="40" w:after="40" w:line="240" w:lineRule="auto"/>
            </w:pPr>
            <w:r>
              <w:rPr>
                <w:sz w:val="20"/>
              </w:rPr>
              <w:t>Национальные стандарты</w:t>
            </w:r>
          </w:p>
        </w:tc>
        <w:tc>
          <w:tcPr>
            <w:tcW w:w="4255" w:type="dxa"/>
            <w:vAlign w:val="center"/>
          </w:tcPr>
          <w:p w14:paraId="10000356" w14:textId="77777777" w:rsidR="00EC7596" w:rsidRDefault="00385832">
            <w:pPr>
              <w:spacing w:before="40" w:after="40" w:line="240" w:lineRule="auto"/>
            </w:pPr>
            <w:r>
              <w:rPr>
                <w:sz w:val="20"/>
              </w:rPr>
              <w:t>Нормативное закрепление состава, содержания и порядка верификации формальной модели управления доступом, соответствующей по составу элементов базовой ДП-модели</w:t>
            </w:r>
          </w:p>
        </w:tc>
      </w:tr>
      <w:tr w:rsidR="00EC7596" w14:paraId="10000357" w14:textId="77777777">
        <w:trPr>
          <w:jc w:val="center"/>
        </w:trPr>
        <w:tc>
          <w:tcPr>
            <w:tcW w:w="3200" w:type="dxa"/>
            <w:vAlign w:val="center"/>
          </w:tcPr>
          <w:p w14:paraId="10000358" w14:textId="77777777" w:rsidR="00EC7596" w:rsidRDefault="00385832">
            <w:pPr>
              <w:spacing w:before="40" w:after="40" w:line="240" w:lineRule="auto"/>
            </w:pPr>
            <w:r>
              <w:rPr>
                <w:sz w:val="20"/>
              </w:rPr>
              <w:t>ГОСТ Р 53113.1-2008 и ГОСТ Р 53113.2-2009. Защита от угроз, реализуемых с использованием скрытых каналов</w:t>
            </w:r>
          </w:p>
        </w:tc>
        <w:tc>
          <w:tcPr>
            <w:tcW w:w="1900" w:type="dxa"/>
            <w:vAlign w:val="center"/>
          </w:tcPr>
          <w:p w14:paraId="10000359" w14:textId="77777777" w:rsidR="00EC7596" w:rsidRDefault="00385832">
            <w:pPr>
              <w:spacing w:before="40" w:after="40" w:line="240" w:lineRule="auto"/>
            </w:pPr>
            <w:r>
              <w:rPr>
                <w:sz w:val="20"/>
              </w:rPr>
              <w:t>Национальные стандарты</w:t>
            </w:r>
          </w:p>
        </w:tc>
        <w:tc>
          <w:tcPr>
            <w:tcW w:w="4255" w:type="dxa"/>
            <w:vAlign w:val="center"/>
          </w:tcPr>
          <w:p w14:paraId="1000035A" w14:textId="77777777" w:rsidR="00EC7596" w:rsidRDefault="00385832">
            <w:pPr>
              <w:spacing w:before="40" w:after="40" w:line="240" w:lineRule="auto"/>
            </w:pPr>
            <w:r>
              <w:rPr>
                <w:sz w:val="20"/>
              </w:rPr>
              <w:t>Классификация скрытых каналов по памяти и по времени, соответствующая разделению информационных потоков на write_m и write_t</w:t>
            </w:r>
          </w:p>
        </w:tc>
      </w:tr>
      <w:tr w:rsidR="00EC7596" w14:paraId="1000035B" w14:textId="77777777">
        <w:trPr>
          <w:jc w:val="center"/>
        </w:trPr>
        <w:tc>
          <w:tcPr>
            <w:tcW w:w="3200" w:type="dxa"/>
            <w:vAlign w:val="center"/>
          </w:tcPr>
          <w:p w14:paraId="1000035C" w14:textId="77777777" w:rsidR="00EC7596" w:rsidRDefault="00385832">
            <w:pPr>
              <w:spacing w:before="40" w:after="40" w:line="240" w:lineRule="auto"/>
            </w:pPr>
            <w:r>
              <w:rPr>
                <w:sz w:val="20"/>
              </w:rPr>
              <w:t>ГОСТ Р ИСО/МЭК 15408 (части 1–3)</w:t>
            </w:r>
          </w:p>
        </w:tc>
        <w:tc>
          <w:tcPr>
            <w:tcW w:w="1900" w:type="dxa"/>
            <w:vAlign w:val="center"/>
          </w:tcPr>
          <w:p w14:paraId="1000035D" w14:textId="77777777" w:rsidR="00EC7596" w:rsidRDefault="00385832">
            <w:pPr>
              <w:spacing w:before="40" w:after="40" w:line="240" w:lineRule="auto"/>
            </w:pPr>
            <w:r>
              <w:rPr>
                <w:sz w:val="20"/>
              </w:rPr>
              <w:t>Национальные стандарты</w:t>
            </w:r>
          </w:p>
        </w:tc>
        <w:tc>
          <w:tcPr>
            <w:tcW w:w="4255" w:type="dxa"/>
            <w:vAlign w:val="center"/>
          </w:tcPr>
          <w:p w14:paraId="1000035E" w14:textId="77777777" w:rsidR="00EC7596" w:rsidRDefault="00385832">
            <w:pPr>
              <w:spacing w:before="40" w:after="40" w:line="240" w:lineRule="auto"/>
            </w:pPr>
            <w:r>
              <w:rPr>
                <w:sz w:val="20"/>
              </w:rPr>
              <w:t>Требование применения формальной модели политики безопасности начиная с оценочного уровня доверия 5</w:t>
            </w:r>
          </w:p>
        </w:tc>
      </w:tr>
      <w:tr w:rsidR="00EC7596" w14:paraId="1000035F" w14:textId="77777777">
        <w:trPr>
          <w:jc w:val="center"/>
        </w:trPr>
        <w:tc>
          <w:tcPr>
            <w:tcW w:w="3200" w:type="dxa"/>
            <w:vAlign w:val="center"/>
          </w:tcPr>
          <w:p w14:paraId="10000360" w14:textId="77777777" w:rsidR="00EC7596" w:rsidRDefault="00385832">
            <w:pPr>
              <w:spacing w:before="40" w:after="40" w:line="240" w:lineRule="auto"/>
            </w:pPr>
            <w:r>
              <w:rPr>
                <w:sz w:val="20"/>
              </w:rPr>
              <w:t xml:space="preserve">Jones A. K., Lipton R. J., Snyder L. A Linear Time Algorithm for </w:t>
            </w:r>
            <w:r>
              <w:rPr>
                <w:sz w:val="20"/>
              </w:rPr>
              <w:lastRenderedPageBreak/>
              <w:t>Deciding Security, 1976</w:t>
            </w:r>
          </w:p>
        </w:tc>
        <w:tc>
          <w:tcPr>
            <w:tcW w:w="1900" w:type="dxa"/>
            <w:vAlign w:val="center"/>
          </w:tcPr>
          <w:p w14:paraId="10000361" w14:textId="77777777" w:rsidR="00EC7596" w:rsidRDefault="00385832">
            <w:pPr>
              <w:spacing w:before="40" w:after="40" w:line="240" w:lineRule="auto"/>
            </w:pPr>
            <w:r>
              <w:rPr>
                <w:sz w:val="20"/>
              </w:rPr>
              <w:lastRenderedPageBreak/>
              <w:t>Материалы конференции</w:t>
            </w:r>
          </w:p>
        </w:tc>
        <w:tc>
          <w:tcPr>
            <w:tcW w:w="4255" w:type="dxa"/>
            <w:vAlign w:val="center"/>
          </w:tcPr>
          <w:p w14:paraId="10000362" w14:textId="77777777" w:rsidR="00EC7596" w:rsidRDefault="00385832">
            <w:pPr>
              <w:spacing w:before="40" w:after="40" w:line="240" w:lineRule="auto"/>
            </w:pPr>
            <w:r>
              <w:rPr>
                <w:sz w:val="20"/>
              </w:rPr>
              <w:t xml:space="preserve">Первоисточник классической модели Take–Grant и линейного по времени алгоритма </w:t>
            </w:r>
            <w:r>
              <w:rPr>
                <w:sz w:val="20"/>
              </w:rPr>
              <w:lastRenderedPageBreak/>
              <w:t>проверки условий передачи прав доступа</w:t>
            </w:r>
          </w:p>
        </w:tc>
      </w:tr>
      <w:tr w:rsidR="00EC7596" w14:paraId="10000363" w14:textId="77777777">
        <w:trPr>
          <w:jc w:val="center"/>
        </w:trPr>
        <w:tc>
          <w:tcPr>
            <w:tcW w:w="3200" w:type="dxa"/>
            <w:vAlign w:val="center"/>
          </w:tcPr>
          <w:p w14:paraId="10000364" w14:textId="77777777" w:rsidR="00EC7596" w:rsidRDefault="00385832">
            <w:pPr>
              <w:spacing w:before="40" w:after="40" w:line="240" w:lineRule="auto"/>
            </w:pPr>
            <w:r>
              <w:rPr>
                <w:sz w:val="20"/>
              </w:rPr>
              <w:lastRenderedPageBreak/>
              <w:t>Lipton R. J., Snyder L. A Linear Time Algorithm for Deciding Subject Security, 1977</w:t>
            </w:r>
          </w:p>
        </w:tc>
        <w:tc>
          <w:tcPr>
            <w:tcW w:w="1900" w:type="dxa"/>
            <w:vAlign w:val="center"/>
          </w:tcPr>
          <w:p w14:paraId="10000365" w14:textId="77777777" w:rsidR="00EC7596" w:rsidRDefault="00385832">
            <w:pPr>
              <w:spacing w:before="40" w:after="40" w:line="240" w:lineRule="auto"/>
            </w:pPr>
            <w:r>
              <w:rPr>
                <w:sz w:val="20"/>
              </w:rPr>
              <w:t>Научная статья</w:t>
            </w:r>
          </w:p>
        </w:tc>
        <w:tc>
          <w:tcPr>
            <w:tcW w:w="4255" w:type="dxa"/>
            <w:vAlign w:val="center"/>
          </w:tcPr>
          <w:p w14:paraId="10000366" w14:textId="77777777" w:rsidR="00EC7596" w:rsidRDefault="00385832">
            <w:pPr>
              <w:spacing w:before="40" w:after="40" w:line="240" w:lineRule="auto"/>
            </w:pPr>
            <w:r>
              <w:rPr>
                <w:sz w:val="20"/>
              </w:rPr>
              <w:t>Обоснование условий передачи прав доступа для графов, все вершины которых являются субъектами</w:t>
            </w:r>
          </w:p>
        </w:tc>
      </w:tr>
      <w:tr w:rsidR="00EC7596" w14:paraId="10000367" w14:textId="77777777">
        <w:trPr>
          <w:jc w:val="center"/>
        </w:trPr>
        <w:tc>
          <w:tcPr>
            <w:tcW w:w="3200" w:type="dxa"/>
            <w:vAlign w:val="center"/>
          </w:tcPr>
          <w:p w14:paraId="10000368" w14:textId="77777777" w:rsidR="00EC7596" w:rsidRDefault="00385832">
            <w:pPr>
              <w:spacing w:before="40" w:after="40" w:line="240" w:lineRule="auto"/>
            </w:pPr>
            <w:r>
              <w:rPr>
                <w:sz w:val="20"/>
              </w:rPr>
              <w:t>Bishop M., Snyder L. The Transfer of Information and Authority in a Protection System, 1979</w:t>
            </w:r>
          </w:p>
        </w:tc>
        <w:tc>
          <w:tcPr>
            <w:tcW w:w="1900" w:type="dxa"/>
            <w:vAlign w:val="center"/>
          </w:tcPr>
          <w:p w14:paraId="10000369" w14:textId="77777777" w:rsidR="00EC7596" w:rsidRDefault="00385832">
            <w:pPr>
              <w:spacing w:before="40" w:after="40" w:line="240" w:lineRule="auto"/>
            </w:pPr>
            <w:r>
              <w:rPr>
                <w:sz w:val="20"/>
              </w:rPr>
              <w:t>Материалы конференции</w:t>
            </w:r>
          </w:p>
        </w:tc>
        <w:tc>
          <w:tcPr>
            <w:tcW w:w="4255" w:type="dxa"/>
            <w:vAlign w:val="center"/>
          </w:tcPr>
          <w:p w14:paraId="1000036A" w14:textId="77777777" w:rsidR="00EC7596" w:rsidRDefault="00385832">
            <w:pPr>
              <w:spacing w:before="40" w:after="40" w:line="240" w:lineRule="auto"/>
            </w:pPr>
            <w:r>
              <w:rPr>
                <w:sz w:val="20"/>
              </w:rPr>
              <w:t>Первоисточник расширенной модели Take–Grant: де-факто правила и анализ информационных потоков</w:t>
            </w:r>
          </w:p>
        </w:tc>
      </w:tr>
      <w:tr w:rsidR="00EC7596" w14:paraId="1000036B" w14:textId="77777777">
        <w:trPr>
          <w:jc w:val="center"/>
        </w:trPr>
        <w:tc>
          <w:tcPr>
            <w:tcW w:w="3200" w:type="dxa"/>
            <w:vAlign w:val="center"/>
          </w:tcPr>
          <w:p w14:paraId="1000036C" w14:textId="77777777" w:rsidR="00EC7596" w:rsidRDefault="00385832">
            <w:pPr>
              <w:spacing w:before="40" w:after="40" w:line="240" w:lineRule="auto"/>
            </w:pPr>
            <w:r>
              <w:rPr>
                <w:sz w:val="20"/>
              </w:rPr>
              <w:t>Snyder L. Formal Models of Capability-Based Protection Systems, 1981; Bishop M. Theft of Information in the Take-Grant Protection Model, 1995</w:t>
            </w:r>
          </w:p>
        </w:tc>
        <w:tc>
          <w:tcPr>
            <w:tcW w:w="1900" w:type="dxa"/>
            <w:vAlign w:val="center"/>
          </w:tcPr>
          <w:p w14:paraId="1000036D" w14:textId="77777777" w:rsidR="00EC7596" w:rsidRDefault="00385832">
            <w:pPr>
              <w:spacing w:before="40" w:after="40" w:line="240" w:lineRule="auto"/>
            </w:pPr>
            <w:r>
              <w:rPr>
                <w:sz w:val="20"/>
              </w:rPr>
              <w:t>Научные статьи</w:t>
            </w:r>
          </w:p>
        </w:tc>
        <w:tc>
          <w:tcPr>
            <w:tcW w:w="4255" w:type="dxa"/>
            <w:vAlign w:val="center"/>
          </w:tcPr>
          <w:p w14:paraId="1000036E" w14:textId="77777777" w:rsidR="00EC7596" w:rsidRDefault="00385832">
            <w:pPr>
              <w:spacing w:before="40" w:after="40" w:line="240" w:lineRule="auto"/>
            </w:pPr>
            <w:r>
              <w:rPr>
                <w:sz w:val="20"/>
              </w:rPr>
              <w:t>Исследование условий похищения прав доступа и применение модели к анализу конкретных систем</w:t>
            </w:r>
          </w:p>
        </w:tc>
      </w:tr>
      <w:tr w:rsidR="00EC7596" w14:paraId="1000036F" w14:textId="77777777">
        <w:trPr>
          <w:jc w:val="center"/>
        </w:trPr>
        <w:tc>
          <w:tcPr>
            <w:tcW w:w="3200" w:type="dxa"/>
            <w:vAlign w:val="center"/>
          </w:tcPr>
          <w:p w14:paraId="10000370" w14:textId="77777777" w:rsidR="00EC7596" w:rsidRDefault="00385832">
            <w:pPr>
              <w:spacing w:before="40" w:after="40" w:line="240" w:lineRule="auto"/>
            </w:pPr>
            <w:r>
              <w:rPr>
                <w:sz w:val="20"/>
              </w:rPr>
              <w:t>Девянин П. Н. Обзорные лекции по моделям безопасности компьютерных систем, 2009</w:t>
            </w:r>
          </w:p>
        </w:tc>
        <w:tc>
          <w:tcPr>
            <w:tcW w:w="1900" w:type="dxa"/>
            <w:vAlign w:val="center"/>
          </w:tcPr>
          <w:p w14:paraId="10000371" w14:textId="77777777" w:rsidR="00EC7596" w:rsidRDefault="00385832">
            <w:pPr>
              <w:spacing w:before="40" w:after="40" w:line="240" w:lineRule="auto"/>
            </w:pPr>
            <w:r>
              <w:rPr>
                <w:sz w:val="20"/>
              </w:rPr>
              <w:t>Научная статья</w:t>
            </w:r>
          </w:p>
        </w:tc>
        <w:tc>
          <w:tcPr>
            <w:tcW w:w="4255" w:type="dxa"/>
            <w:vAlign w:val="center"/>
          </w:tcPr>
          <w:p w14:paraId="10000372" w14:textId="77777777" w:rsidR="00EC7596" w:rsidRDefault="00385832">
            <w:pPr>
              <w:spacing w:before="40" w:after="40" w:line="240" w:lineRule="auto"/>
            </w:pPr>
            <w:r>
              <w:rPr>
                <w:sz w:val="20"/>
              </w:rPr>
              <w:t>Систематическое изложение классической и расширенной моделей Take–Grant и семейства ДП-моделей</w:t>
            </w:r>
          </w:p>
        </w:tc>
      </w:tr>
      <w:tr w:rsidR="00EC7596" w14:paraId="10000373" w14:textId="77777777">
        <w:trPr>
          <w:jc w:val="center"/>
        </w:trPr>
        <w:tc>
          <w:tcPr>
            <w:tcW w:w="3200" w:type="dxa"/>
            <w:vAlign w:val="center"/>
          </w:tcPr>
          <w:p w14:paraId="10000374"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3-е изд.</w:t>
            </w:r>
          </w:p>
        </w:tc>
        <w:tc>
          <w:tcPr>
            <w:tcW w:w="1900" w:type="dxa"/>
            <w:vAlign w:val="center"/>
          </w:tcPr>
          <w:p w14:paraId="10000375" w14:textId="77777777" w:rsidR="00EC7596" w:rsidRDefault="00385832">
            <w:pPr>
              <w:spacing w:before="40" w:after="40" w:line="240" w:lineRule="auto"/>
            </w:pPr>
            <w:r>
              <w:rPr>
                <w:sz w:val="20"/>
              </w:rPr>
              <w:t>Учебное пособие</w:t>
            </w:r>
          </w:p>
        </w:tc>
        <w:tc>
          <w:tcPr>
            <w:tcW w:w="4255" w:type="dxa"/>
            <w:vAlign w:val="center"/>
          </w:tcPr>
          <w:p w14:paraId="10000376" w14:textId="77777777" w:rsidR="00EC7596" w:rsidRDefault="00385832">
            <w:pPr>
              <w:spacing w:before="40" w:after="40" w:line="240" w:lineRule="auto"/>
            </w:pPr>
            <w:r>
              <w:rPr>
                <w:sz w:val="20"/>
              </w:rPr>
              <w:t>Основной современный отечественный источник по моделям Take–Grant и по семейству ДП-моделей</w:t>
            </w:r>
          </w:p>
        </w:tc>
      </w:tr>
      <w:tr w:rsidR="00EC7596" w14:paraId="10000377" w14:textId="77777777">
        <w:trPr>
          <w:jc w:val="center"/>
        </w:trPr>
        <w:tc>
          <w:tcPr>
            <w:tcW w:w="3200" w:type="dxa"/>
            <w:vAlign w:val="center"/>
          </w:tcPr>
          <w:p w14:paraId="10000378" w14:textId="77777777" w:rsidR="00EC7596" w:rsidRDefault="00385832">
            <w:pPr>
              <w:spacing w:before="40" w:after="40" w:line="240" w:lineRule="auto"/>
            </w:pPr>
            <w:r>
              <w:rPr>
                <w:sz w:val="20"/>
              </w:rPr>
              <w:t>Богульская Н. А., Кучеров М. М. Модели безопасности компьютерных систем, 2019</w:t>
            </w:r>
          </w:p>
        </w:tc>
        <w:tc>
          <w:tcPr>
            <w:tcW w:w="1900" w:type="dxa"/>
            <w:vAlign w:val="center"/>
          </w:tcPr>
          <w:p w14:paraId="10000379" w14:textId="77777777" w:rsidR="00EC7596" w:rsidRDefault="00385832">
            <w:pPr>
              <w:spacing w:before="40" w:after="40" w:line="240" w:lineRule="auto"/>
            </w:pPr>
            <w:r>
              <w:rPr>
                <w:sz w:val="20"/>
              </w:rPr>
              <w:t>Учебное пособие</w:t>
            </w:r>
          </w:p>
        </w:tc>
        <w:tc>
          <w:tcPr>
            <w:tcW w:w="4255" w:type="dxa"/>
            <w:vAlign w:val="center"/>
          </w:tcPr>
          <w:p w14:paraId="1000037A" w14:textId="77777777" w:rsidR="00EC7596" w:rsidRDefault="00385832">
            <w:pPr>
              <w:spacing w:before="40" w:after="40" w:line="240" w:lineRule="auto"/>
            </w:pPr>
            <w:r>
              <w:rPr>
                <w:sz w:val="20"/>
              </w:rPr>
              <w:t>Наиболее полное изложение доказательств теорем и алгоритмов, рассмотренных в настоящей работе</w:t>
            </w:r>
          </w:p>
        </w:tc>
      </w:tr>
      <w:tr w:rsidR="00EC7596" w14:paraId="1000037B" w14:textId="77777777">
        <w:trPr>
          <w:jc w:val="center"/>
        </w:trPr>
        <w:tc>
          <w:tcPr>
            <w:tcW w:w="3200" w:type="dxa"/>
            <w:vAlign w:val="center"/>
          </w:tcPr>
          <w:p w14:paraId="1000037C" w14:textId="77777777" w:rsidR="00EC7596" w:rsidRDefault="00385832">
            <w:pPr>
              <w:spacing w:before="40" w:after="40" w:line="240" w:lineRule="auto"/>
            </w:pPr>
            <w:r>
              <w:rPr>
                <w:sz w:val="20"/>
              </w:rPr>
              <w:t>Девянин П. Н., Ефремов Д. В., Кулямин В. В. и др. Моделирование и верификация политик безопасности управления доступом в операционных системах</w:t>
            </w:r>
          </w:p>
        </w:tc>
        <w:tc>
          <w:tcPr>
            <w:tcW w:w="1900" w:type="dxa"/>
            <w:vAlign w:val="center"/>
          </w:tcPr>
          <w:p w14:paraId="1000037D" w14:textId="77777777" w:rsidR="00EC7596" w:rsidRDefault="00385832">
            <w:pPr>
              <w:spacing w:before="40" w:after="40" w:line="240" w:lineRule="auto"/>
            </w:pPr>
            <w:r>
              <w:rPr>
                <w:sz w:val="20"/>
              </w:rPr>
              <w:t>Монография</w:t>
            </w:r>
          </w:p>
        </w:tc>
        <w:tc>
          <w:tcPr>
            <w:tcW w:w="4255" w:type="dxa"/>
            <w:vAlign w:val="center"/>
          </w:tcPr>
          <w:p w14:paraId="1000037E" w14:textId="77777777" w:rsidR="00EC7596" w:rsidRDefault="00385832">
            <w:pPr>
              <w:spacing w:before="40" w:after="40" w:line="240" w:lineRule="auto"/>
            </w:pPr>
            <w:r>
              <w:rPr>
                <w:sz w:val="20"/>
              </w:rPr>
              <w:t>Практика построения и верификации мандатной сущностно-ролевой ДП-модели реальной защищённой ОС методом Event-B</w:t>
            </w:r>
          </w:p>
        </w:tc>
      </w:tr>
      <w:tr w:rsidR="00EC7596" w14:paraId="1000037F" w14:textId="77777777">
        <w:trPr>
          <w:jc w:val="center"/>
        </w:trPr>
        <w:tc>
          <w:tcPr>
            <w:tcW w:w="3200" w:type="dxa"/>
            <w:vAlign w:val="center"/>
          </w:tcPr>
          <w:p w14:paraId="10000380" w14:textId="77777777" w:rsidR="00EC7596" w:rsidRDefault="00385832">
            <w:pPr>
              <w:spacing w:before="40" w:after="40" w:line="240" w:lineRule="auto"/>
            </w:pPr>
            <w:r>
              <w:rPr>
                <w:sz w:val="20"/>
              </w:rPr>
              <w:t>Куликов С. С. Модели безопасности компьютерных систем. 3-е изд.; Гайдамакин Н. А. Теоретические основы компьютерной безопасности, 2015</w:t>
            </w:r>
          </w:p>
        </w:tc>
        <w:tc>
          <w:tcPr>
            <w:tcW w:w="1900" w:type="dxa"/>
            <w:vAlign w:val="center"/>
          </w:tcPr>
          <w:p w14:paraId="10000381" w14:textId="77777777" w:rsidR="00EC7596" w:rsidRDefault="00385832">
            <w:pPr>
              <w:spacing w:before="40" w:after="40" w:line="240" w:lineRule="auto"/>
            </w:pPr>
            <w:r>
              <w:rPr>
                <w:sz w:val="20"/>
              </w:rPr>
              <w:t>Учебные пособия</w:t>
            </w:r>
          </w:p>
        </w:tc>
        <w:tc>
          <w:tcPr>
            <w:tcW w:w="4255" w:type="dxa"/>
            <w:vAlign w:val="center"/>
          </w:tcPr>
          <w:p w14:paraId="10000382" w14:textId="77777777" w:rsidR="00EC7596" w:rsidRDefault="00385832">
            <w:pPr>
              <w:spacing w:before="40" w:after="40" w:line="240" w:lineRule="auto"/>
            </w:pPr>
            <w:r>
              <w:rPr>
                <w:sz w:val="20"/>
              </w:rPr>
              <w:t>Изложение классической и расширенной моделей Take–Grant, понятия неявного информационного потока и условий похищения прав доступа</w:t>
            </w:r>
          </w:p>
        </w:tc>
      </w:tr>
      <w:tr w:rsidR="00EC7596" w14:paraId="10000383" w14:textId="77777777">
        <w:trPr>
          <w:jc w:val="center"/>
        </w:trPr>
        <w:tc>
          <w:tcPr>
            <w:tcW w:w="3200" w:type="dxa"/>
            <w:vAlign w:val="center"/>
          </w:tcPr>
          <w:p w14:paraId="10000384" w14:textId="77777777" w:rsidR="00EC7596" w:rsidRDefault="00385832">
            <w:pPr>
              <w:spacing w:before="40" w:after="40" w:line="240" w:lineRule="auto"/>
            </w:pPr>
            <w:r>
              <w:rPr>
                <w:sz w:val="20"/>
              </w:rPr>
              <w:t>Нестеров С. А. Информационная безопасность, 2024; Внуков А. А. Основы информационной безопасности, 2023</w:t>
            </w:r>
          </w:p>
        </w:tc>
        <w:tc>
          <w:tcPr>
            <w:tcW w:w="1900" w:type="dxa"/>
            <w:vAlign w:val="center"/>
          </w:tcPr>
          <w:p w14:paraId="10000385" w14:textId="77777777" w:rsidR="00EC7596" w:rsidRDefault="00385832">
            <w:pPr>
              <w:spacing w:before="40" w:after="40" w:line="240" w:lineRule="auto"/>
            </w:pPr>
            <w:r>
              <w:rPr>
                <w:sz w:val="20"/>
              </w:rPr>
              <w:t>Учебники и практикумы</w:t>
            </w:r>
          </w:p>
        </w:tc>
        <w:tc>
          <w:tcPr>
            <w:tcW w:w="4255" w:type="dxa"/>
            <w:vAlign w:val="center"/>
          </w:tcPr>
          <w:p w14:paraId="10000386" w14:textId="77777777" w:rsidR="00EC7596" w:rsidRDefault="00385832">
            <w:pPr>
              <w:spacing w:before="40" w:after="40" w:line="240" w:lineRule="auto"/>
            </w:pPr>
            <w:r>
              <w:rPr>
                <w:sz w:val="20"/>
              </w:rPr>
              <w:t>Современный учебный контекст: место моделей управления доступом в системе защиты информации</w:t>
            </w:r>
          </w:p>
        </w:tc>
      </w:tr>
      <w:tr w:rsidR="00EC7596" w14:paraId="10000387" w14:textId="77777777">
        <w:trPr>
          <w:jc w:val="center"/>
        </w:trPr>
        <w:tc>
          <w:tcPr>
            <w:tcW w:w="3200" w:type="dxa"/>
            <w:vAlign w:val="center"/>
          </w:tcPr>
          <w:p w14:paraId="10000388" w14:textId="77777777" w:rsidR="00EC7596" w:rsidRDefault="00385832">
            <w:pPr>
              <w:spacing w:before="40" w:after="40" w:line="240" w:lineRule="auto"/>
            </w:pPr>
            <w:r>
              <w:rPr>
                <w:sz w:val="20"/>
              </w:rPr>
              <w:t>Bishop M. Computer Security: Art and Science, 2nd ed.; Anderson R. Security Engineering, 3rd ed.</w:t>
            </w:r>
          </w:p>
        </w:tc>
        <w:tc>
          <w:tcPr>
            <w:tcW w:w="1900" w:type="dxa"/>
            <w:vAlign w:val="center"/>
          </w:tcPr>
          <w:p w14:paraId="10000389" w14:textId="77777777" w:rsidR="00EC7596" w:rsidRDefault="00385832">
            <w:pPr>
              <w:spacing w:before="40" w:after="40" w:line="240" w:lineRule="auto"/>
            </w:pPr>
            <w:r>
              <w:rPr>
                <w:sz w:val="20"/>
              </w:rPr>
              <w:t>Зарубежные учебные издания</w:t>
            </w:r>
          </w:p>
        </w:tc>
        <w:tc>
          <w:tcPr>
            <w:tcW w:w="4255" w:type="dxa"/>
            <w:vAlign w:val="center"/>
          </w:tcPr>
          <w:p w14:paraId="1000038A" w14:textId="77777777" w:rsidR="00EC7596" w:rsidRDefault="00385832">
            <w:pPr>
              <w:spacing w:before="40" w:after="40" w:line="240" w:lineRule="auto"/>
            </w:pPr>
            <w:r>
              <w:rPr>
                <w:sz w:val="20"/>
              </w:rPr>
              <w:t>Изложение модели Take–Grant и анализа путей распространения прав доступа в зарубежной традиции</w:t>
            </w:r>
          </w:p>
        </w:tc>
      </w:tr>
      <w:tr w:rsidR="00EC7596" w14:paraId="1000038B" w14:textId="77777777">
        <w:trPr>
          <w:jc w:val="center"/>
        </w:trPr>
        <w:tc>
          <w:tcPr>
            <w:tcW w:w="3200" w:type="dxa"/>
            <w:vAlign w:val="center"/>
          </w:tcPr>
          <w:p w14:paraId="1000038C" w14:textId="77777777" w:rsidR="00EC7596" w:rsidRDefault="00385832">
            <w:pPr>
              <w:spacing w:before="40" w:after="40" w:line="240" w:lineRule="auto"/>
            </w:pPr>
            <w:r>
              <w:rPr>
                <w:sz w:val="20"/>
              </w:rPr>
              <w:t>Прикладная дискретная математика; Вопросы кибербезопасности; Безопасность информационных технологий; Проблемы информационной безопасности. Компьютерные системы; Труды ИСП РАН; Информатика и автоматизация</w:t>
            </w:r>
          </w:p>
        </w:tc>
        <w:tc>
          <w:tcPr>
            <w:tcW w:w="1900" w:type="dxa"/>
            <w:vAlign w:val="center"/>
          </w:tcPr>
          <w:p w14:paraId="1000038D" w14:textId="77777777" w:rsidR="00EC7596" w:rsidRDefault="00385832">
            <w:pPr>
              <w:spacing w:before="40" w:after="40" w:line="240" w:lineRule="auto"/>
            </w:pPr>
            <w:r>
              <w:rPr>
                <w:sz w:val="20"/>
              </w:rPr>
              <w:t>Научные журналы перечня ВАК</w:t>
            </w:r>
          </w:p>
        </w:tc>
        <w:tc>
          <w:tcPr>
            <w:tcW w:w="4255" w:type="dxa"/>
            <w:vAlign w:val="center"/>
          </w:tcPr>
          <w:p w14:paraId="1000038E" w14:textId="77777777" w:rsidR="00EC7596" w:rsidRDefault="00385832">
            <w:pPr>
              <w:spacing w:before="40" w:after="40" w:line="240" w:lineRule="auto"/>
            </w:pPr>
            <w:r>
              <w:rPr>
                <w:sz w:val="20"/>
              </w:rPr>
              <w:t>Оригинальные работы по ДП-моделям, верификации моделей управления доступом и анализу скрытых каналов</w:t>
            </w:r>
          </w:p>
        </w:tc>
      </w:tr>
      <w:tr w:rsidR="00EC7596" w14:paraId="1000038F" w14:textId="77777777">
        <w:trPr>
          <w:jc w:val="center"/>
        </w:trPr>
        <w:tc>
          <w:tcPr>
            <w:tcW w:w="3200" w:type="dxa"/>
            <w:vAlign w:val="center"/>
          </w:tcPr>
          <w:p w14:paraId="10000390" w14:textId="77777777" w:rsidR="00EC7596" w:rsidRDefault="00385832">
            <w:pPr>
              <w:spacing w:before="40" w:after="40" w:line="240" w:lineRule="auto"/>
            </w:pPr>
            <w:r>
              <w:rPr>
                <w:sz w:val="20"/>
              </w:rPr>
              <w:t>NIST SP 800-162 (ABAC); NIST SP 800-207 (Zero Trust Architecture)</w:t>
            </w:r>
          </w:p>
        </w:tc>
        <w:tc>
          <w:tcPr>
            <w:tcW w:w="1900" w:type="dxa"/>
            <w:vAlign w:val="center"/>
          </w:tcPr>
          <w:p w14:paraId="10000391" w14:textId="77777777" w:rsidR="00EC7596" w:rsidRDefault="00385832">
            <w:pPr>
              <w:spacing w:before="40" w:after="40" w:line="240" w:lineRule="auto"/>
            </w:pPr>
            <w:r>
              <w:rPr>
                <w:sz w:val="20"/>
              </w:rPr>
              <w:t>Зарубежные методические документы</w:t>
            </w:r>
          </w:p>
        </w:tc>
        <w:tc>
          <w:tcPr>
            <w:tcW w:w="4255" w:type="dxa"/>
            <w:vAlign w:val="center"/>
          </w:tcPr>
          <w:p w14:paraId="10000392" w14:textId="77777777" w:rsidR="00EC7596" w:rsidRDefault="00385832">
            <w:pPr>
              <w:spacing w:before="40" w:after="40" w:line="240" w:lineRule="auto"/>
            </w:pPr>
            <w:r>
              <w:rPr>
                <w:sz w:val="20"/>
              </w:rPr>
              <w:t>Атрибутное управление доступом как развитие дискреционного подхода; современное переосмысление принципа полного посредничества</w:t>
            </w:r>
          </w:p>
        </w:tc>
      </w:tr>
      <w:tr w:rsidR="00EC7596" w14:paraId="10000393" w14:textId="77777777">
        <w:trPr>
          <w:jc w:val="center"/>
        </w:trPr>
        <w:tc>
          <w:tcPr>
            <w:tcW w:w="3200" w:type="dxa"/>
            <w:vAlign w:val="center"/>
          </w:tcPr>
          <w:p w14:paraId="10000394" w14:textId="77777777" w:rsidR="00EC7596" w:rsidRDefault="00385832">
            <w:pPr>
              <w:spacing w:before="40" w:after="40" w:line="240" w:lineRule="auto"/>
            </w:pPr>
            <w:r>
              <w:rPr>
                <w:sz w:val="20"/>
              </w:rPr>
              <w:t>Банк данных угроз безопасности информации ФСТЭК России</w:t>
            </w:r>
          </w:p>
        </w:tc>
        <w:tc>
          <w:tcPr>
            <w:tcW w:w="1900" w:type="dxa"/>
            <w:vAlign w:val="center"/>
          </w:tcPr>
          <w:p w14:paraId="10000395" w14:textId="77777777" w:rsidR="00EC7596" w:rsidRDefault="00385832">
            <w:pPr>
              <w:spacing w:before="40" w:after="40" w:line="240" w:lineRule="auto"/>
            </w:pPr>
            <w:r>
              <w:rPr>
                <w:sz w:val="20"/>
              </w:rPr>
              <w:t>Информационный ресурс</w:t>
            </w:r>
          </w:p>
        </w:tc>
        <w:tc>
          <w:tcPr>
            <w:tcW w:w="4255" w:type="dxa"/>
            <w:vAlign w:val="center"/>
          </w:tcPr>
          <w:p w14:paraId="10000396" w14:textId="77777777" w:rsidR="00EC7596" w:rsidRDefault="00385832">
            <w:pPr>
              <w:spacing w:before="40" w:after="40" w:line="240" w:lineRule="auto"/>
            </w:pPr>
            <w:r>
              <w:rPr>
                <w:sz w:val="20"/>
              </w:rPr>
              <w:t xml:space="preserve">Актуальные каталоги угроз и уязвимостей, в том числе связанных с некорректным разграничением доступа и наличием скрытых </w:t>
            </w:r>
            <w:r>
              <w:rPr>
                <w:sz w:val="20"/>
              </w:rPr>
              <w:lastRenderedPageBreak/>
              <w:t>каналов</w:t>
            </w:r>
          </w:p>
        </w:tc>
      </w:tr>
    </w:tbl>
    <w:p w14:paraId="10000397" w14:textId="77777777" w:rsidR="00EC7596" w:rsidRDefault="00EC7596">
      <w:pPr>
        <w:spacing w:after="120" w:line="240" w:lineRule="auto"/>
      </w:pPr>
    </w:p>
    <w:p w14:paraId="10000398" w14:textId="77777777" w:rsidR="00EC7596" w:rsidRDefault="00385832">
      <w:pPr>
        <w:keepNext/>
        <w:spacing w:before="240" w:after="240"/>
        <w:jc w:val="center"/>
      </w:pPr>
      <w:r>
        <w:rPr>
          <w:b/>
        </w:rPr>
        <w:t>ВЫВОДЫ</w:t>
      </w:r>
    </w:p>
    <w:p w14:paraId="10000399" w14:textId="77777777" w:rsidR="00EC7596" w:rsidRDefault="00385832">
      <w:pPr>
        <w:ind w:firstLine="709"/>
        <w:jc w:val="both"/>
      </w:pPr>
      <w:r>
        <w:t>В ходе выполнения лабораторной работы изучены классическая дискреционная модель безопасности КС Take–Grant и расширенная дискреционная модель Take–Grant, их технические характеристики, преимущества и недостатки. Установлено, что модель Take–Grant, представленная А. Джонсом, Р. Липтоном и Л. Снайдером в 1976 г., ориентирована на анализ путей распространения прав доступа в системах дискреционного управления доступом и представляет собой второй — наряду с монооперационными системами ХРУ и ациклическими системами КФ МТМД — способ получения разрешимости задачи проверки безопасности: разрешимость достигается полной фиксацией набора правил преобразования состояния. Освоен состав элементов модели: множества объектов и субъектов, множество видов прав доступа со специфическими правами take и grant, граф доступов как форма описания состояния системы и четыре де-юре правила его преобразования — take, grant, create и remove — с указанием условий их применения и результирующих состояний. Показано, что три из четырёх правил монотонны, что позволяет при анализе безопасности не рассматривать удаление прав, и что различие правил take и grant по инициатору действия лежит в основе понятия похищения прав доступа.</w:t>
      </w:r>
    </w:p>
    <w:p w14:paraId="1000039A" w14:textId="77777777" w:rsidR="00EC7596" w:rsidRDefault="00385832">
      <w:pPr>
        <w:ind w:firstLine="709"/>
        <w:jc w:val="both"/>
      </w:pPr>
      <w:r>
        <w:t xml:space="preserve">Изучены условия передачи прав доступа для случая, когда на кооперацию субъектов КС не наложено ограничений. Дано определение предиката can_share(α, x, y, G₀) и показано, что определение его истинности непосредственно по определению является алгоритмически неразрешимой задачей, требующей проверки всех траекторий функционирования системы. Введено понятие tg-связности и обоснована независимость этого понятия от направления рёбер графа. Сформулирована и доказана теорема об условиях </w:t>
      </w:r>
      <w:r>
        <w:lastRenderedPageBreak/>
        <w:t>истинности предиката can_share для графов, все вершины которых являются субъектами: предикат истинен тогда и только тогда, когда требуемый набор прав уже распределён между обладателями, tg-связными с получателем. Разобраны все четыре случая соединения субъектов при длине tg-пути, равной единице, включая случаи, требующие создания вспомогательного объекта-посредника, и приведены доказательства достаточности и необходимости условий теоремы индукцией по длине пути и по минимальному числу преобразований графа. Установлено, что проверка условий теоремы выполняется за линейное относительно числа вершин и рёбер время, что и составляет главное практическое преимущество модели Take–Grant перед моделями ХРУ и ТМД.</w:t>
      </w:r>
    </w:p>
    <w:p w14:paraId="1000039B" w14:textId="77777777" w:rsidR="00EC7596" w:rsidRDefault="00385832">
      <w:pPr>
        <w:ind w:firstLine="709"/>
        <w:jc w:val="both"/>
      </w:pPr>
      <w:r>
        <w:t>Освоены понятия «остров», «мост», «начальный пролёт моста» и «конечный пролёт моста» в произвольном графе доступов. Показано, что необходимость этих понятий вызвана пассивностью объектов, не являющихся субъектами: объект не может инициировать ни одного правила, вследствие чего tg-путь, проходящий через объекты, пригоден для передачи прав не при любых направлениях рёбер. Разобраны словарные записи всех четырёх видов мостов и обосновано, почему мост может содержать не более одного ребра, помеченного правом g. Сформулирована теорема об условиях истинности предиката can_share в произвольном графе доступов и показано, что структура её условий в точности соответствует структуре пути передачи права: конечный пролёт моста, цепочка островов, соединённых мостами, начальный пролёт моста. Отмечено, что мостами могут являться tg-пути, неоднократно проходящие через один и тот же объект, и что понятие моста исчерпывающим образом описывает все структуры графа, по которым возможна передача прав между субъектами через промежуточные объекты.</w:t>
      </w:r>
    </w:p>
    <w:p w14:paraId="1000039C" w14:textId="77777777" w:rsidR="00EC7596" w:rsidRDefault="00385832">
      <w:pPr>
        <w:ind w:firstLine="709"/>
        <w:jc w:val="both"/>
      </w:pPr>
      <w:r>
        <w:t xml:space="preserve">Рассмотрена возможность похищения прав доступа как пример случая, когда передача прав доступа к объекту КС осуществляется без содействия субъекта, изначально обладавшего передаваемыми правами. Дано определение предиката can_steal(α, x, y, G₀), сформулирована теорема об </w:t>
      </w:r>
      <w:r>
        <w:lastRenderedPageBreak/>
        <w:t>условиях его истинности и показано, что ключевым условием является возможность получения субъектом-похитителем права take по отношению к обладателям похищаемых прав. Установлен принципиальный практический вывод: запрет владельцу объекта добровольно передавать права доступа сам по себе не обеспечивает защиты — защищать необходимо самого обладателя прав от получения к нему права take со стороны других субъектов, что в реальных КС соответствует требованиям изоляции процессов, защиты их адресного пространства и контроля наследования маркеров доступа.</w:t>
      </w:r>
    </w:p>
    <w:p w14:paraId="1000039D" w14:textId="77777777" w:rsidR="00EC7596" w:rsidRDefault="00385832">
      <w:pPr>
        <w:ind w:firstLine="709"/>
        <w:jc w:val="both"/>
      </w:pPr>
      <w:r>
        <w:t>Изучена расширенная модель Take–Grant. Освоены её элементы, разделение рёбер графа на «реальные», соответствующие правам доступа, и «мнимые», соответствующие информационным потокам, и шесть де-факто правил преобразования графа — два вспомогательных и правила spy, find, post, pass — с указанием условий их применения и результатов. Получен ответ на вопрос о том, почему наличие прав доступа Read и Write у субъекта КС порождает информационные потоки: субъект является активной компонентой, обладающей собственной памятью в виде ассоциированных с ним объектов-данных, вследствие чего реализация доступа на чтение с необходимостью переносит данные из объекта в память субъекта, а реализация доступа на запись — из памяти субъекта в объект; право доступа описывает разрешение на операцию, а информационный поток — неизбежное следствие её выполнения. Показано, что каждый поток одного вида соответствует потоку другого вида в противоположном направлении, вследствие чего достаточно рассматривать потоки только одного вида. Введено понятие неявного информационного потока и предикат can_write, сформулирована теорема об условиях его истинности и отмечено, что возможность передачи прав t или g между двумя субъектами сама по себе образует канал информационного потока.</w:t>
      </w:r>
    </w:p>
    <w:p w14:paraId="1000039E" w14:textId="77777777" w:rsidR="00EC7596" w:rsidRDefault="00385832">
      <w:pPr>
        <w:ind w:firstLine="709"/>
        <w:jc w:val="both"/>
      </w:pPr>
      <w:r>
        <w:t xml:space="preserve">Изучены назначение и алгоритмы построения замыкания графа доступов и информационных потоков. Установлено, что замыкание строится для того, чтобы заменить многократный анализ структуры графа при </w:t>
      </w:r>
      <w:r>
        <w:lastRenderedPageBreak/>
        <w:t>проверке предикатов для отдельных пар вершин однократной предобработкой, после которой ответ для любой пары вершин даётся проверкой наличия ребра за постоянное время, а также для получения полной картины достижимого состояния системы при аудите системы разграничения доступа. Даны определения замыкания, tg-замыкания и де-юре-замыкания, приведены и обоснованы теоремами о корректности алгоритмы построения tg-замыкания, де-юре-замыкания и де-факто-замыкания. Обоснована вычислительная сложность алгоритма замыкания: она пропорциональна |O|³, то есть является кубической относительно числа объектов системы, что делает модель Take–Grant единственной из рассмотренных классических дискреционных моделей, допускающей практическую автоматизацию полного анализа безопасности.</w:t>
      </w:r>
    </w:p>
    <w:p w14:paraId="1000039F" w14:textId="77777777" w:rsidR="00EC7596" w:rsidRDefault="00385832">
      <w:pPr>
        <w:ind w:firstLine="709"/>
        <w:jc w:val="both"/>
      </w:pPr>
      <w:r>
        <w:t>Систематизированы пути передачи прав доступа и создания информационных потоков. Для передачи прав выделено девять путей — непосредственное обладание, взятие права, добровольная передача, создание сущности, передача внутри острова, по мосту, по конечному и начальному пролётам моста, похищение; для создания информационных потоков — восемь путей, включая реализацию имеющегося права, транзитивные потоки через субъект-посредник, поток через общий объект-буфер, поток через субъект-посредник между двумя объектами и поток через передачу прав t или g. Для каждого пути указаны механизм, условие возможности и средство контроля в реальной КС. Рассмотрены подходы к оценке стоимости и вероятности пути — присваивание стоимости рёбрам графа и присваивание стоимости применяемым правилам, — позволяющие свести задачу поиска наиболее вероятного пути утечки к задаче поиска кратчайшего пути во взвешенном графе.</w:t>
      </w:r>
    </w:p>
    <w:p w14:paraId="100003A0" w14:textId="77777777" w:rsidR="00EC7596" w:rsidRDefault="00385832">
      <w:pPr>
        <w:ind w:firstLine="709"/>
        <w:jc w:val="both"/>
      </w:pPr>
      <w:r>
        <w:t>Построено представление систем классической модели Take–Grant системами модели ХРУ. Показано, что гомоморфизм строится введением специального права доступа own, помещаемого в диагональные ячейки матрицы доступов для различения субъектов и объектов, и что каждому де-</w:t>
      </w:r>
      <w:r>
        <w:lastRenderedPageBreak/>
        <w:t>юре правилу соответствует одна из пяти команд системы ХРУ. Установлено, что модель Take–Grant является частным случаем модели ХРУ, а разрешимость задачи проверки её безопасности обусловлена именно фиксированностью репертуара команд. Отмечено, что при представлении систем Take–Grant системами ТМД специальное право own оказывается излишним, поскольку различение субъектов и объектов достигается штатным механизмом типизации, что показывает большую естественность типов как средства выражения структурных ограничений.</w:t>
      </w:r>
    </w:p>
    <w:p w14:paraId="100003A1" w14:textId="77777777" w:rsidR="00EC7596" w:rsidRDefault="00385832">
      <w:pPr>
        <w:ind w:firstLine="709"/>
        <w:jc w:val="both"/>
      </w:pPr>
      <w:r>
        <w:t>Изучена базовая ДП-модель (доступ–поток) и установлены изменения, внесённые в расширенную модель Take–Grant при её построении. Основными из них являются: разделение прав доступа, реализованных доступов и информационных потоков на три самостоятельных множества, отражающее причинно-следственную цепочку «право доступа — доступ — поток»; введение сущностей-контейнеров, отношения иерархии сущностей и функции иерархии; разделение информационных потоков на потоки по памяти и по времени; замена специальных прав take и grant содержательным правом доступа владения own_r; явное разделение правил преобразования состояний на монотонные и немонотонные. Рассмотрены правила преобразования состояний КС и условия передачи субъекту прав доступа к сущности: показано, что условия истинности предиката can_share в базовой ДП-модели по структуре повторяют условия классической модели Take–Grant с заменой прав t и g на право own_r, а также что в ДП-модели право доступа может быть получено через информационный поток по памяти к функционально ассоциированной с субъектом сущности, что формализуется правилом control ФАС ДП-модели.</w:t>
      </w:r>
    </w:p>
    <w:p w14:paraId="100003A2" w14:textId="77777777" w:rsidR="00EC7596" w:rsidRDefault="00385832">
      <w:pPr>
        <w:ind w:firstLine="709"/>
        <w:jc w:val="both"/>
      </w:pPr>
      <w:r>
        <w:t xml:space="preserve">Изучена работа ДП-модели без кооперации доверенных и недоверенных субъектов. Установлено, что разделение множества субъектов на доверенные и недоверенные и предположение об отсутствии кооперации между ними принципиально меняют постановку задачи анализа: вместо наихудшего случая, при котором любой субъект считается готовым передать </w:t>
      </w:r>
      <w:r>
        <w:lastRenderedPageBreak/>
        <w:t>право, анализируется то, что недоверенные субъекты могут получить самостоятельно. Условия передачи прав доступа в БК ДП-модели формулируются как условия базовой ДП-модели с ограничением, что все правила преобразования состояний инициируются только недоверенными субъектами, то есть анализ проводится по подграфу графа доступов, порождённому недоверенными субъектами. Отсюда получено конструктивное требование к настройке системы разграничения доступа: в графе доступов не должно существовать пути из недоверенных субъектов и связывающих их прав владения, ведущего к обладателю защищаемого права доступа. Рассмотрены построенные на основе БК ДП-модели модели семейства — БД, ФАС, ПБА, ПАР ДП-модели и мандатная ДП-модель.</w:t>
      </w:r>
    </w:p>
    <w:p w14:paraId="100003A3" w14:textId="77777777" w:rsidR="00EC7596" w:rsidRDefault="00385832">
      <w:pPr>
        <w:ind w:firstLine="709"/>
        <w:jc w:val="both"/>
      </w:pPr>
      <w:r>
        <w:t>Перечислены условия реализации информационных потоков в КС. Для разрешённого потока по памяти условиями являются наличие у субъекта прав read_r к источнику и write_r или append_r к приёмнику, реализация соответствующих доступов и применение правила flow; для разрешённого потока по времени — возможность субъекта-источника изменять состав контейнера правилами create_entity, delete_entity и rename_entity и возможность субъекта-приёмника наблюдать эти изменения по праву read_r к тому же контейнеру. Для запрещённых потоков соответствующие условия дополняются требованием, что все правила инициируются только недоверенными субъектами: запрещённый поток по памяти возможен тогда и только тогда, когда истинен предикат can_write_memory при этом ограничении, то есть существует цепочка сущностей, каждое звено которой недоверенный субъект преодолевает самостоятельно; запрещённый поток по времени возможен при наличии общего контейнера, доступного недоверенным субъектам на изменение и на наблюдение, при отсутствии блокирующих доступов доверенных субъектов. Установлено принципиальное свойство: информационные потоки по времени могут быть использованы только для реализации новых потоков по времени и не преобразуются ни в права доступа, ни в потоки по памяти.</w:t>
      </w:r>
    </w:p>
    <w:p w14:paraId="100003A4" w14:textId="77777777" w:rsidR="00EC7596" w:rsidRDefault="00385832">
      <w:pPr>
        <w:ind w:firstLine="709"/>
        <w:jc w:val="both"/>
      </w:pPr>
      <w:r>
        <w:lastRenderedPageBreak/>
        <w:t>Выполнен самостоятельный поиск новейшей учебной и научной литературы по изучаемой тематике по пяти направлениям. Установлено, что состав элементов формальной модели управления доступом, закреплённый национальным стандартом ГОСТ Р 59453.1-2021, соответствует составу элементов базовой ДП-модели, а классификация скрытых каналов по памяти и по времени в стандартах ГОСТ Р 53113.1-2008 и ГОСТ Р 53113.2-2009 соответствует разделению информационных потоков на write_m и write_t; тем самым изученный аппарат имеет прямое нормативное закрепление. Общий вывод работы состоит в следующем: модель Take–Grant показала, что задача проверки безопасности дискреционной КС может быть не только разрешимой, но и эффективно решаемой, если зафиксировать репертуар правил изменения состояния; расширенная модель Take–Grant показала, что контроль прав доступа принципиально не равносилен контролю информации, поскольку информационные потоки транзитивны, а права доступа — нет; семейство ДП-моделей, развив оба этих результата с учётом особенностей современных КС, дало формальный аппарат, пригодный для анализа и верификации реальных защищённых операционных систем и нормативно закреплённый в национальных стандартах.</w:t>
      </w:r>
    </w:p>
    <w:p w14:paraId="100003A5" w14:textId="77777777" w:rsidR="00EC7596" w:rsidRDefault="00385832">
      <w:pPr>
        <w:keepNext/>
        <w:spacing w:before="240" w:after="240"/>
        <w:jc w:val="center"/>
      </w:pPr>
      <w:r>
        <w:rPr>
          <w:b/>
        </w:rPr>
        <w:t>СПИСОК ИСПОЛЬЗОВАННЫХ ИСТОЧНИКОВ</w:t>
      </w:r>
    </w:p>
    <w:p w14:paraId="100003A6" w14:textId="77777777" w:rsidR="00EC7596" w:rsidRDefault="00385832">
      <w:pPr>
        <w:ind w:firstLine="709"/>
        <w:jc w:val="both"/>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100003A7" w14:textId="77777777" w:rsidR="00EC7596" w:rsidRDefault="00385832">
      <w:pPr>
        <w:ind w:firstLine="709"/>
        <w:jc w:val="both"/>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100003A8" w14:textId="77777777" w:rsidR="00EC7596" w:rsidRDefault="00385832">
      <w:pPr>
        <w:ind w:firstLine="709"/>
        <w:jc w:val="both"/>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линия–Телеком. – 338 с.</w:t>
      </w:r>
    </w:p>
    <w:p w14:paraId="100003A9" w14:textId="77777777" w:rsidR="00EC7596" w:rsidRDefault="00385832">
      <w:pPr>
        <w:ind w:firstLine="709"/>
        <w:jc w:val="both"/>
      </w:pPr>
      <w:r>
        <w:lastRenderedPageBreak/>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100003AA" w14:textId="77777777" w:rsidR="00EC7596" w:rsidRDefault="00385832">
      <w:pPr>
        <w:ind w:firstLine="709"/>
        <w:jc w:val="both"/>
      </w:pPr>
      <w:r>
        <w:t>5. Девянин, П. Н. Обзорные лекции по моделям безопасности компьютерных систем / П. Н. Девянин // Прикладная дискретная математика. Приложение. – 2009. – № 2. – С. 151–190.</w:t>
      </w:r>
    </w:p>
    <w:p w14:paraId="100003AB" w14:textId="77777777" w:rsidR="00EC7596" w:rsidRDefault="00385832">
      <w:pPr>
        <w:ind w:firstLine="709"/>
        <w:jc w:val="both"/>
      </w:pPr>
      <w:r>
        <w:t>6. Девянин, П. Н. Анализ безопасности управления доступом и информационными потоками в компьютерных системах / П. Н. Девянин. – М. : Радио и связь, 2006. – 176 с.</w:t>
      </w:r>
    </w:p>
    <w:p w14:paraId="100003AC" w14:textId="77777777" w:rsidR="00EC7596" w:rsidRDefault="00385832">
      <w:pPr>
        <w:ind w:firstLine="709"/>
        <w:jc w:val="both"/>
      </w:pPr>
      <w:r>
        <w:t>7.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100003AD" w14:textId="77777777" w:rsidR="00EC7596" w:rsidRDefault="00385832">
      <w:pPr>
        <w:ind w:firstLine="709"/>
        <w:jc w:val="both"/>
      </w:pPr>
      <w:r>
        <w:t>8. Девянин, П. Н. Моделирование и верификация политик безопасности управления доступом в операционных системах / П. Н. Девянин, Д. В. Ефремов, В. В. Кулямин, А. К. Петренко, А. В. Хорошилов, И. В. Щепетков. – М. : Горячая линия–Телеком.</w:t>
      </w:r>
    </w:p>
    <w:p w14:paraId="100003AE" w14:textId="77777777" w:rsidR="00EC7596" w:rsidRDefault="00385832">
      <w:pPr>
        <w:ind w:firstLine="709"/>
        <w:jc w:val="both"/>
      </w:pPr>
      <w:r>
        <w:t>9.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100003AF" w14:textId="77777777" w:rsidR="00EC7596" w:rsidRDefault="00385832">
      <w:pPr>
        <w:ind w:firstLine="709"/>
        <w:jc w:val="both"/>
      </w:pPr>
      <w:r>
        <w:t>10.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100003B0" w14:textId="77777777" w:rsidR="00EC7596" w:rsidRDefault="00385832">
      <w:pPr>
        <w:ind w:firstLine="709"/>
        <w:jc w:val="both"/>
      </w:pPr>
      <w:r>
        <w:t>11. Зегжда, Д. П. Основы безопасности информационных систем / Д. П. Зегжда, А. М. Ивашко. – М. : Горячая линия–Телеком, 2000. – 452 с.</w:t>
      </w:r>
    </w:p>
    <w:p w14:paraId="100003B1" w14:textId="77777777" w:rsidR="00EC7596" w:rsidRDefault="00385832">
      <w:pPr>
        <w:ind w:firstLine="709"/>
        <w:jc w:val="both"/>
      </w:pPr>
      <w:r>
        <w:t>12. Корт, С. С. Теоретические основы защиты информации : учебное пособие / С. С. Корт. – М. : Гелиос АРВ, 2004. – 240 с.</w:t>
      </w:r>
    </w:p>
    <w:p w14:paraId="100003B2" w14:textId="77777777" w:rsidR="00EC7596" w:rsidRDefault="00385832">
      <w:pPr>
        <w:ind w:firstLine="709"/>
        <w:jc w:val="both"/>
      </w:pPr>
      <w:r>
        <w:t>13. Бондарев, В. В. Введение в информационную безопасность автоматизированных систем : учебное пособие / В. В. Бондарев. – М. : Изд-во МГТУ им. Н. Э. Баумана, 2016. – 252 с.</w:t>
      </w:r>
    </w:p>
    <w:p w14:paraId="100003B3" w14:textId="77777777" w:rsidR="00EC7596" w:rsidRDefault="00385832">
      <w:pPr>
        <w:ind w:firstLine="709"/>
        <w:jc w:val="both"/>
      </w:pPr>
      <w:r>
        <w:lastRenderedPageBreak/>
        <w:t>14. Bishop, M. Computer Security: Art and Science / M. Bishop. – 2nd ed. – Addison-Wesley.</w:t>
      </w:r>
    </w:p>
    <w:p w14:paraId="100003B4" w14:textId="77777777" w:rsidR="00EC7596" w:rsidRDefault="00385832">
      <w:pPr>
        <w:ind w:firstLine="709"/>
        <w:jc w:val="both"/>
      </w:pPr>
      <w:r>
        <w:t>15. Anderson, R. Security Engineering: A Guide to Building Dependable Distributed Systems / R. Anderson. – 3rd ed. – Wiley.</w:t>
      </w:r>
    </w:p>
    <w:p w14:paraId="100003B5" w14:textId="77777777" w:rsidR="00EC7596" w:rsidRDefault="00385832">
      <w:pPr>
        <w:ind w:firstLine="709"/>
        <w:jc w:val="both"/>
      </w:pPr>
      <w:r>
        <w:t>16. Jones, A. K. A Linear Time Algorithm for Deciding Security / A. K. Jones, R. J. Lipton, L. Snyder // Proceedings of the 17th Annual Symposium on Foundations of Computer Science. – 1976. – P. 33–41.</w:t>
      </w:r>
    </w:p>
    <w:p w14:paraId="100003B6" w14:textId="77777777" w:rsidR="00EC7596" w:rsidRDefault="00385832">
      <w:pPr>
        <w:ind w:firstLine="709"/>
        <w:jc w:val="both"/>
      </w:pPr>
      <w:r>
        <w:t>17. Lipton, R. J. A Linear Time Algorithm for Deciding Subject Security / R. J. Lipton, L. Snyder // Journal of the ACM. – 1977. – Vol. 24, No. 3. – P. 455–464.</w:t>
      </w:r>
    </w:p>
    <w:p w14:paraId="100003B7" w14:textId="77777777" w:rsidR="00EC7596" w:rsidRDefault="00385832">
      <w:pPr>
        <w:ind w:firstLine="709"/>
        <w:jc w:val="both"/>
      </w:pPr>
      <w:r>
        <w:t>18. Snyder, L. Formal Models of Capability-Based Protection Systems / L. Snyder // IEEE Transactions on Computers. – 1981. – Vol. C-30, No. 3. – P. 172–181.</w:t>
      </w:r>
    </w:p>
    <w:p w14:paraId="100003B8" w14:textId="77777777" w:rsidR="00EC7596" w:rsidRDefault="00385832">
      <w:pPr>
        <w:ind w:firstLine="709"/>
        <w:jc w:val="both"/>
      </w:pPr>
      <w:r>
        <w:t>19. Bishop, M. The Transfer of Information and Authority in a Protection System / M. Bishop, L. Snyder // Proceedings of the 7th ACM Symposium on Operating Systems Principles. – 1979. – P. 45–54.</w:t>
      </w:r>
    </w:p>
    <w:p w14:paraId="100003B9" w14:textId="77777777" w:rsidR="00EC7596" w:rsidRDefault="00385832">
      <w:pPr>
        <w:ind w:firstLine="709"/>
        <w:jc w:val="both"/>
      </w:pPr>
      <w:r>
        <w:t>20. Bishop, M. Theft of Information in the Take-Grant Protection Model / M. Bishop // Journal of Computer Security. – 1995. – Vol. 3, No. 4. – P. 283–308.</w:t>
      </w:r>
    </w:p>
    <w:p w14:paraId="100003BA" w14:textId="77777777" w:rsidR="00EC7596" w:rsidRDefault="00385832">
      <w:pPr>
        <w:ind w:firstLine="709"/>
        <w:jc w:val="both"/>
      </w:pPr>
      <w:r>
        <w:t>21. Harrison, M. A. Protection in Operating Systems / M. A. Harrison, W. L. Ruzzo, J. D. Ullman // Communications of the ACM. – 1976. – Vol. 19, No. 8. – P. 461–471.</w:t>
      </w:r>
    </w:p>
    <w:p w14:paraId="100003BB" w14:textId="77777777" w:rsidR="00EC7596" w:rsidRDefault="00385832">
      <w:pPr>
        <w:ind w:firstLine="709"/>
        <w:jc w:val="both"/>
      </w:pPr>
      <w:r>
        <w:t>22. Sandhu, R. S. The Typed Access Matrix Model / R. S. Sandhu // Proceedings of the IEEE Symposium on Research in Security and Privacy. – Oakland, 1992. – P. 122–136.</w:t>
      </w:r>
    </w:p>
    <w:p w14:paraId="100003BC" w14:textId="77777777" w:rsidR="00EC7596" w:rsidRDefault="00385832">
      <w:pPr>
        <w:ind w:firstLine="709"/>
        <w:jc w:val="both"/>
      </w:pPr>
      <w:r>
        <w:t>23. Sandhu, R. S. The Schematic Protection Model: Its Definition and Analysis for Acyclic Attenuating Schemes / R. S. Sandhu // Journal of the ACM. – 1988. – Vol. 35, No. 2. – P. 404–432.</w:t>
      </w:r>
    </w:p>
    <w:p w14:paraId="100003BD" w14:textId="77777777" w:rsidR="00EC7596" w:rsidRDefault="00385832">
      <w:pPr>
        <w:ind w:firstLine="709"/>
        <w:jc w:val="both"/>
      </w:pPr>
      <w:r>
        <w:t>24. Ammann, P. E. Safety Analysis for the Extended Schematic Protection Model / P. E. Ammann, R. S. Sandhu // Proceedings of the IEEE Symposium on Research in Security and Privacy. – Oakland, 1991. – P. 87–97.</w:t>
      </w:r>
    </w:p>
    <w:p w14:paraId="100003BE" w14:textId="77777777" w:rsidR="00EC7596" w:rsidRDefault="00385832">
      <w:pPr>
        <w:ind w:firstLine="709"/>
        <w:jc w:val="both"/>
      </w:pPr>
      <w:r>
        <w:lastRenderedPageBreak/>
        <w:t>25. Lampson, B. W. Protection / B. W. Lampson // Proceedings of the 5th Princeton Symposium on Information Sciences and Systems. – 1971. – P. 437–443. – Переизд.: ACM Operating Systems Review. – 1974. – Vol. 8, No. 1. – P. 18–24.</w:t>
      </w:r>
    </w:p>
    <w:p w14:paraId="100003BF" w14:textId="77777777" w:rsidR="00EC7596" w:rsidRDefault="00385832">
      <w:pPr>
        <w:ind w:firstLine="709"/>
        <w:jc w:val="both"/>
      </w:pPr>
      <w:r>
        <w:t>26. Graham, G. S. Protection — Principles and Practice / G. S. Graham, P. J. Denning // Proceedings of the AFIPS Spring Joint Computer Conference. – 1972. – Vol. 40. – P. 417–429.</w:t>
      </w:r>
    </w:p>
    <w:p w14:paraId="100003C0" w14:textId="77777777" w:rsidR="00EC7596" w:rsidRDefault="00385832">
      <w:pPr>
        <w:ind w:firstLine="709"/>
        <w:jc w:val="both"/>
      </w:pPr>
      <w:r>
        <w:t>27. Saltzer, J. H. The Protection of Information in Computer Systems / J. H. Saltzer, M. D. Schroeder // Proceedings of the IEEE. – 1975. – Vol. 63, No. 9. – P. 1278–1308.</w:t>
      </w:r>
    </w:p>
    <w:p w14:paraId="100003C1" w14:textId="77777777" w:rsidR="00EC7596" w:rsidRDefault="00385832">
      <w:pPr>
        <w:ind w:firstLine="709"/>
        <w:jc w:val="both"/>
      </w:pPr>
      <w:r>
        <w:t>28. Denning, D. E. A Lattice Model of Secure Information Flow / D. E. Denning // Communications of the ACM. – 1976. – Vol. 19, No. 5. – P. 236–243.</w:t>
      </w:r>
    </w:p>
    <w:p w14:paraId="100003C2" w14:textId="77777777" w:rsidR="00EC7596" w:rsidRDefault="00385832">
      <w:pPr>
        <w:ind w:firstLine="709"/>
        <w:jc w:val="both"/>
      </w:pPr>
      <w:r>
        <w:t>29. Lampson, B. W. A Note on the Confinement Problem / B. W. Lampson // Communications of the ACM. – 1973. – Vol. 16, No. 10. – P. 613–615.</w:t>
      </w:r>
    </w:p>
    <w:p w14:paraId="100003C3" w14:textId="77777777" w:rsidR="00EC7596" w:rsidRDefault="00385832">
      <w:pPr>
        <w:ind w:firstLine="709"/>
        <w:jc w:val="both"/>
      </w:pPr>
      <w:r>
        <w:t>30. Bell, D. E. Secure Computer Systems: Mathematical Foundations / D. E. Bell, L. J. LaPadula. – MITRE Corporation, 1973.</w:t>
      </w:r>
    </w:p>
    <w:p w14:paraId="100003C4" w14:textId="77777777" w:rsidR="00EC7596" w:rsidRDefault="00385832">
      <w:pPr>
        <w:ind w:firstLine="709"/>
        <w:jc w:val="both"/>
      </w:pPr>
      <w:r>
        <w:t>31. Biba, K. J. Integrity Considerations for Secure Computer Systems : ESD-TR-76-372 / K. J. Biba. – MITRE Corporation, 1977.</w:t>
      </w:r>
    </w:p>
    <w:p w14:paraId="100003C5" w14:textId="77777777" w:rsidR="00EC7596" w:rsidRDefault="00385832">
      <w:pPr>
        <w:ind w:firstLine="709"/>
        <w:jc w:val="both"/>
      </w:pPr>
      <w:r>
        <w:t>32. Anderson, J. P. Computer Security Technology Planning Study : ESD-TR-73-51 / J. P. Anderson. – Bedford : Electronic Systems Division, USAF, 1972.</w:t>
      </w:r>
    </w:p>
    <w:p w14:paraId="100003C6" w14:textId="77777777" w:rsidR="00EC7596" w:rsidRDefault="00385832">
      <w:pPr>
        <w:ind w:firstLine="709"/>
        <w:jc w:val="both"/>
      </w:pPr>
      <w:r>
        <w:t>33. Sandhu, R. S. Role-Based Access Control Models / R. S. Sandhu, E. J. Coyne, H. L. Feinstein, C. E. Youman // IEEE Computer. – 1996. – Vol. 29, No. 2. – P. 38–47.</w:t>
      </w:r>
    </w:p>
    <w:p w14:paraId="100003C7" w14:textId="77777777" w:rsidR="00EC7596" w:rsidRDefault="00385832">
      <w:pPr>
        <w:ind w:firstLine="709"/>
        <w:jc w:val="both"/>
      </w:pPr>
      <w:r>
        <w:t>34. Hu, V. C. Guide to Attribute Based Access Control (ABAC) Definition and Considerations : NIST Special Publication 800-162 / V. C. Hu [et al.]. – Gaithersburg : National Institute of Standards and Technology, 2014.</w:t>
      </w:r>
    </w:p>
    <w:p w14:paraId="100003C8" w14:textId="77777777" w:rsidR="00EC7596" w:rsidRDefault="00385832">
      <w:pPr>
        <w:ind w:firstLine="709"/>
        <w:jc w:val="both"/>
      </w:pPr>
      <w:r>
        <w:t>35. Rose, S. Zero Trust Architecture : NIST Special Publication 800-207 / S. Rose, O. Borchert, S. Mitchell, S. Connelly. – Gaithersburg : National Institute of Standards and Technology, 2020.</w:t>
      </w:r>
    </w:p>
    <w:p w14:paraId="100003C9" w14:textId="77777777" w:rsidR="00EC7596" w:rsidRDefault="00385832">
      <w:pPr>
        <w:ind w:firstLine="709"/>
        <w:jc w:val="both"/>
      </w:pPr>
      <w:r>
        <w:lastRenderedPageBreak/>
        <w:t>36. Department of Defense Trusted Computer System Evaluation Criteria : DoD 5200.28-STD. – Department of Defense, USA, 1985.</w:t>
      </w:r>
    </w:p>
    <w:p w14:paraId="100003CA" w14:textId="77777777" w:rsidR="00EC7596" w:rsidRDefault="00385832">
      <w:pPr>
        <w:ind w:firstLine="709"/>
        <w:jc w:val="both"/>
      </w:pPr>
      <w:r>
        <w:t>37. ГОСТ Р 59453.1-2021. Защита информации. Формальная модель управления доступом. Часть 1. Общие положения.</w:t>
      </w:r>
    </w:p>
    <w:p w14:paraId="100003CB" w14:textId="77777777" w:rsidR="00EC7596" w:rsidRDefault="00385832">
      <w:pPr>
        <w:ind w:firstLine="709"/>
        <w:jc w:val="both"/>
      </w:pPr>
      <w:r>
        <w:t>38.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100003CC" w14:textId="77777777" w:rsidR="00EC7596" w:rsidRDefault="00385832">
      <w:pPr>
        <w:ind w:firstLine="709"/>
        <w:jc w:val="both"/>
      </w:pPr>
      <w:r>
        <w:t>39.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p w14:paraId="100003CD" w14:textId="77777777" w:rsidR="00EC7596" w:rsidRDefault="00385832">
      <w:pPr>
        <w:ind w:firstLine="709"/>
        <w:jc w:val="both"/>
      </w:pPr>
      <w:r>
        <w:t>40. ГОСТ Р 53113.2-2009.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w:t>
      </w:r>
    </w:p>
    <w:p w14:paraId="100003CE" w14:textId="77777777" w:rsidR="00EC7596" w:rsidRDefault="00385832">
      <w:pPr>
        <w:ind w:firstLine="709"/>
        <w:jc w:val="both"/>
      </w:pPr>
      <w:r>
        <w:t>41.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100003CF" w14:textId="77777777" w:rsidR="00EC7596" w:rsidRDefault="00385832">
      <w:pPr>
        <w:ind w:firstLine="709"/>
        <w:jc w:val="both"/>
      </w:pPr>
      <w:r>
        <w:t>42.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14:paraId="100003D0" w14:textId="77777777" w:rsidR="00EC7596" w:rsidRDefault="00385832">
      <w:pPr>
        <w:ind w:firstLine="709"/>
        <w:jc w:val="both"/>
      </w:pPr>
      <w:r>
        <w:t>43.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100003D1" w14:textId="77777777" w:rsidR="00EC7596" w:rsidRDefault="00385832">
      <w:pPr>
        <w:ind w:firstLine="709"/>
        <w:jc w:val="both"/>
      </w:pPr>
      <w:r>
        <w:t>44. ГОСТ Р 71207-2024. Защита информации. Статический анализ программного обеспечения. Общие требования.</w:t>
      </w:r>
    </w:p>
    <w:p w14:paraId="100003D2" w14:textId="77777777" w:rsidR="00EC7596" w:rsidRDefault="00385832">
      <w:pPr>
        <w:ind w:firstLine="709"/>
        <w:jc w:val="both"/>
      </w:pPr>
      <w:r>
        <w:lastRenderedPageBreak/>
        <w:t>45. ГОСТ Р 50922-2006. Защита информации. Основные термины и определения.</w:t>
      </w:r>
    </w:p>
    <w:p w14:paraId="100003D3" w14:textId="77777777" w:rsidR="00EC7596" w:rsidRDefault="00385832">
      <w:pPr>
        <w:ind w:firstLine="709"/>
        <w:jc w:val="both"/>
      </w:pPr>
      <w:r>
        <w:t>46. ГОСТ Р 56546-2015. Защита информации. Уязвимости информационных систем. Классификация уязвимостей информационных систем.</w:t>
      </w:r>
    </w:p>
    <w:p w14:paraId="100003D4" w14:textId="77777777" w:rsidR="00EC7596" w:rsidRDefault="00385832">
      <w:pPr>
        <w:ind w:firstLine="709"/>
        <w:jc w:val="both"/>
      </w:pPr>
      <w:r>
        <w:t>47. Методика оценки угроз безопасности информации : утв. ФСТЭК России 05.02.2021.</w:t>
      </w:r>
    </w:p>
    <w:p w14:paraId="100003D5" w14:textId="77777777" w:rsidR="00EC7596" w:rsidRDefault="00385832">
      <w:pPr>
        <w:ind w:firstLine="709"/>
        <w:jc w:val="both"/>
      </w:pPr>
      <w:r>
        <w:t>48.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14:paraId="100003D6" w14:textId="77777777" w:rsidR="00EC7596" w:rsidRDefault="00385832">
      <w:pPr>
        <w:ind w:firstLine="709"/>
        <w:jc w:val="both"/>
      </w:pPr>
      <w:r>
        <w:t>49. Об информации, информационных технологиях и о защите информации : Федеральный закон от 27.07.2006 № 149-ФЗ (с изм. и доп.).</w:t>
      </w:r>
    </w:p>
    <w:p w14:paraId="100003D7" w14:textId="77777777" w:rsidR="00EC7596" w:rsidRDefault="00385832">
      <w:pPr>
        <w:ind w:firstLine="709"/>
        <w:jc w:val="both"/>
      </w:pPr>
      <w:r>
        <w:t>50. Нестеров, С. А. Информационная безопасность : учебник и практикум для вузов / С. А. Нестеров. – 3-е изд. – М. : Юрайт, 2024.</w:t>
      </w:r>
    </w:p>
    <w:p w14:paraId="100003D8" w14:textId="77777777" w:rsidR="00EC7596" w:rsidRDefault="00385832">
      <w:pPr>
        <w:ind w:firstLine="709"/>
        <w:jc w:val="both"/>
      </w:pPr>
      <w:r>
        <w:t>51. Внуков, А. А. Основы информационной безопасности: защита информации : учебник и практикум для вузов / А. А. Внуков. – 4-е изд. – М. : Юрайт, 2023.</w:t>
      </w:r>
    </w:p>
    <w:p w14:paraId="100003D9" w14:textId="77777777" w:rsidR="00EC7596" w:rsidRDefault="00385832">
      <w:pPr>
        <w:ind w:firstLine="709"/>
        <w:jc w:val="both"/>
      </w:pPr>
      <w:r>
        <w:t>52.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08AD5" w14:textId="77777777" w:rsidR="00466381" w:rsidRDefault="00466381">
      <w:pPr>
        <w:spacing w:line="240" w:lineRule="auto"/>
      </w:pPr>
      <w:r>
        <w:separator/>
      </w:r>
    </w:p>
  </w:endnote>
  <w:endnote w:type="continuationSeparator" w:id="0">
    <w:p w14:paraId="14442E69" w14:textId="77777777" w:rsidR="00466381" w:rsidRDefault="004663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03130" w14:textId="77777777" w:rsidR="00466381" w:rsidRDefault="00466381">
      <w:pPr>
        <w:spacing w:line="240" w:lineRule="auto"/>
      </w:pPr>
      <w:r>
        <w:separator/>
      </w:r>
    </w:p>
  </w:footnote>
  <w:footnote w:type="continuationSeparator" w:id="0">
    <w:p w14:paraId="49E29646" w14:textId="77777777" w:rsidR="00466381" w:rsidRDefault="004663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41"/>
    <w:rsid w:val="0015074B"/>
    <w:rsid w:val="0029639D"/>
    <w:rsid w:val="00326F90"/>
    <w:rsid w:val="00385832"/>
    <w:rsid w:val="003B13E1"/>
    <w:rsid w:val="00466381"/>
    <w:rsid w:val="00AA1D8D"/>
    <w:rsid w:val="00B316A2"/>
    <w:rsid w:val="00B47730"/>
    <w:rsid w:val="00BA2BE0"/>
    <w:rsid w:val="00CB0664"/>
    <w:rsid w:val="00DA5C26"/>
    <w:rsid w:val="00E465BC"/>
    <w:rsid w:val="00E82BE0"/>
    <w:rsid w:val="00EC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22512</Words>
  <Characters>137097</Characters>
  <Application>Microsoft Office Word</Application>
  <DocSecurity>0</DocSecurity>
  <Lines>3314</Lines>
  <Paragraphs>817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Ковалёв</cp:lastModifiedBy>
  <cp:revision>2</cp:revision>
  <dcterms:created xsi:type="dcterms:W3CDTF">2026-08-07T08:02:00Z</dcterms:created>
  <dcterms:modified xsi:type="dcterms:W3CDTF">2026-08-07T08:02:00Z</dcterms:modified>
  <cp:category/>
</cp:coreProperties>
</file>