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A55D05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BEE8100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7D7C454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939080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771B4B00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6D192A4B" w14:textId="77777777" w:rsidR="00DF317E" w:rsidRPr="00DF317E" w:rsidRDefault="00DF317E" w:rsidP="00DF31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(ДГТУ)</w:t>
      </w:r>
    </w:p>
    <w:p w14:paraId="797883A4" w14:textId="77777777" w:rsidR="00DF317E" w:rsidRPr="00DF317E" w:rsidRDefault="00DF317E" w:rsidP="00DF317E">
      <w:pPr>
        <w:spacing w:line="2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F5F2949" w14:textId="77777777" w:rsidR="00DF317E" w:rsidRPr="00DF317E" w:rsidRDefault="00DF317E" w:rsidP="00DF31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>Информатика и вычислительная техника</w:t>
      </w:r>
    </w:p>
    <w:p w14:paraId="20BF8EFE" w14:textId="77777777" w:rsidR="00DF317E" w:rsidRPr="00DF317E" w:rsidRDefault="00DF317E" w:rsidP="00DF317E">
      <w:pPr>
        <w:widowControl w:val="0"/>
        <w:tabs>
          <w:tab w:val="left" w:pos="1134"/>
        </w:tabs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hi-IN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 xml:space="preserve"> Кибербезопасность информационных систем</w:t>
      </w:r>
    </w:p>
    <w:p w14:paraId="6FDD65F6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1B9D7758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2F830E2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677ED47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1D65F7D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581A0CB3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7A6618D3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Практическая работа № 13</w:t>
      </w:r>
    </w:p>
    <w:p w14:paraId="39D342C6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>на тему «Криптографические протоколы на эллиптических кривых.</w:t>
      </w:r>
    </w:p>
    <w:p w14:paraId="78B583F6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>Протокол Диффи–Хеллмана. Электронная цифровая подпись</w:t>
      </w:r>
      <w:r>
        <w:rPr>
          <w:rFonts w:ascii="Times New Roman" w:eastAsia="Times New Roman" w:hAnsi="Times New Roman" w:cs="Times New Roman"/>
          <w:color w:val="000000"/>
          <w:sz w:val="26"/>
        </w:rPr>
        <w:br/>
        <w:t>на базе эллиптической криптографии»</w:t>
      </w:r>
    </w:p>
    <w:p w14:paraId="669472FE" w14:textId="77777777" w:rsidR="00DF317E" w:rsidRPr="00DF317E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680C7993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41A0ED8B" w14:textId="77777777" w:rsidR="00DF317E" w:rsidRPr="0051346B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55C5D1F9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tbl>
      <w:tblPr>
        <w:tblStyle w:val="a8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F317E" w:rsidRPr="00DF317E" w14:paraId="448149DF" w14:textId="77777777" w:rsidTr="00425387">
        <w:trPr>
          <w:trHeight w:val="432"/>
          <w:jc w:val="right"/>
        </w:trPr>
        <w:tc>
          <w:tcPr>
            <w:tcW w:w="5103" w:type="dxa"/>
            <w:hideMark/>
          </w:tcPr>
          <w:p w14:paraId="21152D8D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ВКБ5</w:t>
            </w:r>
            <w:r w:rsidR="00DF4C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317E" w:rsidRPr="00DF317E" w14:paraId="0CF71C4F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FBCD13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Ковалев Д.П.</w:t>
            </w:r>
          </w:p>
        </w:tc>
      </w:tr>
      <w:tr w:rsidR="00DF317E" w:rsidRPr="00DF317E" w14:paraId="1B49F594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05C455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Лёза А.А</w:t>
            </w:r>
          </w:p>
        </w:tc>
      </w:tr>
      <w:tr w:rsidR="00DF317E" w:rsidRPr="00DF317E" w14:paraId="7A0E08AB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5EFC9D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Ермолаев Б.Ю.</w:t>
            </w:r>
          </w:p>
        </w:tc>
      </w:tr>
      <w:tr w:rsidR="00DF317E" w:rsidRPr="00DF317E" w14:paraId="5DD61E00" w14:textId="77777777" w:rsidTr="0042538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6F8F38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Голованов Ф.А.</w:t>
            </w:r>
            <w:r w:rsidR="00DF317E"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F317E" w:rsidRPr="00DF317E" w14:paraId="7BF7F9C3" w14:textId="77777777" w:rsidTr="0042538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49CADA" w14:textId="77777777" w:rsidR="00DF317E" w:rsidRPr="00DF317E" w:rsidRDefault="00DF317E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DF317E" w:rsidRPr="00DF317E" w14:paraId="6DBE634D" w14:textId="77777777" w:rsidTr="00425387">
        <w:trPr>
          <w:trHeight w:val="440"/>
          <w:jc w:val="right"/>
        </w:trPr>
        <w:tc>
          <w:tcPr>
            <w:tcW w:w="5103" w:type="dxa"/>
            <w:hideMark/>
          </w:tcPr>
          <w:p w14:paraId="7335B5AF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87E08D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</w:t>
            </w:r>
            <w:r w:rsidR="006F5DB4">
              <w:rPr>
                <w:rFonts w:ascii="Times New Roman" w:hAnsi="Times New Roman" w:cs="Times New Roman"/>
                <w:sz w:val="28"/>
                <w:szCs w:val="28"/>
              </w:rPr>
              <w:t>преп.</w:t>
            </w:r>
          </w:p>
        </w:tc>
      </w:tr>
      <w:tr w:rsidR="00DF317E" w:rsidRPr="00DF317E" w14:paraId="2CB93C5B" w14:textId="77777777" w:rsidTr="0042538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F47856" w14:textId="77777777" w:rsidR="00DF317E" w:rsidRPr="00DF317E" w:rsidRDefault="00E81723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Молодцова А.И.</w:t>
            </w:r>
          </w:p>
        </w:tc>
      </w:tr>
      <w:tr w:rsidR="00DF317E" w:rsidRPr="00DF317E" w14:paraId="040F5B72" w14:textId="77777777" w:rsidTr="0042538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94D42FA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5C33EA19" w14:textId="77777777" w:rsidR="0051346B" w:rsidRDefault="0051346B" w:rsidP="005134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A89813" w14:textId="77777777" w:rsidR="00321736" w:rsidRDefault="00FA5AFD">
      <w:pPr>
        <w:keepNext/>
        <w:keepLines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Цель работы</w:t>
      </w:r>
    </w:p>
    <w:p w14:paraId="34DEE65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Изучить протокол согласования ключей ECDH, шифрование на эллиптических кривых и алгоритм ECDSA; объяснить влияние задачи дискретного логарифмирования на выбор размеров ключей; разобрать спаривание Вейля, MOV-сведение и суперсингулярные кривые. Проверить численные примеры и рассмотреть литературу 2020–2023 годов.</w:t>
      </w:r>
    </w:p>
    <w:p w14:paraId="6636B453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Основной источник — пособие Ш. Т. Ишмухаметова и Р. Г. Рубцовой [1, § 6.1–6.4]. Для проверки определений спаривания использован материал М. И. Анохина [2], для протоколов — Standards for Efficient Cryptography 1 (SEC 1) [3] и документы NIST [4–6]. Разделы 1–12 соответствуют вопросам задания.</w:t>
      </w:r>
    </w:p>
    <w:p w14:paraId="5BB0BA8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Обозначения: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конечное поле,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p>
            <m:r>
              <w:rPr>
                <w:rFonts w:ascii="Cambria Math" w:hAnsi="Cambria Math" w:cs="Cambria Math"/>
                <w:sz w:val="26"/>
              </w:rPr>
              <m:t>m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характеристика поля; </w:t>
      </w:r>
      <m:oMath>
        <m:r>
          <w:rPr>
            <w:rFonts w:ascii="Cambria Math" w:hAnsi="Cambria Math" w:cs="Cambria Math"/>
            <w:sz w:val="26"/>
          </w:rPr>
          <m:t>E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эллиптическая кривая;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нейтральная точка; </w:t>
      </w:r>
      <m:oMath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базовая точка простого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)/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кофактор. Запись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означает скалярное умножение точки. Координаты вычисляются в поле, а скаляры и компоненты ECDSA — по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Все малые поля в примерах выбраны исключительно для наглядных расчётов.</w:t>
      </w:r>
    </w:p>
    <w:p w14:paraId="25EFC55A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 Криптографические протоколы на эллиптических кривых</w:t>
      </w:r>
    </w:p>
    <w:p w14:paraId="7A72C30B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поля характеристики больше 3 удобно использовать короткое уравнение Вейерштрасса:</w:t>
      </w:r>
    </w:p>
    <w:p w14:paraId="1FB1636D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 xml:space="preserve">: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ax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,     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+27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≠0.</m:t>
          </m:r>
        </m:oMath>
      </m:oMathPara>
    </w:p>
    <w:p w14:paraId="73400BC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Неравенство исключает особые кривые. На точках вместе с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определён абелев групповой закон. Быстро вычислить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можно методом удвоений и сложений за число групповых операций, линейное по битовой длине </w:t>
      </w:r>
      <m:oMath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Обратная задача — восстановить </w:t>
      </w:r>
      <m:oMath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</w:t>
      </w:r>
      <m:oMath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называется дискретным логарифмированием на эллиптической кривой, ECDLP.</w:t>
      </w:r>
    </w:p>
    <w:p w14:paraId="7B10166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Участник выбирает закрытый скаляр </w:t>
      </w:r>
      <m:oMath>
        <m:r>
          <w:rPr>
            <w:rFonts w:ascii="Cambria Math" w:hAnsi="Cambria Math" w:cs="Cambria Math"/>
            <w:sz w:val="26"/>
          </w:rPr>
          <m:t>1≤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≤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публикует точку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Общедоступные параметры включают поле, коэффициенты кривой, базовую точку, её порядок и кофактор. Открытый ключ должен быть связан с конкретным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владельцем с помощью сертификата, предварительного доверенного обмена или другого механизма аутентификации.</w:t>
      </w:r>
    </w:p>
    <w:p w14:paraId="333829E3" w14:textId="77777777" w:rsidR="00321736" w:rsidRDefault="00FA5AFD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1 — Назначение протоколов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061"/>
        <w:gridCol w:w="4479"/>
      </w:tblGrid>
      <w:tr w:rsidR="00321736" w14:paraId="2C34912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EEEEE"/>
            <w:vAlign w:val="center"/>
          </w:tcPr>
          <w:p w14:paraId="0CABB36C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Схема</w:t>
            </w:r>
          </w:p>
        </w:tc>
        <w:tc>
          <w:tcPr>
            <w:tcW w:w="3061" w:type="dxa"/>
            <w:shd w:val="clear" w:color="auto" w:fill="EEEEEE"/>
            <w:vAlign w:val="center"/>
          </w:tcPr>
          <w:p w14:paraId="320EF46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Основная задача</w:t>
            </w:r>
          </w:p>
        </w:tc>
        <w:tc>
          <w:tcPr>
            <w:tcW w:w="4479" w:type="dxa"/>
            <w:shd w:val="clear" w:color="auto" w:fill="EEEEEE"/>
            <w:vAlign w:val="center"/>
          </w:tcPr>
          <w:p w14:paraId="02C3CA4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Результат</w:t>
            </w:r>
          </w:p>
        </w:tc>
      </w:tr>
      <w:tr w:rsidR="00321736" w14:paraId="1FC4ED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B0C926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ECDH / ECDHE</w:t>
            </w:r>
          </w:p>
        </w:tc>
        <w:tc>
          <w:tcPr>
            <w:tcW w:w="3061" w:type="dxa"/>
            <w:vAlign w:val="center"/>
          </w:tcPr>
          <w:p w14:paraId="5421BB0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Согласование секрета</w:t>
            </w:r>
          </w:p>
        </w:tc>
        <w:tc>
          <w:tcPr>
            <w:tcW w:w="4479" w:type="dxa"/>
            <w:vAlign w:val="center"/>
          </w:tcPr>
          <w:p w14:paraId="2D11D27E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Ключевой материал для KDF</w:t>
            </w:r>
          </w:p>
        </w:tc>
      </w:tr>
      <w:tr w:rsidR="00321736" w14:paraId="32A052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D4B37A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EC ElGamal / ECIES / HPKE</w:t>
            </w:r>
          </w:p>
        </w:tc>
        <w:tc>
          <w:tcPr>
            <w:tcW w:w="3061" w:type="dxa"/>
            <w:vAlign w:val="center"/>
          </w:tcPr>
          <w:p w14:paraId="5AF64375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Шифрование</w:t>
            </w:r>
          </w:p>
        </w:tc>
        <w:tc>
          <w:tcPr>
            <w:tcW w:w="4479" w:type="dxa"/>
            <w:vAlign w:val="center"/>
          </w:tcPr>
          <w:p w14:paraId="3486CE2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Шифртекст для получателя</w:t>
            </w:r>
          </w:p>
        </w:tc>
      </w:tr>
      <w:tr w:rsidR="00321736" w14:paraId="5F0ED3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910892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ECDSA / EdDSA</w:t>
            </w:r>
          </w:p>
        </w:tc>
        <w:tc>
          <w:tcPr>
            <w:tcW w:w="3061" w:type="dxa"/>
            <w:vAlign w:val="center"/>
          </w:tcPr>
          <w:p w14:paraId="1602B2B1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Электронная подпись</w:t>
            </w:r>
          </w:p>
        </w:tc>
        <w:tc>
          <w:tcPr>
            <w:tcW w:w="4479" w:type="dxa"/>
            <w:vAlign w:val="center"/>
          </w:tcPr>
          <w:p w14:paraId="008DE820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Подпись, проверяемая открытым ключом</w:t>
            </w:r>
          </w:p>
        </w:tc>
      </w:tr>
      <w:tr w:rsidR="00321736" w14:paraId="3B806A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D34CC7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Схемы на спариваниях</w:t>
            </w:r>
          </w:p>
        </w:tc>
        <w:tc>
          <w:tcPr>
            <w:tcW w:w="3061" w:type="dxa"/>
            <w:vAlign w:val="center"/>
          </w:tcPr>
          <w:p w14:paraId="03355DB7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Специальные протоколы</w:t>
            </w:r>
          </w:p>
        </w:tc>
        <w:tc>
          <w:tcPr>
            <w:tcW w:w="4479" w:type="dxa"/>
            <w:vAlign w:val="center"/>
          </w:tcPr>
          <w:p w14:paraId="3158ECC7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Например, подписи и идентификационные схемы</w:t>
            </w:r>
          </w:p>
        </w:tc>
      </w:tr>
    </w:tbl>
    <w:p w14:paraId="487285A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Протокол задаёт больше, чем алгебраическую формулу: порядок сообщений, формат точек, проверку входов, генерацию случайных величин, получение симметричных ключей и реакцию на ошибки. Поэтому корректное равенство общих точек само по себе ещё не доказывает безопасность сетевого обмена.</w:t>
      </w:r>
    </w:p>
    <w:p w14:paraId="6C7EA305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 Протокол Диффи–Хеллмана на эллиптической кривой</w:t>
      </w:r>
    </w:p>
    <w:p w14:paraId="5140F5F8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Алиса и Боб согласуют параметры и независимо выбирают секреты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∈</m:t>
        </m:r>
        <m:r>
          <m:rPr>
            <m:nor/>
          </m:rPr>
          <w:rPr>
            <w:rFonts w:ascii="Cambria Math" w:hAnsi="Cambria Math" w:cs="Cambria Math"/>
            <w:sz w:val="26"/>
          </w:rPr>
          <m:t>{</m:t>
        </m:r>
        <m:r>
          <w:rPr>
            <w:rFonts w:ascii="Cambria Math" w:hAnsi="Cambria Math" w:cs="Cambria Math"/>
            <w:sz w:val="26"/>
          </w:rPr>
          <m:t>1,…,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  <m:r>
          <m:rPr>
            <m:nor/>
          </m:rPr>
          <w:rPr>
            <w:rFonts w:ascii="Cambria Math" w:hAnsi="Cambria Math" w:cs="Cambria Math"/>
            <w:sz w:val="26"/>
          </w:rPr>
          <m:t>}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Алиса отправляет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Q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Боб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Q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Каждый выполняет скалярное умножение принятой точки своим секретом:</w:t>
      </w:r>
    </w:p>
    <w:p w14:paraId="44290E60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6194633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Равенство следует из ассоциативности скалярного умножения. По открытому каналу передаются параметры и открытые точки; скаляры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передаются. В пособии [1, с. 108] в описании знаний противника ошибочно названы известными сами секретные скаляры. При их раскрытии вычисление общего секрета становится тривиальным.</w:t>
      </w:r>
    </w:p>
    <w:p w14:paraId="42A6FDC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Противник, наблюдающий </w:t>
      </w:r>
      <m:oMath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Q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Q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должен решить вычислительную задачу Диффи–Хеллмана (CDH): получить </w:t>
      </w:r>
      <m:oMath>
        <m:r>
          <w:rPr>
            <w:rFonts w:ascii="Cambria Math" w:hAnsi="Cambria Math" w:cs="Cambria Math"/>
            <w:sz w:val="26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Решение ECDLP достаточно для решения CDH, но их эквивалентность для любой группы не предполагается.</w:t>
      </w:r>
    </w:p>
    <w:p w14:paraId="1B6185E5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Из общей точки получают ключевой материал по правилам выбранной схемы. Учебная запись:</w:t>
      </w:r>
    </w:p>
    <w:p w14:paraId="075A5F30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KDF</m:t>
          </m:r>
          <m:r>
            <w:rPr>
              <w:rFonts w:ascii="Cambria Math" w:hAnsi="Cambria Math" w:cs="Cambria Math"/>
              <w:sz w:val="26"/>
            </w:rPr>
            <m:t>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encode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))</m:t>
          </m:r>
          <m:r>
            <w:rPr>
              <w:rFonts w:ascii="Cambria Math" w:hAnsi="Cambria Math" w:cs="Cambria Math"/>
              <w:sz w:val="26"/>
            </w:rPr>
            <m:t>,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 xml:space="preserve"> context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3102625F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Контекст связывает результат с участниками, параметрами и сеансом. Сырая координата или сумма координат не заменяет предусмотренную протоколом KDF. Для полного открытого ключа Вейерштрасса проверяют допустимость кодирования, принадлежность кривой, отличие от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принадлежность нужной подгруппе; конкретная спецификация может устанавливать иной способ обработки кофактора.</w:t>
      </w:r>
    </w:p>
    <w:p w14:paraId="43849740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Аутентификация и прямой секрет</w:t>
      </w:r>
    </w:p>
    <w:p w14:paraId="50AB49B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Обычный ECDH защищает от пассивного наблюдателя при подходящих параметрах, но не препятствует атаке «человек посередине». Подменяя открытые точки, нарушитель устанавливает отдельный ключ с Алисой и отдельный с Бобом. Защита требует аутентифицированного протокола, например подписания данных обмена с проверкой доверенного открытого ключа.</w:t>
      </w:r>
    </w:p>
    <w:p w14:paraId="5636E42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При ECDHE секреты создаются заново для сеанса. Их уничтожение после использования в корректно построенном аутентифицированном протоколе обеспечивает прямую секретность относительно последующего раскрытия долговременного ключа аутентификации. Само наличие букв ECDHE не отменяет требования к генератору случайных чисел и связыванию подписей с сеансом.</w:t>
      </w:r>
    </w:p>
    <w:p w14:paraId="12DC096F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Численный пример</w:t>
      </w:r>
    </w:p>
    <w:p w14:paraId="1E62A990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Возьмём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17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=(5,1)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порядка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=19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контроля: </w:t>
      </w:r>
      <m:oMath>
        <m:r>
          <w:rPr>
            <w:rFonts w:ascii="Cambria Math" w:hAnsi="Cambria Math" w:cs="Cambria Math"/>
            <w:sz w:val="26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=140≡4≠0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1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5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+2·5+2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=5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Получаем:</w:t>
      </w:r>
    </w:p>
    <w:p w14:paraId="4A0FC2AB" w14:textId="77777777" w:rsidR="00321736" w:rsidRDefault="00FA5AFD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5]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 xml:space="preserve">=(9,16),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=[7]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=(0,6),</m:t>
          </m:r>
        </m:oMath>
      </m:oMathPara>
    </w:p>
    <w:p w14:paraId="59ABED4A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[5]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=[7]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=[35]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=[16]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=(10,11).</m:t>
          </m:r>
        </m:oMath>
      </m:oMathPara>
    </w:p>
    <w:p w14:paraId="33BB218D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Координаты вычислены по модулю 17, а равенство </w:t>
      </w:r>
      <m:oMath>
        <m:r>
          <w:rPr>
            <w:rFonts w:ascii="Cambria Math" w:hAnsi="Cambria Math" w:cs="Cambria Math"/>
            <w:sz w:val="26"/>
          </w:rPr>
          <m:t>[35]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=[16]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использует порядок 19. Например, первое удвоение даёт наклон </w:t>
      </w:r>
      <m:oMath>
        <m:r>
          <w:rPr>
            <w:rFonts w:ascii="Cambria Math" w:hAnsi="Cambria Math" w:cs="Cambria Math"/>
            <w:sz w:val="26"/>
          </w:rPr>
          <m:t>λ</m:t>
        </m:r>
        <m:r>
          <w:rPr>
            <w:rFonts w:ascii="Cambria Math" w:hAnsi="Cambria Math" w:cs="Cambria Math"/>
            <w:sz w:val="26"/>
          </w:rPr>
          <m:t>=(3·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5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+2)/(2·1)≡13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откуда </w:t>
      </w:r>
      <m:oMath>
        <m:r>
          <w:rPr>
            <w:rFonts w:ascii="Cambria Math" w:hAnsi="Cambria Math" w:cs="Cambria Math"/>
            <w:sz w:val="26"/>
          </w:rPr>
          <m:t>[2]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=(6,3)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Последовательное сложение независимо подтверждает общий результат.</w:t>
      </w:r>
    </w:p>
    <w:p w14:paraId="2D02E6C1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3. Шифрование и дешифрование сообщений</w:t>
      </w:r>
    </w:p>
    <w:p w14:paraId="635B4D5B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Эллиптический вариант схемы Эль–Гамаля</w:t>
      </w:r>
    </w:p>
    <w:p w14:paraId="40B394B2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сообщение обратимо представлено точкой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рабочей группе. Получатель имеет закрытый ключ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открытый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Q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Отправитель выбирает новый случайный ненулевой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формирует две точки:</w:t>
      </w:r>
    </w:p>
    <w:p w14:paraId="445C3513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+[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206CED86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Получатель восстанавливает сообщение:</w:t>
      </w:r>
    </w:p>
    <w:p w14:paraId="0DE0FC6F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+[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][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B40DE2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Это корректность дешифрования. Для семантической стойкости классического ElGamal нужна соответствующая гипотеза DDH в выбранной группе. Одной фразы «ECDLP трудна» недостаточно для полного доказательства. Схема также допускает управляемые изменения: замена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C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C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изменяет открытый текст на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В исходном виде она не обеспечивает целостность и защиту от атак с выбранным шифртекстом.</w:t>
      </w:r>
    </w:p>
    <w:p w14:paraId="52966D7B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Пример на кривой предыдущего раздела: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=[4]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=(3,1)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Тогда:</w:t>
      </w:r>
    </w:p>
    <w:p w14:paraId="6FF2EB30" w14:textId="77777777" w:rsidR="00321736" w:rsidRDefault="00FA5AFD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=(10,6),     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=[21]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=(6,3),</m:t>
          </m:r>
        </m:oMath>
      </m:oMathPara>
    </w:p>
    <w:p w14:paraId="553572AB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C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+[21]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=[6]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=(16,13).</m:t>
          </m:r>
        </m:oMath>
      </m:oMathPara>
    </w:p>
    <w:p w14:paraId="7E7CE90D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Здесь при расчёте маски используется </w:t>
      </w:r>
      <m:oMath>
        <m:r>
          <w:rPr>
            <w:rFonts w:ascii="Cambria Math" w:hAnsi="Cambria Math" w:cs="Cambria Math"/>
            <w:sz w:val="26"/>
          </w:rPr>
          <m:t xml:space="preserve">21≡2 </m:t>
        </m:r>
        <m:r>
          <m:rPr>
            <m:nor/>
          </m:rPr>
          <w:rPr>
            <w:rFonts w:ascii="Cambria Math" w:hAnsi="Cambria Math" w:cs="Cambria Math"/>
            <w:sz w:val="26"/>
          </w:rPr>
          <m:t xml:space="preserve">(mod </m:t>
        </m:r>
        <m:r>
          <w:rPr>
            <w:rFonts w:ascii="Cambria Math" w:hAnsi="Cambria Math" w:cs="Cambria Math"/>
            <w:sz w:val="26"/>
          </w:rPr>
          <m:t>19)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Получатель находит ту же точку </w:t>
      </w:r>
      <m:oMath>
        <m:r>
          <w:rPr>
            <w:rFonts w:ascii="Cambria Math" w:hAnsi="Cambria Math" w:cs="Cambria Math"/>
            <w:sz w:val="26"/>
          </w:rPr>
          <m:t>[7]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C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=(6,3)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вычитает её, получая </w:t>
      </w:r>
      <m:oMath>
        <m:r>
          <w:rPr>
            <w:rFonts w:ascii="Cambria Math" w:hAnsi="Cambria Math" w:cs="Cambria Math"/>
            <w:sz w:val="26"/>
          </w:rPr>
          <m:t>(3,1)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Полная пара точек является шифртекстом; скаляр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получателю не требуется.</w:t>
      </w:r>
    </w:p>
    <w:p w14:paraId="19059D3F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Кривая специального вида из задания</w:t>
      </w:r>
    </w:p>
    <w:p w14:paraId="076E47BE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пособии предлагается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&gt;3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 xml:space="preserve">≡2 </m:t>
        </m:r>
        <m:r>
          <m:rPr>
            <m:nor/>
          </m:rPr>
          <w:rPr>
            <w:rFonts w:ascii="Cambria Math" w:hAnsi="Cambria Math" w:cs="Cambria Math"/>
            <w:sz w:val="26"/>
          </w:rPr>
          <m:t xml:space="preserve">(mod </m:t>
        </m:r>
        <m:r>
          <w:rPr>
            <w:rFonts w:ascii="Cambria Math" w:hAnsi="Cambria Math" w:cs="Cambria Math"/>
            <w:sz w:val="26"/>
          </w:rPr>
          <m:t>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Поскольку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(3,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отображение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переставляет элементы поля. Каждый код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можно однозначно дополнить до точки:</w:t>
      </w:r>
    </w:p>
    <w:p w14:paraId="2CC2ECF0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e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2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3</m:t>
              </m:r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4D086D6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Число </w:t>
      </w:r>
      <m:oMath>
        <m:r>
          <w:rPr>
            <w:rFonts w:ascii="Cambria Math" w:hAnsi="Cambria Math" w:cs="Cambria Math"/>
            <w:sz w:val="26"/>
          </w:rPr>
          <m:t>e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целое и </w:t>
      </w:r>
      <m:oMath>
        <m:r>
          <w:rPr>
            <w:rFonts w:ascii="Cambria Math" w:hAnsi="Cambria Math" w:cs="Cambria Math"/>
            <w:sz w:val="26"/>
          </w:rPr>
          <m:t>3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=2(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поэтому возведение в степень </w:t>
      </w:r>
      <m:oMath>
        <m:r>
          <w:rPr>
            <w:rFonts w:ascii="Cambria Math" w:hAnsi="Cambria Math" w:cs="Cambria Math"/>
            <w:sz w:val="26"/>
          </w:rPr>
          <m:t>e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обращает кубирование, включая значение 0. Обратное кодирование просто извлекает ординату. При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=11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=4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получаем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=7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4</m:t>
            </m:r>
          </m:e>
          <m:sup>
            <m:r>
              <w:rPr>
                <w:rFonts w:ascii="Cambria Math" w:hAnsi="Cambria Math" w:cs="Cambria Math"/>
                <w:sz w:val="26"/>
              </w:rPr>
              <m:t>7</m:t>
            </m:r>
          </m:sup>
        </m:sSup>
        <m:r>
          <w:rPr>
            <w:rFonts w:ascii="Cambria Math" w:hAnsi="Cambria Math" w:cs="Cambria Math"/>
            <w:sz w:val="26"/>
          </w:rPr>
          <m:t xml:space="preserve">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11=5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есть </w:t>
      </w:r>
      <m:oMath>
        <m:r>
          <w:rPr>
            <w:rFonts w:ascii="Cambria Math" w:hAnsi="Cambria Math" w:cs="Cambria Math"/>
            <w:sz w:val="26"/>
          </w:rPr>
          <m:t>(5,4)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4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5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+1≡5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75A0DC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Удобство кодирования имеет цену: число точек такой кривой равно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след Фробениуса равен нулю, кривая суперсингулярна. Для нечётного простого делителя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числа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степень вложения равна 2. Поэтому эта конструкция — учебный пример обратимого кодирования, а не основание выбирать её для обычного ECDH/ECDSA без отдельного анализа стойкости. Кроме того, кодируемые точки могут лежать вне выбранной подгруппы.</w:t>
      </w:r>
    </w:p>
    <w:p w14:paraId="34CFE483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Гибридное шифрование</w:t>
      </w:r>
    </w:p>
    <w:p w14:paraId="267E3F2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практической схеме эллиптическая арифметика обычно вырабатывает общий секрет, KDF получает из него симметричный ключ, а AEAD шифрует сообщение и проверяет его целостность. Это избавляет от необходимости обратимо помещать каждый блок текста на кривую. Такой подход использован в HPKE [7]; его композиция KEM–KDF–AEAD рассматривается в разделе 12.</w:t>
      </w:r>
    </w:p>
    <w:p w14:paraId="544A3CB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Хеширование в точку не является обратимым кодированием сообщения. RFC 9380 [8] нужен протоколам, которым требуется точка с определёнными свойствами распределения; извлечь исходный произвольный текст из результата hash-to-curve обычно невозможно.</w:t>
      </w:r>
    </w:p>
    <w:p w14:paraId="3F075DF8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4. Электронная подпись и алгоритм ECDSA</w:t>
      </w:r>
    </w:p>
    <w:p w14:paraId="18ACBCC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Электронная подпись связывает сообщение с закрытым ключом подписанта и позволяет обнаружить изменение подписанных данных. Проверка подтверждает связь с открытым ключом; связь ключа с человеком или организацией устанавливается отдельно. Подпись не скрывает сообщение и не является «шифрованием хеша закрытым ключом».</w:t>
      </w:r>
    </w:p>
    <w:p w14:paraId="35D1DA6E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Правильная расшифровка ECDSA — Elliptic Curve Digital Signature Algorithm. Слово Digest в задании и пособии является терминологической ошибкой. ECDSA описан в FIPS 186-5 (2023), раздел 6 [4]; параметры кривых рассматривает NIST SP 800-186 [5].</w:t>
      </w:r>
    </w:p>
    <w:p w14:paraId="4EB58F24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Сначала выбираются проверенные параметры и пара ключей:</w:t>
      </w:r>
    </w:p>
    <w:p w14:paraId="26414879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1≤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≤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 xml:space="preserve">1,     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1860F1E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сообщения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вычисляют криптографический хеш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Число </w:t>
      </w:r>
      <m:oMath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формируется из старших битов хеша: оставляют не более битовой длины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последующих скалярных операциях результат используется по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Это правило усечения отличается от произвольной замены хеша его остатком до усечения.</w:t>
      </w:r>
    </w:p>
    <w:p w14:paraId="7EFEBE79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каждой подписи нужен секретный одноразовый скаляр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Он выбирается подходящим генератором либо получается детерминированным способом из закрытого ключа и сообщения согласно спецификации. Детерминированный способ не означает фиксированный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всех сообщений. Закрытый ключ подписи не следует одновременно использовать как ключ согласования.</w:t>
      </w:r>
    </w:p>
    <w:p w14:paraId="0DDE1A3A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5. Создание и проверка подписи ECDSA</w:t>
      </w:r>
    </w:p>
    <w:p w14:paraId="1CA0D6B3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Алгоритм формирования</w:t>
      </w:r>
    </w:p>
    <w:p w14:paraId="61594A45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заданных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выполняются следующие шаги. Выбирается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∈</m:t>
        </m:r>
        <m:r>
          <m:rPr>
            <m:nor/>
          </m:rPr>
          <w:rPr>
            <w:rFonts w:ascii="Cambria Math" w:hAnsi="Cambria Math" w:cs="Cambria Math"/>
            <w:sz w:val="26"/>
          </w:rPr>
          <m:t>{</m:t>
        </m:r>
        <m:r>
          <w:rPr>
            <w:rFonts w:ascii="Cambria Math" w:hAnsi="Cambria Math" w:cs="Cambria Math"/>
            <w:sz w:val="26"/>
          </w:rPr>
          <m:t>1,…,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  <m:r>
          <m:rPr>
            <m:nor/>
          </m:rPr>
          <w:rPr>
            <w:rFonts w:ascii="Cambria Math" w:hAnsi="Cambria Math" w:cs="Cambria Math"/>
            <w:sz w:val="26"/>
          </w:rPr>
          <m:t>}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вычисляется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число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 xml:space="preserve">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 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выбирается другой допустимый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Затем:</w:t>
      </w:r>
    </w:p>
    <w:p w14:paraId="39833094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k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rd</m:t>
          </m:r>
          <m:r>
            <w:rPr>
              <w:rFonts w:ascii="Cambria Math" w:hAnsi="Cambria Math" w:cs="Cambria Math"/>
              <w:sz w:val="26"/>
            </w:rPr>
            <m:t xml:space="preserve">)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8EB6CBD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при случайном выборе формирование повторяют с новым допустимым одноразовым скаляром. Для детерминированного варианта FIPS 186-5 при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или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предписывает завершение с ошибкой; приведённый повтор относится к случайному варианту. Подпись состоит из пары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Сообщение и параметры алгоритма передаются или задаются контекстом отдельно. Обращение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k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выполняется по модулю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а не характеристики поля.</w:t>
      </w:r>
    </w:p>
    <w:p w14:paraId="7AB779BB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Алгоритм проверки</w:t>
      </w:r>
    </w:p>
    <w:p w14:paraId="6BC5EA80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Проверяющий использует аутентичный и проверенный открытый ключ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Он отклоняет подпись, если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или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принадлежит диапазону </w:t>
      </w:r>
      <m:oMath>
        <m:r>
          <w:rPr>
            <w:rFonts w:ascii="Cambria Math" w:hAnsi="Cambria Math" w:cs="Cambria Math"/>
            <w:sz w:val="26"/>
          </w:rPr>
          <m:t>1,…,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полученного сообщения заново формируется </w:t>
      </w:r>
      <m:oMath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вычисляются:</w:t>
      </w:r>
    </w:p>
    <w:p w14:paraId="22C21C2D" w14:textId="77777777" w:rsidR="00321736" w:rsidRDefault="00FA5AFD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w</m:t>
          </m:r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zw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rw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0BBF9E94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V</m:t>
          </m:r>
          <m:r>
            <w:rPr>
              <w:rFonts w:ascii="Cambria Math" w:hAnsi="Cambria Math" w:cs="Cambria Math"/>
              <w:sz w:val="26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+[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5133380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</w:t>
      </w:r>
      <m:oMath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подпись отклоняется. В остальных случаях она принимается тогда и только тогда, когда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 xml:space="preserve">)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 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учебнике в этой формуле появляется не введённая базовая точка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в отчёте последовательно используется </w:t>
      </w:r>
      <m:oMath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34F96173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Доказательство корректности</w:t>
      </w:r>
    </w:p>
    <w:p w14:paraId="5E1C4ABF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корректной подписи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k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rd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Поэтому:</w:t>
      </w:r>
    </w:p>
    <w:p w14:paraId="7E6C76A5" w14:textId="77777777" w:rsidR="00321736" w:rsidRDefault="00FA5AFD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V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+[</m:t>
          </m:r>
          <m:r>
            <w:rPr>
              <w:rFonts w:ascii="Cambria Math" w:hAnsi="Cambria Math" w:cs="Cambria Math"/>
              <w:sz w:val="26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>][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</m:oMath>
      </m:oMathPara>
    </w:p>
    <w:p w14:paraId="2210A269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=[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rd</m:t>
          </m:r>
          <m:r>
            <w:rPr>
              <w:rFonts w:ascii="Cambria Math" w:hAnsi="Cambria Math" w:cs="Cambria Math"/>
              <w:sz w:val="26"/>
            </w:rPr>
            <m:t>)]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333636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Следовательно, проверяющий получает ту же абсциссу и то же число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Это доказательство принятия корректной подписи, а не доказательство невозможности подделки: последнее требует криптографических предположений и анализа реализации.</w:t>
      </w:r>
    </w:p>
    <w:p w14:paraId="1578FDF3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Проверяемый пример</w:t>
      </w:r>
    </w:p>
    <w:p w14:paraId="5DB30840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Снова используем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=17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=19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=(5,1)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Пусть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=(0,6)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учебное значение представителя хеша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=11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Получаем:</w:t>
      </w:r>
    </w:p>
    <w:p w14:paraId="38506933" w14:textId="77777777" w:rsidR="00321736" w:rsidRDefault="00FA5AFD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>=[3]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 xml:space="preserve">=(10,6),     </m:t>
          </m:r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 xml:space="preserve">=10,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3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≡13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 xml:space="preserve">(mod </m:t>
          </m:r>
          <m:r>
            <w:rPr>
              <w:rFonts w:ascii="Cambria Math" w:hAnsi="Cambria Math" w:cs="Cambria Math"/>
              <w:sz w:val="26"/>
            </w:rPr>
            <m:t>19),</m:t>
          </m:r>
        </m:oMath>
      </m:oMathPara>
    </w:p>
    <w:p w14:paraId="7FE09D38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 xml:space="preserve">=13(11+10·7)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19=8.</m:t>
          </m:r>
        </m:oMath>
      </m:oMathPara>
    </w:p>
    <w:p w14:paraId="66FC696C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Подпись равна </w:t>
      </w:r>
      <m:oMath>
        <m:r>
          <w:rPr>
            <w:rFonts w:ascii="Cambria Math" w:hAnsi="Cambria Math" w:cs="Cambria Math"/>
            <w:sz w:val="26"/>
          </w:rPr>
          <m:t>(10,8)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проверке </w:t>
      </w:r>
      <m:oMath>
        <m:r>
          <w:rPr>
            <w:rFonts w:ascii="Cambria Math" w:hAnsi="Cambria Math" w:cs="Cambria Math"/>
            <w:sz w:val="26"/>
          </w:rPr>
          <m:t>w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8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 xml:space="preserve">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19=12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=18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=6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Тогда:</w:t>
      </w:r>
    </w:p>
    <w:p w14:paraId="7C654CA4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V</m:t>
          </m:r>
          <m:r>
            <w:rPr>
              <w:rFonts w:ascii="Cambria Math" w:hAnsi="Cambria Math" w:cs="Cambria Math"/>
              <w:sz w:val="26"/>
            </w:rPr>
            <m:t>=[18]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+[6]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=[18+42]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=[3]</m:t>
          </m:r>
          <m:r>
            <w:rPr>
              <w:rFonts w:ascii="Cambria Math" w:hAnsi="Cambria Math" w:cs="Cambria Math"/>
              <w:sz w:val="26"/>
            </w:rPr>
            <m:t>G</m:t>
          </m:r>
          <m:r>
            <w:rPr>
              <w:rFonts w:ascii="Cambria Math" w:hAnsi="Cambria Math" w:cs="Cambria Math"/>
              <w:sz w:val="26"/>
            </w:rPr>
            <m:t>=(10,6).</m:t>
          </m:r>
        </m:oMath>
      </m:oMathPara>
    </w:p>
    <w:p w14:paraId="553A2BCF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Результат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)</m:t>
        </m:r>
        <m:r>
          <w:rPr>
            <w:rFonts w:ascii="Cambria Math" w:hAnsi="Cambria Math" w:cs="Cambria Math"/>
            <w:sz w:val="26"/>
          </w:rPr>
          <m:t xml:space="preserve">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19=10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совпадает с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изменить представитель хеша на 12,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=11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=[53]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=[15]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=(3,16)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; значение 3 не равно 10, подпись отклоняется. В маленькой учебной группе возможны многочисленные коллизии, поэтому этот опыт проверяет только конкретную подмену.</w:t>
      </w:r>
    </w:p>
    <w:p w14:paraId="33AF8455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Почему нельзя повторять одноразовый скаляр</w:t>
      </w:r>
    </w:p>
    <w:p w14:paraId="6F748C70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при одном закрытом ключе одинаковый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использован для разных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разность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s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s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обратима, из двух подписей с одинаковым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можно восстановить секреты:</w:t>
      </w:r>
    </w:p>
    <w:p w14:paraId="653CA38A" w14:textId="77777777" w:rsidR="00321736" w:rsidRDefault="00FA5AFD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625AD2E7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r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5159C5B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примера выше подпись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=12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том же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равна </w:t>
      </w:r>
      <m:oMath>
        <m:r>
          <w:rPr>
            <w:rFonts w:ascii="Cambria Math" w:hAnsi="Cambria Math" w:cs="Cambria Math"/>
            <w:sz w:val="26"/>
          </w:rPr>
          <m:t>(10,2)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Получаем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=(11-12)/(8-2)≡3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затем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=(8·3-11)/10≡7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19. Скрытость, качество генерации и отсутствие повторного использования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критичны.</w:t>
      </w:r>
    </w:p>
    <w:p w14:paraId="7C035A4A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6. Трудоёмкость дискретного логарифмирования и ресурсы</w:t>
      </w:r>
    </w:p>
    <w:p w14:paraId="27ABD467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Утверждение о большей трудоёмкости ECDLP относится к правильно выбранным кривым и сопоставимым размерам представления. Оно не является теоремой о том, что любая задача на любой эллиптической кривой труднее любой задачи в конечном поле.</w:t>
      </w:r>
    </w:p>
    <w:p w14:paraId="06002F4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общей подгруппы простого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метод Полларда имеет ожидаемую трудоёмкость порядка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 xml:space="preserve"> </m:t>
            </m:r>
          </m:e>
        </m:rad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групповых операций. Если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примерно 256 бит, масштаб такой атаки составляет около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2</m:t>
            </m:r>
          </m:e>
          <m:sup>
            <m:r>
              <w:rPr>
                <w:rFonts w:ascii="Cambria Math" w:hAnsi="Cambria Math" w:cs="Cambria Math"/>
                <w:sz w:val="26"/>
              </w:rPr>
              <m:t>128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операций. Это оценка порядка роста, без универсальной аппаратной константы.</w:t>
      </w:r>
    </w:p>
    <w:p w14:paraId="5022E26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мультипликативных группах больших простых полей известны индексные методы, в частности решето числового поля с субэкспоненциальной асимптотикой относительно размера поля. Для общих корректно выбранных кривых над большими простыми полями сопоставимый индексный метод не известен. Специальные кривые, аномальные порядки, малая степень вложения и некоторые поля расширений требуют отдельного анализа.</w:t>
      </w:r>
    </w:p>
    <w:p w14:paraId="65537B6D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фиксированной классической стойкости это позволяет сократить размеры параметров и передаваемых открытых ключей. Например, координата в 256-битном поле занимает 32 байта, сжатая точка Вейерштрасса — обычно 33 байта с префиксом. Модуль RSA длиной 3072 бита занимает 384 байта без дополнительных полей.</w:t>
      </w:r>
    </w:p>
    <w:p w14:paraId="4EB2FCC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Такое сравнение означает примерно 11,6-кратное уменьшение размера сжатой точки относительно одного RSA-модуля. Оно не означает 11,6-кратного ускорения или уменьшения всей памяти приложения: различаются операции, код, сертификаты, протокольные данные и аппаратная поддержка.</w:t>
      </w:r>
    </w:p>
    <w:p w14:paraId="43986BF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бинарном скалярном умножении требуется порядка битовой длины скаляра удвоений и сложений; проективные координаты уменьшают число дорогих инверсий. Объём больших сообщений обычно обрабатывает симметричный алгоритм. Поэтому преимущества ECC особенно заметны в установлении сеанса,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размерах ключей и подписей, а скорость поточного шифрования нельзя выводить только из длины ECC-ключа.</w:t>
      </w:r>
    </w:p>
    <w:p w14:paraId="49736888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7. Почему ключи ECDSA короче ключей RSA и Эль–Гамаля</w:t>
      </w:r>
    </w:p>
    <w:p w14:paraId="6B7DF5E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ECDSA опирается на группу точек, RSA — на задачу, связанную с факторизацией модуля, а классический ElGamal — на дискретный логарифм в выбранной группе. Для RSA и обычных конечнополевых схем эффективные специализированные методы требуют более длинных модулей, чем размер порядка ECC-подгруппы при сопоставимой классической стойкости.</w:t>
      </w:r>
    </w:p>
    <w:p w14:paraId="5A4FB094" w14:textId="77777777" w:rsidR="00321736" w:rsidRDefault="00FA5AFD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2 — Примерное сопоставление классической стойкости [6]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2494"/>
        <w:gridCol w:w="2494"/>
        <w:gridCol w:w="3061"/>
      </w:tblGrid>
      <w:tr w:rsidR="00321736" w14:paraId="5D11EDE7" w14:textId="77777777">
        <w:trPr>
          <w:cantSplit/>
          <w:tblHeader/>
          <w:jc w:val="center"/>
        </w:trPr>
        <w:tc>
          <w:tcPr>
            <w:tcW w:w="1871" w:type="dxa"/>
            <w:shd w:val="clear" w:color="auto" w:fill="EEEEEE"/>
            <w:vAlign w:val="center"/>
          </w:tcPr>
          <w:p w14:paraId="3E35FBCD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Стойкость, бит</w:t>
            </w:r>
          </w:p>
        </w:tc>
        <w:tc>
          <w:tcPr>
            <w:tcW w:w="2494" w:type="dxa"/>
            <w:shd w:val="clear" w:color="auto" w:fill="EEEEEE"/>
            <w:vAlign w:val="center"/>
          </w:tcPr>
          <w:p w14:paraId="3809BFB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RSA, бит модуля</w:t>
            </w:r>
          </w:p>
        </w:tc>
        <w:tc>
          <w:tcPr>
            <w:tcW w:w="2494" w:type="dxa"/>
            <w:shd w:val="clear" w:color="auto" w:fill="EEEEEE"/>
            <w:vAlign w:val="center"/>
          </w:tcPr>
          <w:p w14:paraId="690D8E73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FFC, бит модуля</w:t>
            </w:r>
          </w:p>
        </w:tc>
        <w:tc>
          <w:tcPr>
            <w:tcW w:w="3061" w:type="dxa"/>
            <w:shd w:val="clear" w:color="auto" w:fill="EEEEEE"/>
            <w:vAlign w:val="center"/>
          </w:tcPr>
          <w:p w14:paraId="481EB4FB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ECC, бит порядка</w:t>
            </w:r>
          </w:p>
        </w:tc>
      </w:tr>
      <w:tr w:rsidR="00321736" w14:paraId="4C79FDF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3E0A644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112</w:t>
            </w:r>
          </w:p>
        </w:tc>
        <w:tc>
          <w:tcPr>
            <w:tcW w:w="2494" w:type="dxa"/>
            <w:vAlign w:val="center"/>
          </w:tcPr>
          <w:p w14:paraId="2C572F09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2048</w:t>
            </w:r>
          </w:p>
        </w:tc>
        <w:tc>
          <w:tcPr>
            <w:tcW w:w="2494" w:type="dxa"/>
            <w:vAlign w:val="center"/>
          </w:tcPr>
          <w:p w14:paraId="27B425D1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2048</w:t>
            </w:r>
          </w:p>
        </w:tc>
        <w:tc>
          <w:tcPr>
            <w:tcW w:w="3061" w:type="dxa"/>
            <w:vAlign w:val="center"/>
          </w:tcPr>
          <w:p w14:paraId="451B8995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224–255</w:t>
            </w:r>
          </w:p>
        </w:tc>
      </w:tr>
      <w:tr w:rsidR="00321736" w14:paraId="67F86FD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F1172C0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128</w:t>
            </w:r>
          </w:p>
        </w:tc>
        <w:tc>
          <w:tcPr>
            <w:tcW w:w="2494" w:type="dxa"/>
            <w:vAlign w:val="center"/>
          </w:tcPr>
          <w:p w14:paraId="5B6C3785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3072</w:t>
            </w:r>
          </w:p>
        </w:tc>
        <w:tc>
          <w:tcPr>
            <w:tcW w:w="2494" w:type="dxa"/>
            <w:vAlign w:val="center"/>
          </w:tcPr>
          <w:p w14:paraId="619AC840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3072</w:t>
            </w:r>
          </w:p>
        </w:tc>
        <w:tc>
          <w:tcPr>
            <w:tcW w:w="3061" w:type="dxa"/>
            <w:vAlign w:val="center"/>
          </w:tcPr>
          <w:p w14:paraId="0A011E6A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256–383</w:t>
            </w:r>
          </w:p>
        </w:tc>
      </w:tr>
      <w:tr w:rsidR="00321736" w14:paraId="0A05767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0E7992B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</w:t>
            </w:r>
          </w:p>
        </w:tc>
        <w:tc>
          <w:tcPr>
            <w:tcW w:w="2494" w:type="dxa"/>
            <w:vAlign w:val="center"/>
          </w:tcPr>
          <w:p w14:paraId="0FEBEF73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7680</w:t>
            </w:r>
          </w:p>
        </w:tc>
        <w:tc>
          <w:tcPr>
            <w:tcW w:w="2494" w:type="dxa"/>
            <w:vAlign w:val="center"/>
          </w:tcPr>
          <w:p w14:paraId="694DC6AC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7680</w:t>
            </w:r>
          </w:p>
        </w:tc>
        <w:tc>
          <w:tcPr>
            <w:tcW w:w="3061" w:type="dxa"/>
            <w:vAlign w:val="center"/>
          </w:tcPr>
          <w:p w14:paraId="67CBA1A7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384–511</w:t>
            </w:r>
          </w:p>
        </w:tc>
      </w:tr>
      <w:tr w:rsidR="00321736" w14:paraId="5260063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E9E4AD6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256</w:t>
            </w:r>
          </w:p>
        </w:tc>
        <w:tc>
          <w:tcPr>
            <w:tcW w:w="2494" w:type="dxa"/>
            <w:vAlign w:val="center"/>
          </w:tcPr>
          <w:p w14:paraId="69A9AF88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15360</w:t>
            </w:r>
          </w:p>
        </w:tc>
        <w:tc>
          <w:tcPr>
            <w:tcW w:w="2494" w:type="dxa"/>
            <w:vAlign w:val="center"/>
          </w:tcPr>
          <w:p w14:paraId="2DBFF2A9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15360</w:t>
            </w:r>
          </w:p>
        </w:tc>
        <w:tc>
          <w:tcPr>
            <w:tcW w:w="3061" w:type="dxa"/>
            <w:vAlign w:val="center"/>
          </w:tcPr>
          <w:p w14:paraId="37CD19B5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512 и более</w:t>
            </w:r>
          </w:p>
        </w:tc>
      </w:tr>
    </w:tbl>
    <w:p w14:paraId="48DABD6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основана на [6, § 5.6.1, табл. 2]. Для конечнополевой колонки приведён размер модуля из сопоставления FFC; фактическая безопасность ElGamal зависит также от порядка подгруппы и способа выбора параметров. Размер ECC относится к порядку базовой точки. Подпись ECDSA содержит два скаляра, поэтому её длина не равна длине одного закрытого ключа.</w:t>
      </w:r>
    </w:p>
    <w:p w14:paraId="0A9FE67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256-битного порядка пара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формате фиксированной ширины занимает 64 байта; DER-кодирование имеет переменную длину и дополнительные байты. RSA-подпись при 3072-битном модуле занимает 384 байта. Отношение этих размеров не является отношением времён проверки: RSA с малой открытой экспонентой может проверяться очень быстро.</w:t>
      </w:r>
    </w:p>
    <w:p w14:paraId="33592DD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Приведённое в старом пособии сравнение «160 против 1024 бит» соответствует историческому уровню около 80 бит стойкости. Его нельзя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переносить как современный выбор параметров. Все сравнения здесь классические: достаточно мощный квантовый компьютер с алгоритмом Шора меняет оценку и для RSA, и для обычной ECC.</w:t>
      </w:r>
    </w:p>
    <w:p w14:paraId="7F412776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8. Сведение ECDLP к дискретному логарифму в расширении поля</w:t>
      </w:r>
    </w:p>
    <w:p w14:paraId="0193D235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простой порядок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≠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Рассмотрим полную подгруппу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-кручения над алгебраическим замыканием:</w:t>
      </w:r>
    </w:p>
    <w:p w14:paraId="1EF3E3F1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]=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{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:[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O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}</m:t>
          </m:r>
          <m:r>
            <w:rPr>
              <w:rFonts w:ascii="Cambria Math" w:hAnsi="Cambria Math" w:cs="Cambria Math"/>
              <w:sz w:val="26"/>
            </w:rPr>
            <m:t>≅</m:t>
          </m:r>
          <m:r>
            <w:rPr>
              <w:rFonts w:ascii="Cambria Math" w:hAnsi="Cambria Math" w:cs="Cambria Math"/>
              <w:sz w:val="26"/>
            </w:rPr>
            <m:t>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/</m:t>
          </m:r>
          <m:r>
            <w:rPr>
              <w:rFonts w:ascii="Cambria Math" w:hAnsi="Cambria Math" w:cs="Cambria Math"/>
              <w:sz w:val="26"/>
            </w:rPr>
            <m:t>n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D7C603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Здесь находятся точки, порядок которых делит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включая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для простого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любая ненулевая точка имеет порядок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Все эти точки определены над некоторым конечным расширением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Нужно найти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∈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для которой </w:t>
      </w:r>
      <m:oMath>
        <m:r>
          <w:rPr>
            <w:rFonts w:ascii="Cambria Math" w:hAnsi="Cambria Math" w:cs="Cambria Math"/>
            <w:sz w:val="26"/>
          </w:rPr>
          <m:t>α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порядок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 невырожденности такая точка существует.</w:t>
      </w:r>
    </w:p>
    <w:p w14:paraId="778487F1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Билинейность даёт:</w:t>
      </w:r>
    </w:p>
    <w:p w14:paraId="32601C34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β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([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d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α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d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2C26CB7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Искомый скаляр равен дискретному логарифму </w:t>
      </w:r>
      <m:oMath>
        <m:r>
          <w:rPr>
            <w:rFonts w:ascii="Cambria Math" w:hAnsi="Cambria Math" w:cs="Cambria Math"/>
            <w:sz w:val="26"/>
          </w:rPr>
          <m:t>β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основанию </w:t>
      </w:r>
      <m:oMath>
        <m:r>
          <w:rPr>
            <w:rFonts w:ascii="Cambria Math" w:hAnsi="Cambria Math" w:cs="Cambria Math"/>
            <w:sz w:val="26"/>
          </w:rPr>
          <m:t>α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группе корней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-й степени из единицы. Такова идея сведения Менезеса–Окамото–Ванстоуна (MOV). Вычисление спаривания не выдаёт </w:t>
      </w:r>
      <m:oMath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напрямую: после него остаётся задача логарифмирования.</w:t>
      </w:r>
    </w:p>
    <w:p w14:paraId="675930A8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Степень вложения подгруппы определяется условием:</w:t>
      </w:r>
    </w:p>
    <w:p w14:paraId="63AC8A5A" w14:textId="77777777" w:rsidR="00321736" w:rsidRDefault="00FA5AFD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ord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min{</m:t>
          </m:r>
          <m:r>
            <w:rPr>
              <w:rFonts w:ascii="Cambria Math" w:hAnsi="Cambria Math" w:cs="Cambria Math"/>
              <w:sz w:val="26"/>
            </w:rPr>
            <m:t>j</m:t>
          </m:r>
          <m:r>
            <w:rPr>
              <w:rFonts w:ascii="Cambria Math" w:hAnsi="Cambria Math" w:cs="Cambria Math"/>
              <w:sz w:val="26"/>
            </w:rPr>
            <m:t>≥1:</m:t>
          </m:r>
          <m:r>
            <w:rPr>
              <w:rFonts w:ascii="Cambria Math" w:hAnsi="Cambria Math" w:cs="Cambria Math"/>
              <w:sz w:val="26"/>
            </w:rPr>
            <m:t>n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∣</m:t>
          </m:r>
          <m:r>
            <w:rPr>
              <w:rFonts w:ascii="Cambria Math" w:hAnsi="Cambria Math" w:cs="Cambria Math"/>
              <w:sz w:val="26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j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1)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}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D44790E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Она задаёт наименьшее расширение, содержащее все корни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-й степени из единицы. В общем случае его нельзя автоматически отождествлять с минимальным полем определения всего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Например, при повторяющихся собственных значениях Фробениуса могут потребоваться дополнительные расширения для точек. В типичном случае </w:t>
      </w:r>
      <m:oMath>
        <m:r>
          <w:rPr>
            <w:rFonts w:ascii="Cambria Math" w:hAnsi="Cambria Math" w:cs="Cambria Math"/>
            <w:sz w:val="26"/>
          </w:rPr>
          <m:t>n</m:t>
        </m:r>
        <m:r>
          <m:rPr>
            <m:nor/>
          </m:rPr>
          <w:rPr>
            <w:rFonts w:ascii="Cambria Math" w:hAnsi="Cambria Math" w:cs="Cambria Math"/>
            <w:sz w:val="26"/>
          </w:rPr>
          <m:t>∣#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≠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∤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собственные значения 1 и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различны по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полное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-кручение становится рациональным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6E5108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Критична не только величина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и итоговая трудность логарифмирования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малом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недостаточном размере поля MOV может сделать выбранную группу небезопасной; при огромном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само построение расширения практически неприемлемо. Поэтому существование сведения не означает эффективного взлома любой ECC.</w:t>
      </w:r>
    </w:p>
    <w:p w14:paraId="4CB83AC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качестве второй точки нельзя брать только кратные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: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,[</m:t>
        </m:r>
        <m:r>
          <w:rPr>
            <w:rFonts w:ascii="Cambria Math" w:hAnsi="Cambria Math" w:cs="Cambria Math"/>
            <w:sz w:val="26"/>
          </w:rPr>
          <m:t>j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Также нельзя объявлять случайную точку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точкой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только потому, что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делит её порядок. Если её точный порядок равен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n</m:t>
        </m:r>
        <m:r>
          <m:rPr>
            <m:nor/>
          </m:rPr>
          <w:rPr>
            <w:rFonts w:ascii="Cambria Math" w:hAnsi="Cambria Math" w:cs="Cambria Math"/>
            <w:sz w:val="26"/>
          </w:rPr>
          <m:t>∣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нужно заменить её на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проверить результат. Это уточняет шаг из [1, § 6.2].</w:t>
      </w:r>
    </w:p>
    <w:p w14:paraId="52B2AFA4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9. Спаривание Андре Вейля</w:t>
      </w:r>
    </w:p>
    <w:p w14:paraId="2C0902E4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Спаривание Вейля — каноническое отображение двух точек кручения в корень из единицы, согласованное с групповыми операциями. Оно связывает аддитивную геометрию эллиптической кривой с мультипликативной группой поля. В алгебраической геометрии его строят с помощью дивизоров и рациональных функций [2, § 1–2].</w:t>
      </w:r>
    </w:p>
    <w:p w14:paraId="70C0B646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Дивизор — конечная формальная сумма точек с целыми коэффициентами. Дивизор функции учитывает её нули и полюсы с кратностями. Для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∈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дивизор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является главным, то есть дивизором некоторой рациональной функции.</w:t>
      </w:r>
    </w:p>
    <w:p w14:paraId="2C1D8647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Чтобы корректно вычислять отношение значений функций, выбирают дивизоры степени нуль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∼[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∼[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непересекающимися носителями. Затем выбирают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 В одном из стандартных соглашений:</w:t>
      </w:r>
    </w:p>
    <w:p w14:paraId="03B52C89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)</m:t>
              </m:r>
            </m:den>
          </m:f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</m:sub>
          </m:sSub>
          <m:r>
            <w:rPr>
              <w:rFonts w:ascii="Cambria Math" w:hAnsi="Cambria Math" w:cs="Cambria Math"/>
              <w:sz w:val="26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</m:sub>
          </m:sSub>
          <m:r>
            <w:rPr>
              <w:rFonts w:ascii="Cambria Math" w:hAnsi="Cambria Math" w:cs="Cambria Math"/>
              <w:sz w:val="26"/>
            </w:rPr>
            <m:t>])=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∏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j</m:t>
                  </m:r>
                </m:sub>
              </m:sSub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587A35F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Знак отношения может быть обращён в другом соглашении; свойства и MOV-сведение сохраняются при последовательном выборе. Условия на носители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исключают непосредственное деление нуля на нуль или вычисление значения в полюсе. Независимость от выбора представителей и принадлежность результата корням из единицы следуют из свойств главных дивизоров и закона взаимности Вейля.</w:t>
      </w:r>
    </w:p>
    <w:p w14:paraId="63755FC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Вычисление реализуют алгоритмами на основе алгоритма Миллера, использующими цепочку удвоений и сложений и связанные с ними функции прямых. Число шагов растёт логарифмически по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но стоимость каждого шага зависит от размера расширения поля.</w:t>
      </w:r>
    </w:p>
    <w:p w14:paraId="28E76833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10. Формула билинейного отображения Вейля и свойства</w:t>
      </w:r>
    </w:p>
    <w:p w14:paraId="50953462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взаимно простого с характеристикой поля, спаривание имеет вид:</w:t>
      </w:r>
    </w:p>
    <w:p w14:paraId="070774DD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: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]×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]→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μ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μ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{</m:t>
          </m:r>
          <m:r>
            <w:rPr>
              <w:rFonts w:ascii="Cambria Math" w:hAnsi="Cambria Math" w:cs="Cambria Math"/>
              <w:sz w:val="26"/>
            </w:rPr>
            <m:t>ζ</m:t>
          </m:r>
          <m:r>
            <w:rPr>
              <w:rFonts w:ascii="Cambria Math" w:hAnsi="Cambria Math" w:cs="Cambria Math"/>
              <w:sz w:val="26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ζ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n</m:t>
              </m:r>
            </m:sup>
          </m:sSup>
          <m:r>
            <w:rPr>
              <w:rFonts w:ascii="Cambria Math" w:hAnsi="Cambria Math" w:cs="Cambria Math"/>
              <w:sz w:val="26"/>
            </w:rPr>
            <m:t>=1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}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441AECEB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Входные группы записываются аддитивно, выходная — мультипликативно. Поэтому билинейность выражается произведениями, а не суммами:</w:t>
      </w:r>
    </w:p>
    <w:p w14:paraId="57FFDAC5" w14:textId="77777777" w:rsidR="00321736" w:rsidRDefault="00FA5AFD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),</m:t>
          </m:r>
        </m:oMath>
      </m:oMathPara>
    </w:p>
    <w:p w14:paraId="0D78AAE2" w14:textId="77777777" w:rsidR="00321736" w:rsidRDefault="00FA5AFD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),</m:t>
          </m:r>
        </m:oMath>
      </m:oMathPara>
    </w:p>
    <w:p w14:paraId="6940687B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ab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6F5225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Чередуемость: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Отсюда следует кососимметричность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533D79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Невырожденность: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всех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∈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аналогично для второго аргумента. Это сильнее утверждения о существовании хотя бы одной пары с ненулевым эффектом. Для ненулевой точки простого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можно выбрать второй аргумент так, чтобы значение спаривания имело точно порядок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0E1E61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Совместимость с автоморфизмами поля: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σP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σQ</m:t>
        </m:r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частности, для Фробениуса </w:t>
      </w:r>
      <m:oMath>
        <m:r>
          <w:rPr>
            <w:rFonts w:ascii="Cambria Math" w:hAnsi="Cambria Math" w:cs="Cambria Math"/>
            <w:sz w:val="26"/>
          </w:rPr>
          <m:t>π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πP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πQ</m:t>
        </m:r>
        <m:r>
          <w:rPr>
            <w:rFonts w:ascii="Cambria Math" w:hAnsi="Cambria Math" w:cs="Cambria Math"/>
            <w:sz w:val="26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q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. Эффективная вычислимость понимается относительно представления поля и точек, а не независимо от степени расширения.</w:t>
      </w:r>
    </w:p>
    <w:p w14:paraId="4543CE7A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Пример спаривания и MOV на малом поле</w:t>
      </w:r>
    </w:p>
    <w:p w14:paraId="5554EFEB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Рассмотрим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На ней 9 точек вместе с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все они принадлежат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[3]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Возьмём независимые точки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=(0,3)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=(3,1)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Их нормализованные касательные задают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T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3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дивизорами </w:t>
      </w:r>
      <m:oMath>
        <m:r>
          <w:rPr>
            <w:rFonts w:ascii="Cambria Math" w:hAnsi="Cambria Math" w:cs="Cambria Math"/>
            <w:sz w:val="26"/>
          </w:rPr>
          <m:t>3[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]-3[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3[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]-3[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3684DCCB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этих различных независимых точек можно использовать эквивалентную формулу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T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Она является специальным вариантом с согласованной нормализацией функций в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а не заменой общей формулы для всех входов. Получаем:</w:t>
      </w:r>
    </w:p>
    <w:p w14:paraId="22172A18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1-3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3+1</m:t>
              </m:r>
            </m:den>
          </m:f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7=4,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4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≡1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 xml:space="preserve">(mod </m:t>
          </m:r>
          <m:r>
            <w:rPr>
              <w:rFonts w:ascii="Cambria Math" w:hAnsi="Cambria Math" w:cs="Cambria Math"/>
              <w:sz w:val="26"/>
            </w:rPr>
            <m:t>7).</m:t>
          </m:r>
        </m:oMath>
      </m:oMathPara>
    </w:p>
    <w:p w14:paraId="6DB6A618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=[2]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=(0,4)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Касательная в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задаётся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4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откуда:</w:t>
      </w:r>
    </w:p>
    <w:p w14:paraId="130EDC96" w14:textId="77777777" w:rsidR="00321736" w:rsidRDefault="00FA5AFD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1-4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4+1</m:t>
              </m:r>
            </m:den>
          </m:f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7=2=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4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7.</m:t>
          </m:r>
        </m:oMath>
      </m:oMathPara>
    </w:p>
    <w:p w14:paraId="3C310F54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Задача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свелась к равенству </w:t>
      </w:r>
      <m:oMath>
        <m:r>
          <w:rPr>
            <w:rFonts w:ascii="Cambria Math" w:hAnsi="Cambria Math" w:cs="Cambria Math"/>
            <w:sz w:val="26"/>
          </w:rPr>
          <m:t>2=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4</m:t>
            </m:r>
          </m:e>
          <m:sup>
            <m:r>
              <w:rPr>
                <w:rFonts w:ascii="Cambria Math" w:hAnsi="Cambria Math" w:cs="Cambria Math"/>
                <w:sz w:val="26"/>
              </w:rPr>
              <m:t>d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7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Поскольку 4 имеет порядок 3, находим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 xml:space="preserve">=2 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Здесь степень вложения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а независимая точка уже определена в исходном поле. Пример показывает механизм сведения, не моделируя криптографический размер группы.</w:t>
      </w:r>
    </w:p>
    <w:p w14:paraId="4125E321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11. Суперсингулярная эллиптическая кривая</w:t>
      </w:r>
    </w:p>
    <w:p w14:paraId="65874C1E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Кривая над полем характеристики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называется суперсингулярной, если её геометрическая подгруппа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-кручения содержит только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есть её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-ранг равен нулю. Для конечного поля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p>
            <m:r>
              <w:rPr>
                <w:rFonts w:ascii="Cambria Math" w:hAnsi="Cambria Math" w:cs="Cambria Math"/>
                <w:sz w:val="26"/>
              </w:rPr>
              <m:t>m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это эквивалентно условию </w:t>
      </w:r>
      <m:oMath>
        <m:r>
          <w:rPr>
            <w:rFonts w:ascii="Cambria Math" w:hAnsi="Cambria Math" w:cs="Cambria Math"/>
            <w:sz w:val="26"/>
          </w:rPr>
          <m:t>p</m:t>
        </m:r>
        <m:r>
          <m:rPr>
            <m:nor/>
          </m:rPr>
          <w:rPr>
            <w:rFonts w:ascii="Cambria Math" w:hAnsi="Cambria Math" w:cs="Cambria Math"/>
            <w:sz w:val="26"/>
          </w:rPr>
          <m:t>∣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где:</w:t>
      </w:r>
    </w:p>
    <w:p w14:paraId="128000A7" w14:textId="77777777" w:rsidR="00321736" w:rsidRDefault="00FA5AFD">
      <w:pPr>
        <w:keepLines/>
        <w:spacing w:before="100" w:after="10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#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q</m:t>
              </m:r>
            </m:sub>
          </m:sSub>
          <m:r>
            <w:rPr>
              <w:rFonts w:ascii="Cambria Math" w:hAnsi="Cambria Math" w:cs="Cambria Math"/>
              <w:sz w:val="26"/>
            </w:rPr>
            <m:t>)=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+1-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53A5D3C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Суперсингулярность не означает наличие особой точки: сама эллиптическая кривая остаётся гладкой. Термин описывает арифметические свойства, а не нарушение условия на дискриминант.</w:t>
      </w:r>
    </w:p>
    <w:p w14:paraId="1BBA02E3" w14:textId="77777777" w:rsidR="00321736" w:rsidRDefault="00FA5AFD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Пример: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Поскольку кубирование переставляет элементы поля, каждому из 11 значений </w:t>
      </w:r>
      <m:oMath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соответствует ровно один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Поэтому число аффинных точек равно 11, а с добавлением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получаем:</w:t>
      </w:r>
    </w:p>
    <w:p w14:paraId="4A0D7B88" w14:textId="77777777" w:rsidR="00321736" w:rsidRDefault="00FA5AFD">
      <w:pPr>
        <w:keepLines/>
        <w:spacing w:before="100" w:after="10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#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11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)=12,     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=11+1-12=0,     11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∣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248EBA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Таким образом, кривая суперсингулярна. Для подгруппы порядка 3 имеем </w:t>
      </w:r>
      <m:oMath>
        <m:r>
          <w:rPr>
            <w:rFonts w:ascii="Cambria Math" w:hAnsi="Cambria Math" w:cs="Cambria Math"/>
            <w:sz w:val="26"/>
          </w:rPr>
          <m:t xml:space="preserve">11≡-1 </m:t>
        </m:r>
        <m:r>
          <m:rPr>
            <m:nor/>
          </m:rPr>
          <w:rPr>
            <w:rFonts w:ascii="Cambria Math" w:hAnsi="Cambria Math" w:cs="Cambria Math"/>
            <w:sz w:val="26"/>
          </w:rPr>
          <m:t xml:space="preserve">(mod </m:t>
        </m:r>
        <m:r>
          <w:rPr>
            <w:rFonts w:ascii="Cambria Math" w:hAnsi="Cambria Math" w:cs="Cambria Math"/>
            <w:sz w:val="26"/>
          </w:rPr>
          <m:t>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поэтому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: корни третьей степени из единицы находятся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11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2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порядка 2 получилось бы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поэтому без указания подгруппы утверждение «степень вложения кривой равна 2» неточно.</w:t>
      </w:r>
    </w:p>
    <w:p w14:paraId="4285E21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Малые степени вложения опасны для стандартной ECC при параметрах, рассчитанных только на сложность ECDLP. Вместе с тем спаривания используются в специально построенных протоколах, где проверяют стойкость и исходных групп, и целевого поля. Нельзя утверждать, что все суперсингулярные кривые исключены из любой криптографии.</w:t>
      </w:r>
    </w:p>
    <w:p w14:paraId="253FD744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Протоколы на изогениях используют другую трудную задачу. Взлом SIDH/SIKE не является решением ECDLP для всех суперсингулярных кривых. Он показывает необходимость анализа конкретно передаваемых данных и структуры протокола; соответствующая работа рассмотрена далее.</w:t>
      </w:r>
    </w:p>
    <w:p w14:paraId="1D3211B0" w14:textId="77777777" w:rsidR="00321736" w:rsidRDefault="00FA5AFD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 Обзор литературы 2020–2023 годов</w:t>
      </w:r>
    </w:p>
    <w:p w14:paraId="24DD597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Период обзора соответствует прямому указанию задания. Рассмотрены научные исследования и технические спецификации 2020–2023 годов; стандарты выделены как отдельный тип источников. Более поздняя дата обращения к сайту не меняет год публикации.</w:t>
      </w:r>
    </w:p>
    <w:p w14:paraId="5ABD08FC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12.1. Komlo и Goldberg, 2020: пороговые подписи FROST</w:t>
      </w:r>
    </w:p>
    <w:p w14:paraId="210E8996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Работа FROST: Flexible Round-Optimized Schnorr Threshold Signatures [9] предлагает пороговую схему подписи Шнорра. Закрытый ключ распределён на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доли, и для подписи требуется заданное пороговое число участников. Объединённая подпись проверяется относительно общего открытого ключа.</w:t>
      </w:r>
    </w:p>
    <w:p w14:paraId="45C0F16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Авторы уменьшают число сетевых раундов: основной вариант использует два раунда, а предварительная подготовка позволяет сократить онлайн-этап. Схема допускает параллельные сеансы подписания с предусмотренными механизмами защиты. При недобросовестном участнике протокол может прерваться с его выявлением.</w:t>
      </w:r>
    </w:p>
    <w:p w14:paraId="15F9887C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Связь с темой: безопасность ключа можно улучшать распределением доверия, сохраняя операции в группе эллиптической кривой. При этом FROST — пороговый Шнорр, а не пороговая версия ECDSA. Формулу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k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rd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нельзя механически распределить между участниками без отдельного протокола.</w:t>
      </w:r>
    </w:p>
    <w:p w14:paraId="20F5B9E4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12.2. HPKE, 2022: композиция протокольных компонентов</w:t>
      </w:r>
    </w:p>
    <w:p w14:paraId="0DE9263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RFC 9180 [7], опубликованный в феврале 2022 года, описывает гибридное шифрование HPKE через KEM, KDF и AEAD. В частности, DHKEM использует ECDH для формирования общего секрета; шифруются уже произвольные последовательности байтов.</w:t>
      </w:r>
    </w:p>
    <w:p w14:paraId="446AC86B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Документ различает базовый режим и режимы с аутентификацией. Базовый режим не подтверждает личность отправителя. Компрометация долговременного закрытого ключа получателя может раскрывать ранее записанный трафик: HPKE не обещает прямую секретность относительно такого раскрытия.</w:t>
      </w:r>
    </w:p>
    <w:p w14:paraId="4F97879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Практический вывод: безопасное шифрование требует заданной композиции примитивов, обработки контекста и ошибок. Нельзя считать произвольную запись «ECDH + AES» полноценной спецификацией. RFC 9180 имеет статус Informational и отражает результат работы CFRG; его не следует называть стандартом ECDSA.</w:t>
      </w:r>
    </w:p>
    <w:p w14:paraId="03387F3A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12.3. FIPS 186-5 и SP 800-186, 2023</w:t>
      </w:r>
    </w:p>
    <w:p w14:paraId="2975745E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FIPS 186-5 [4], опубликованный 3 февраля 2023 года, задаёт алгоритмы электронной подписи, включая ECDSA и EdDSA. Для ECDSA предусмотрены случайное и детерминированное получение одноразового секрета. Документ сохраняет важное разделение назначения ключей.</w:t>
      </w:r>
    </w:p>
    <w:p w14:paraId="19FDF8A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Сопутствующий SP 800-186 [5] описывает параметры эллиптических кривых. Эти два источника уточняют историческое описание из учебника: нужно проверять не только алгебру подписи, но и выбранные параметры, обработку хеша, диапазоны и одноразовые значения. На сайте NIST отмечены потенциальные исправления FIPS 186-5; в отчёте используется опубликованная редакция 2023 года с указанием её происхождения.</w:t>
      </w:r>
    </w:p>
    <w:p w14:paraId="3F3888CA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12.4. RFC 9380, 2023: хеширование в точку</w:t>
      </w:r>
    </w:p>
    <w:p w14:paraId="76E485B8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RFC 9380 [8], опубликованный в августе 2023 года, систематизирует алгоритмы отображения строк в точки эллиптических кривых. Он важен для подписей на спариваниях, протоколов с паролями и других конструкций, которым нужна точка, а не просто скалярный хеш.</w:t>
      </w:r>
    </w:p>
    <w:p w14:paraId="37EAE9F7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Основной вывод для вопроса 3: hash-to-curve и обратимое кодирование открытого текста решают разные задачи. Подмена первого операцией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)]</m:t>
        </m:r>
        <m:r>
          <w:rPr>
            <w:rFonts w:ascii="Cambria Math" w:hAnsi="Cambria Math" w:cs="Cambria Math"/>
            <w:sz w:val="26"/>
          </w:rPr>
          <m:t>G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может раскрывать известный дискретный логарифм результата и нарушать требования конкретного протокола. Следует применять именно предусмотренное протоколом отображение и разделение доменов.</w:t>
      </w:r>
    </w:p>
    <w:p w14:paraId="4A1E87F7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12.5. Castryck и Decru, 2022–2023: атака на SIDH</w:t>
      </w:r>
    </w:p>
    <w:p w14:paraId="1052E367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Работа An Efficient Key Recovery Attack on SIDH [10] появилась как препринт в 2022 году и опубликована в EUROCRYPT 2023. Атака восстановления ключа использует специальную структуру SIDH, в том числе вспомогательную информацию об образах точек кручения и изогении произведений кривых.</w:t>
      </w:r>
    </w:p>
    <w:p w14:paraId="56EAA3A2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Это результат о конкретной изогенной конструкции, а не атака на стандартную формулу ECDH или ECDSA. Он подчёркивает необходимость отличать ECDLP, CDH, логарифмирование в целевом поле спаривания и задачу поиска изогении. Применение эллиптических кривых само по себе не определяет ни модель безопасности, ни постквантовую стойкость.</w:t>
      </w:r>
    </w:p>
    <w:p w14:paraId="0294670E" w14:textId="77777777" w:rsidR="00321736" w:rsidRDefault="00FA5AFD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12.6. Итог исследования</w:t>
      </w:r>
    </w:p>
    <w:p w14:paraId="12423877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рассмотренном периоде развиваются три взаимосвязанных направления: безопасная композиция механизмов, распределённое хранение секретов и унификация базовых отображений и параметров. Уменьшение размеров ключей остаётся преимуществом ECC, но безопасность протокола определяется также аутентификацией, качеством одноразовых секретов, проверкой входов и корректным выбором математической задачи.</w:t>
      </w:r>
    </w:p>
    <w:p w14:paraId="117CDF70" w14:textId="77777777" w:rsidR="00321736" w:rsidRDefault="00FA5AFD">
      <w:pPr>
        <w:keepNext/>
        <w:keepLines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Вывод</w:t>
      </w:r>
    </w:p>
    <w:p w14:paraId="7E948AA0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Изучены ECDH, эллиптическая схема Эль–Гамаля и ECDSA; доказаны равенство общих точек, корректность дешифрования и проверочного равенства подписи. Показано, почему более короткие ключи ECC уменьшают передаваемые данные, но не задают универсальный коэффициент ускорения.</w:t>
      </w:r>
    </w:p>
    <w:p w14:paraId="23970C2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Спаривание Вейля переносит скалярное соотношение точек в степенное соотношение элементов поля. MOV-сведение становится практической угрозой при подходящем малом расширении, поэтому параметры оценивают с учётом целевой группы. Удобная для кодирования суперсингулярная кривая требует отдельного анализа и не заменяет проверенные параметры протокола.</w:t>
      </w:r>
    </w:p>
    <w:p w14:paraId="74B9B032" w14:textId="77777777" w:rsidR="00321736" w:rsidRDefault="00FA5AFD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Приложение. Проверка вычислений</w:t>
      </w:r>
    </w:p>
    <w:p w14:paraId="12A95651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Скрипт verify_math.py использует стандартную библиотеку Python. Он проверяет обмен ключами и шифрование на малой кривой, формирование и проверку ECDSA, восстановление секрета при повторе одноразового значения и билинейность специального спаривания третьего порядка.</w:t>
      </w:r>
    </w:p>
    <w:p w14:paraId="0561277D" w14:textId="77777777" w:rsidR="00321736" w:rsidRDefault="00FA5AFD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3 — Результаты воспроизводимых проверок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7654"/>
        <w:gridCol w:w="2268"/>
      </w:tblGrid>
      <w:tr w:rsidR="00321736" w14:paraId="09B9CE7A" w14:textId="77777777">
        <w:trPr>
          <w:cantSplit/>
          <w:tblHeader/>
          <w:jc w:val="center"/>
        </w:trPr>
        <w:tc>
          <w:tcPr>
            <w:tcW w:w="7654" w:type="dxa"/>
            <w:shd w:val="clear" w:color="auto" w:fill="EEEEEE"/>
            <w:vAlign w:val="center"/>
          </w:tcPr>
          <w:p w14:paraId="7B349384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Проверяемое свойство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2B0C1622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Количество</w:t>
            </w:r>
          </w:p>
        </w:tc>
      </w:tr>
      <w:tr w:rsidR="00321736" w14:paraId="42B33950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3832D3AC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Совпадение общего секрета ECDH</w:t>
            </w:r>
          </w:p>
        </w:tc>
        <w:tc>
          <w:tcPr>
            <w:tcW w:w="2268" w:type="dxa"/>
            <w:vAlign w:val="center"/>
          </w:tcPr>
          <w:p w14:paraId="10EF2D8D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324</w:t>
            </w:r>
          </w:p>
        </w:tc>
      </w:tr>
      <w:tr w:rsidR="00321736" w14:paraId="2D1E8787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70AA89A7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Восстановление точек ElGamal</w:t>
            </w:r>
          </w:p>
        </w:tc>
        <w:tc>
          <w:tcPr>
            <w:tcW w:w="2268" w:type="dxa"/>
            <w:vAlign w:val="center"/>
          </w:tcPr>
          <w:p w14:paraId="596FB278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342</w:t>
            </w:r>
          </w:p>
        </w:tc>
      </w:tr>
      <w:tr w:rsidR="00321736" w14:paraId="2C0346AB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07420908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Проверка корректных подписей ECDSA</w:t>
            </w:r>
          </w:p>
        </w:tc>
        <w:tc>
          <w:tcPr>
            <w:tcW w:w="2268" w:type="dxa"/>
            <w:vAlign w:val="center"/>
          </w:tcPr>
          <w:p w14:paraId="0B613A39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5184</w:t>
            </w:r>
          </w:p>
        </w:tc>
      </w:tr>
      <w:tr w:rsidR="00321736" w14:paraId="70C3BAC4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14BADD2C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Билинейность спаривания в обоих аргументах</w:t>
            </w:r>
          </w:p>
        </w:tc>
        <w:tc>
          <w:tcPr>
            <w:tcW w:w="2268" w:type="dxa"/>
            <w:vAlign w:val="center"/>
          </w:tcPr>
          <w:p w14:paraId="5FC3ACA9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1458</w:t>
            </w:r>
          </w:p>
        </w:tc>
      </w:tr>
      <w:tr w:rsidR="00321736" w14:paraId="366BB938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1FE0D635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Обратимое кодирование на специальной кривой</w:t>
            </w:r>
          </w:p>
        </w:tc>
        <w:tc>
          <w:tcPr>
            <w:tcW w:w="2268" w:type="dxa"/>
            <w:vAlign w:val="center"/>
          </w:tcPr>
          <w:p w14:paraId="0F868367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11</w:t>
            </w:r>
          </w:p>
        </w:tc>
      </w:tr>
      <w:tr w:rsidR="00321736" w14:paraId="6592F33F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5DAD7907" w14:textId="77777777" w:rsidR="00321736" w:rsidRDefault="00FA5AFD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Всего перечисленных проверок</w:t>
            </w:r>
          </w:p>
        </w:tc>
        <w:tc>
          <w:tcPr>
            <w:tcW w:w="2268" w:type="dxa"/>
            <w:vAlign w:val="center"/>
          </w:tcPr>
          <w:p w14:paraId="6308D9A8" w14:textId="77777777" w:rsidR="00321736" w:rsidRDefault="00FA5AFD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7319</w:t>
            </w:r>
          </w:p>
        </w:tc>
      </w:tr>
    </w:tbl>
    <w:p w14:paraId="518AA355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ECDSA перебираются представители хеша, закрытые ключи и одноразовые скаляры; случаи нулевых компонентов подписи исключаются согласно алгоритму. Дополнительно проверено отклонение нулевых компонентов и конкретного изменённого хеша. Для спаривания проверены обе формулы билинейности на всех тройках точек указанной группы.</w:t>
      </w:r>
    </w:p>
    <w:p w14:paraId="4EA8DFDA" w14:textId="77777777" w:rsidR="00321736" w:rsidRDefault="00FA5AFD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Результаты сохранены в math_checks.json. Конечный перебор проверяет приведённые учебные реализации и примеры, но не заменяет доказательств для произвольных полей и не является сертификацией криптографического программного обеспечения.</w:t>
      </w:r>
    </w:p>
    <w:p w14:paraId="3FA07E38" w14:textId="77777777" w:rsidR="00321736" w:rsidRDefault="00FA5AFD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Список использованных источников</w:t>
      </w:r>
    </w:p>
    <w:p w14:paraId="0B1703E3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1. Ишмухаметов Ш. Т., Рубцова Р. Г. Математические основы защиты информации: электронное учебное пособие. Казань: Казанский федеральный университет, 2012. § 6.1–6.4, печатные с. 107–120. URL: https://dspace.kpfu.ru/xmlui/handle/net/116641 (дата обращения: 06.09.2026). Полный текст из литературы к работе № 12.</w:t>
      </w:r>
    </w:p>
    <w:p w14:paraId="0CFCD144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2. Анохин М. И. Спаривание Вейля и его применение к задачам Диффи—Хеллмана. 5 с. § 1–3. Электронный материал из папки «Справочная информация»; год в документе не указан.</w:t>
      </w:r>
    </w:p>
    <w:p w14:paraId="59F4E136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3. Certicom Research. Standards for Efficient Cryptography 1 (SEC 1): Elliptic Curve Cryptography. Version 2.0. 21 May 2009. URL: https://www.secg.org/sec1-v2.pdf (дата обращения: 06.09.2026).</w:t>
      </w:r>
    </w:p>
    <w:p w14:paraId="2270C7B6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4. NIST. Digital Signature Standard (DSS). FIPS 186-5. February 2023. § 6. DOI: 10.6028/NIST.FIPS.186-5. Карточка и потенциальные исправления: https://csrc.nist.gov/pubs/fips/186-5/final (дата обращения: 06.09.2026).</w:t>
      </w:r>
    </w:p>
    <w:p w14:paraId="5BAA4497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5. NIST. Recommendations for Discrete Logarithm-based Cryptography: Elliptic Curve Domain Parameters. SP 800-186. February 2023. DOI: 10.6028/NIST.SP.800-186. URL: https://nvlpubs.nist.gov/nistpubs/SpecialPublications/NIST.SP.800-186.pdf (дата обращения: 06.09.2026).</w:t>
      </w:r>
    </w:p>
    <w:p w14:paraId="2E164CE4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6. Barker E. Recommendation for Key Management: Part 1 — General. NIST SP 800-57 Part 1 Rev. 5. May 2020. § 5.6.1, table 2. DOI: 10.6028/NIST.SP.800-57pt1r5. URL: https://csrc.nist.gov/pubs/sp/800/57/pt1/r5/final (дата обращения: 06.09.2026).</w:t>
      </w:r>
    </w:p>
    <w:p w14:paraId="2890A038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7. Barnes R., Bhargavan K., Lipp B., Wood C. Hybrid Public Key Encryption. RFC 9180. February 2022. DOI: 10.17487/RFC9180. URL: https://www.rfc-editor.org/rfc/rfc9180 (дата обращения: 06.09.2026).</w:t>
      </w:r>
    </w:p>
    <w:p w14:paraId="4F5F5291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8. Faz-Hernandez A., Scott S., Sullivan N., Wahby R. S., Wood C. A. Hashing to Elliptic Curves. RFC 9380. August 2023. DOI: 10.17487/RFC9380. URL: https://www.rfc-editor.org/rfc/rfc9380 (дата обращения: 06.09.2026).</w:t>
      </w:r>
    </w:p>
    <w:p w14:paraId="16EF76CB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9. Komlo C., Goldberg I. FROST: Flexible Round-Optimized Schnorr Threshold Signatures. Cryptology ePrint Archive. Paper 2020/852. 2020. Работа конференции SAC 2020; использован авторский препринт, редакция 22.12.2020. URL: https://eprint.iacr.org/2020/852 (дата обращения: 06.09.2026).</w:t>
      </w:r>
    </w:p>
    <w:p w14:paraId="7BAD15B8" w14:textId="77777777" w:rsidR="00321736" w:rsidRDefault="00FA5AFD">
      <w:pPr>
        <w:keepLines/>
        <w:spacing w:after="12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4"/>
        </w:rPr>
        <w:t>10. Castryck W., Decru T. An Efficient Key Recovery Attack on SIDH // EUROCRYPT 2023. LNCS. Vol. 14008. P. 423–447. DOI: 10.1007/978-3-031-30589-4_15. Препринт 2022/975. URL: https://eprint.iacr.org/2022/975 (дата обращения: 06.09.2026).</w:t>
      </w:r>
    </w:p>
    <w:sectPr w:rsidR="00321736" w:rsidSect="00DF317E">
      <w:footerReference w:type="default" r:id="rId7"/>
      <w:headerReference w:type="first" r:id="rId8"/>
      <w:footerReference w:type="first" r:id="rId9"/>
      <w:pgSz w:w="12240" w:h="15840"/>
      <w:pgMar w:top="1134" w:right="851" w:bottom="1134" w:left="141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DCE1" w14:textId="77777777" w:rsidR="00FA5AFD" w:rsidRDefault="00FA5AFD" w:rsidP="00DF317E">
      <w:pPr>
        <w:spacing w:line="240" w:lineRule="auto"/>
      </w:pPr>
      <w:r>
        <w:separator/>
      </w:r>
    </w:p>
  </w:endnote>
  <w:endnote w:type="continuationSeparator" w:id="0">
    <w:p w14:paraId="66B77C26" w14:textId="77777777" w:rsidR="00FA5AFD" w:rsidRDefault="00FA5AFD" w:rsidP="00DF3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BC55" w14:textId="77777777" w:rsidR="001F664C" w:rsidRDefault="005F3045">
    <w:pPr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4D191" w14:textId="77777777" w:rsidR="008F7193" w:rsidRPr="008F7193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Ростов-на-Дону</w:t>
    </w:r>
  </w:p>
  <w:p w14:paraId="2CB86472" w14:textId="77777777" w:rsidR="00DF317E" w:rsidRPr="00417105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202</w:t>
    </w:r>
    <w:r w:rsidR="00417105">
      <w:rPr>
        <w:rFonts w:ascii="Times New Roman" w:eastAsia="Calibri" w:hAnsi="Times New Roman" w:cs="Times New Roman"/>
        <w:sz w:val="28"/>
        <w:szCs w:val="28"/>
        <w:lang w:bidi="hi-I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536F" w14:textId="77777777" w:rsidR="00FA5AFD" w:rsidRDefault="00FA5AFD" w:rsidP="00DF317E">
      <w:pPr>
        <w:spacing w:line="240" w:lineRule="auto"/>
      </w:pPr>
      <w:r>
        <w:separator/>
      </w:r>
    </w:p>
  </w:footnote>
  <w:footnote w:type="continuationSeparator" w:id="0">
    <w:p w14:paraId="6D8B0011" w14:textId="77777777" w:rsidR="00FA5AFD" w:rsidRDefault="00FA5AFD" w:rsidP="00DF31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64A6" w14:textId="77777777" w:rsidR="00B2065C" w:rsidRDefault="00B2065C">
    <w:pPr>
      <w:pStyle w:val="a9"/>
    </w:pPr>
    <w:r w:rsidRPr="00BC34FF">
      <w:rPr>
        <w:rFonts w:eastAsia="Times New Roman" w:cs="Times New Roman"/>
        <w:noProof/>
        <w:szCs w:val="28"/>
      </w:rPr>
      <w:drawing>
        <wp:anchor distT="0" distB="0" distL="114300" distR="114300" simplePos="0" relativeHeight="251659264" behindDoc="0" locked="0" layoutInCell="1" allowOverlap="1" wp14:anchorId="1288DB39" wp14:editId="068C924F">
          <wp:simplePos x="0" y="0"/>
          <wp:positionH relativeFrom="margin">
            <wp:posOffset>2870200</wp:posOffset>
          </wp:positionH>
          <wp:positionV relativeFrom="page">
            <wp:posOffset>67310</wp:posOffset>
          </wp:positionV>
          <wp:extent cx="586800" cy="586800"/>
          <wp:effectExtent l="0" t="0" r="3810" b="381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8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A2"/>
    <w:multiLevelType w:val="multilevel"/>
    <w:tmpl w:val="E5D81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92930"/>
    <w:multiLevelType w:val="hybridMultilevel"/>
    <w:tmpl w:val="89B44942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D1545"/>
    <w:multiLevelType w:val="multilevel"/>
    <w:tmpl w:val="6B2E3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43602"/>
    <w:multiLevelType w:val="hybridMultilevel"/>
    <w:tmpl w:val="383A8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332D3B"/>
    <w:multiLevelType w:val="multilevel"/>
    <w:tmpl w:val="C7D8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D1967"/>
    <w:multiLevelType w:val="multilevel"/>
    <w:tmpl w:val="56600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806502"/>
    <w:multiLevelType w:val="multilevel"/>
    <w:tmpl w:val="77241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C66D06"/>
    <w:multiLevelType w:val="multilevel"/>
    <w:tmpl w:val="BBB24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560AE"/>
    <w:multiLevelType w:val="multilevel"/>
    <w:tmpl w:val="71961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903006"/>
    <w:multiLevelType w:val="multilevel"/>
    <w:tmpl w:val="02C83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36223D"/>
    <w:multiLevelType w:val="multilevel"/>
    <w:tmpl w:val="4C70E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60DDB"/>
    <w:multiLevelType w:val="multilevel"/>
    <w:tmpl w:val="55983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37065E"/>
    <w:multiLevelType w:val="multilevel"/>
    <w:tmpl w:val="F7BC7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D6360"/>
    <w:multiLevelType w:val="multilevel"/>
    <w:tmpl w:val="2CB69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3A5198"/>
    <w:multiLevelType w:val="multilevel"/>
    <w:tmpl w:val="1062D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9D5DF8"/>
    <w:multiLevelType w:val="multilevel"/>
    <w:tmpl w:val="8392D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13AEB"/>
    <w:multiLevelType w:val="multilevel"/>
    <w:tmpl w:val="35789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AC611C"/>
    <w:multiLevelType w:val="multilevel"/>
    <w:tmpl w:val="5C604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671402"/>
    <w:multiLevelType w:val="multilevel"/>
    <w:tmpl w:val="8C54F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B15E85"/>
    <w:multiLevelType w:val="multilevel"/>
    <w:tmpl w:val="E2AC7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9A2A16"/>
    <w:multiLevelType w:val="multilevel"/>
    <w:tmpl w:val="A3243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F12F68"/>
    <w:multiLevelType w:val="hybridMultilevel"/>
    <w:tmpl w:val="C6D0A66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7C28A8"/>
    <w:multiLevelType w:val="multilevel"/>
    <w:tmpl w:val="F10E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E66B82"/>
    <w:multiLevelType w:val="hybridMultilevel"/>
    <w:tmpl w:val="59765A0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FD682D"/>
    <w:multiLevelType w:val="hybridMultilevel"/>
    <w:tmpl w:val="8E6424A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B33320"/>
    <w:multiLevelType w:val="multilevel"/>
    <w:tmpl w:val="2A1A9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EC10F6"/>
    <w:multiLevelType w:val="hybridMultilevel"/>
    <w:tmpl w:val="C576ECEE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D502E0"/>
    <w:multiLevelType w:val="hybridMultilevel"/>
    <w:tmpl w:val="EC8E942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164379"/>
    <w:multiLevelType w:val="multilevel"/>
    <w:tmpl w:val="77C40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3E3FAB"/>
    <w:multiLevelType w:val="multilevel"/>
    <w:tmpl w:val="8904D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D30E26"/>
    <w:multiLevelType w:val="hybridMultilevel"/>
    <w:tmpl w:val="11A65CFC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5C4EFA"/>
    <w:multiLevelType w:val="multilevel"/>
    <w:tmpl w:val="3A789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8383749">
    <w:abstractNumId w:val="22"/>
  </w:num>
  <w:num w:numId="2" w16cid:durableId="247662993">
    <w:abstractNumId w:val="14"/>
  </w:num>
  <w:num w:numId="3" w16cid:durableId="1722098403">
    <w:abstractNumId w:val="11"/>
  </w:num>
  <w:num w:numId="4" w16cid:durableId="1499076399">
    <w:abstractNumId w:val="0"/>
  </w:num>
  <w:num w:numId="5" w16cid:durableId="133031">
    <w:abstractNumId w:val="5"/>
  </w:num>
  <w:num w:numId="6" w16cid:durableId="818956673">
    <w:abstractNumId w:val="4"/>
  </w:num>
  <w:num w:numId="7" w16cid:durableId="982856654">
    <w:abstractNumId w:val="18"/>
  </w:num>
  <w:num w:numId="8" w16cid:durableId="1019427973">
    <w:abstractNumId w:val="29"/>
  </w:num>
  <w:num w:numId="9" w16cid:durableId="11031991">
    <w:abstractNumId w:val="8"/>
  </w:num>
  <w:num w:numId="10" w16cid:durableId="1322352524">
    <w:abstractNumId w:val="7"/>
  </w:num>
  <w:num w:numId="11" w16cid:durableId="2012833565">
    <w:abstractNumId w:val="2"/>
  </w:num>
  <w:num w:numId="12" w16cid:durableId="1284073498">
    <w:abstractNumId w:val="20"/>
  </w:num>
  <w:num w:numId="13" w16cid:durableId="123893804">
    <w:abstractNumId w:val="9"/>
  </w:num>
  <w:num w:numId="14" w16cid:durableId="1169446046">
    <w:abstractNumId w:val="6"/>
  </w:num>
  <w:num w:numId="15" w16cid:durableId="1020085394">
    <w:abstractNumId w:val="25"/>
  </w:num>
  <w:num w:numId="16" w16cid:durableId="446048802">
    <w:abstractNumId w:val="31"/>
  </w:num>
  <w:num w:numId="17" w16cid:durableId="1193810118">
    <w:abstractNumId w:val="16"/>
  </w:num>
  <w:num w:numId="18" w16cid:durableId="1650211576">
    <w:abstractNumId w:val="19"/>
  </w:num>
  <w:num w:numId="19" w16cid:durableId="700712713">
    <w:abstractNumId w:val="13"/>
  </w:num>
  <w:num w:numId="20" w16cid:durableId="5904582">
    <w:abstractNumId w:val="17"/>
  </w:num>
  <w:num w:numId="21" w16cid:durableId="1834492089">
    <w:abstractNumId w:val="10"/>
  </w:num>
  <w:num w:numId="22" w16cid:durableId="2136288207">
    <w:abstractNumId w:val="28"/>
  </w:num>
  <w:num w:numId="23" w16cid:durableId="2143300795">
    <w:abstractNumId w:val="12"/>
  </w:num>
  <w:num w:numId="24" w16cid:durableId="617375337">
    <w:abstractNumId w:val="15"/>
  </w:num>
  <w:num w:numId="25" w16cid:durableId="1147820712">
    <w:abstractNumId w:val="3"/>
  </w:num>
  <w:num w:numId="26" w16cid:durableId="208348169">
    <w:abstractNumId w:val="24"/>
  </w:num>
  <w:num w:numId="27" w16cid:durableId="124584616">
    <w:abstractNumId w:val="21"/>
  </w:num>
  <w:num w:numId="28" w16cid:durableId="2023240575">
    <w:abstractNumId w:val="26"/>
  </w:num>
  <w:num w:numId="29" w16cid:durableId="2055344864">
    <w:abstractNumId w:val="27"/>
  </w:num>
  <w:num w:numId="30" w16cid:durableId="1001156265">
    <w:abstractNumId w:val="1"/>
  </w:num>
  <w:num w:numId="31" w16cid:durableId="964115269">
    <w:abstractNumId w:val="30"/>
  </w:num>
  <w:num w:numId="32" w16cid:durableId="1066152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CB"/>
    <w:rsid w:val="000B7DC8"/>
    <w:rsid w:val="001B54D7"/>
    <w:rsid w:val="001F664C"/>
    <w:rsid w:val="00321736"/>
    <w:rsid w:val="00366DA9"/>
    <w:rsid w:val="00417105"/>
    <w:rsid w:val="0051346B"/>
    <w:rsid w:val="0053782F"/>
    <w:rsid w:val="005F3045"/>
    <w:rsid w:val="006C2A87"/>
    <w:rsid w:val="006F5DB4"/>
    <w:rsid w:val="007628BB"/>
    <w:rsid w:val="008F7193"/>
    <w:rsid w:val="00A7188B"/>
    <w:rsid w:val="00AF3DFB"/>
    <w:rsid w:val="00B173CB"/>
    <w:rsid w:val="00B2065C"/>
    <w:rsid w:val="00C22F03"/>
    <w:rsid w:val="00D43F07"/>
    <w:rsid w:val="00D8782C"/>
    <w:rsid w:val="00DF317E"/>
    <w:rsid w:val="00DF4C4F"/>
    <w:rsid w:val="00E81723"/>
    <w:rsid w:val="00F91B5A"/>
    <w:rsid w:val="00FA5AFD"/>
    <w:rsid w:val="00F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33B235"/>
  <w15:docId w15:val="{9DCC27F7-BC7E-47BD-8FD6-D56B4142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7E"/>
    <w:pPr>
      <w:keepNext/>
      <w:keepLines/>
      <w:spacing w:before="120" w:after="120" w:line="240" w:lineRule="auto"/>
      <w:ind w:firstLine="720"/>
      <w:jc w:val="both"/>
      <w:outlineLvl w:val="6"/>
    </w:pPr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8782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8782C"/>
    <w:pPr>
      <w:ind w:left="720"/>
      <w:contextualSpacing/>
    </w:pPr>
  </w:style>
  <w:style w:type="paragraph" w:styleId="a7">
    <w:name w:val="No Spacing"/>
    <w:uiPriority w:val="1"/>
    <w:qFormat/>
    <w:rsid w:val="00DF317E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17E"/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table" w:styleId="a8">
    <w:name w:val="Table Grid"/>
    <w:basedOn w:val="a1"/>
    <w:uiPriority w:val="39"/>
    <w:rsid w:val="00DF317E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F317E"/>
  </w:style>
  <w:style w:type="paragraph" w:styleId="ab">
    <w:name w:val="footer"/>
    <w:basedOn w:val="a"/>
    <w:link w:val="ac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F3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3932</Words>
  <Characters>26928</Characters>
  <Application>Microsoft Office Word</Application>
  <DocSecurity>0</DocSecurity>
  <Lines>576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13. Криптографические протоколы на эллиптических кривых</dc:title>
  <dc:subject>ECDH, ECDSA, спаривание Вейля, MOV</dc:subject>
  <cp:keywords>ECDH, ECDSA, Weil pairing, MOV, supersingular</cp:keywords>
  <dc:description>Оформление по отчёту № 11. Проверка примеров: verify_math.py.</dc:description>
  <cp:lastModifiedBy>Данил Ковалёв</cp:lastModifiedBy>
  <cp:revision>12</cp:revision>
  <dcterms:created xsi:type="dcterms:W3CDTF">2025-09-09T13:27:00Z</dcterms:created>
  <dcterms:modified xsi:type="dcterms:W3CDTF">2026-09-06T14:08:00Z</dcterms:modified>
</cp:coreProperties>
</file>