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b/>
        </w:rPr>
        <w:t>Общество с ограниченной ответственностью «ТехноЩит»</w:t>
      </w:r>
    </w:p>
    <w:p>
      <w:pPr>
        <w:ind w:firstLine="0"/>
        <w:jc w:val="center"/>
      </w:pPr>
      <w:r>
        <w:rPr>
          <w:b/>
        </w:rPr>
        <w:t>ТЕХНИЧЕСКИЙ ПАСПОРТ АС «ЗАЩИЩЁННЫЙ КОНТУР»</w:t>
      </w:r>
    </w:p>
    <w:p>
      <w:pPr>
        <w:ind w:firstLine="0"/>
      </w:pPr>
      <w:r>
        <w:t>01.09.2026 № АС-01</w:t>
        <w:br/>
        <w:t>г. Ростов-на-Дону</w:t>
      </w:r>
    </w:p>
    <w:p>
      <w:pPr>
        <w:ind w:firstLine="0"/>
        <w:jc w:val="right"/>
      </w:pPr>
      <w:r>
        <w:t>УТВЕРЖДАЮ</w:t>
        <w:br/>
        <w:t>Директор ООО «ТехноЩит»</w:t>
        <w:br/>
        <w:t>____________ Б. Ю. Ермолаев</w:t>
        <w:br/>
        <w:t>01.09.2026</w:t>
      </w:r>
    </w:p>
    <w:p>
      <w:pPr>
        <w:pStyle w:val="Heading1"/>
        <w:ind w:firstLine="0"/>
      </w:pPr>
      <w:r>
        <w:t>1. Назначение и границы</w:t>
      </w:r>
    </w:p>
    <w:p>
      <w:pPr>
        <w:jc w:val="both"/>
      </w:pPr>
      <w:r>
        <w:t>АС «Защищённый контур» размещена в помещении 04 (серверная-лаборатория, 9,60 м²) по адресу: 344000, г. Ростов-на-Дону, пр. Стачки, д. 25, офис 301. Состав: SRV-01, ARM-05, автономная станция ARM-06, коммутатор SW-Z, локальное МФУ MFP-01, UPS-01 и учтённые съёмные носители. Общая полезная площадь офиса — 96,80 м².</w:t>
      </w:r>
    </w:p>
    <w:p>
      <w:pPr>
        <w:jc w:val="both"/>
      </w:pPr>
      <w:r>
        <w:t>Назначение: обработка договоров и результатов работ по ТЗКИ, организационной документации и иных персональных данных восьми работников и не более 500 представителей заказчиков. Специальные категории ПДн, биометрия и государственная тайна не обрабатываются.</w:t>
      </w:r>
    </w:p>
    <w:p>
      <w:pPr>
        <w:jc w:val="both"/>
      </w:pPr>
      <w:r>
        <w:t>На шести АРМ и сервере установлены Astra Linux Special Edition 1.8 и Kaspersky Endpoint Security для Linux 12.4.0.1225 в режиме локальной защиты. На SRV-01 размещены файловые каталоги ресурсов; используются штатные средства управления доступом, журналирования и резервного копирования ОС. ARM-01–04 относятся к общему контуру. ARM-05 подключён только к SW-Z и SRV-01. ARM-06 не подключён к сети; Light Agent, Wi-Fi и Bluetooth не используются.</w:t>
      </w:r>
    </w:p>
    <w:p>
      <w:pPr>
        <w:jc w:val="both"/>
      </w:pPr>
      <w:r>
        <w:t>Для принятой многопользовательской АС с различающимися правами доступа к несекретной информации выбран класс 1Д. Для ИСПДн принят уровень защищённости 4 при угрозах 3-го типа; исходные условия и обоснование приведены в акте № 1 от 01.09.2026. Класс АС и уровень защищённости ПДн — разные характеристики.</w:t>
      </w:r>
    </w:p>
    <w:p>
      <w:pPr>
        <w:pStyle w:val="Heading1"/>
        <w:ind w:firstLine="0"/>
      </w:pPr>
      <w:r>
        <w:t>2. Состав и связи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Узел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Адрес / связь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Роль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SRV-01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192.168.50.10/24, SW-Z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Файловое хранение; RAID1, ОС, антивирус, резервное копирование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ARM-05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192.168.50.11/24, SW-Z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Постоянное защищённое место; USB к MFP-01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ARM-06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Сеть отсутствует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Проверка носителей; автономная учётная запись оператора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SW-Z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Изолированный сегмент; шлюз не задан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Связь только SRV-01 и ARM-05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MFP-01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USB; сетевые интерфейсы отключены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Печать и сканирование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UPS-01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Сервер и SW-Z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Поддержание питания и завершение работы</w:t>
            </w:r>
          </w:p>
        </w:tc>
      </w:tr>
    </w:tbl>
    <w:p>
      <w:pPr>
        <w:jc w:val="both"/>
      </w:pPr>
      <w:r>
        <w:t>Общий контур ARM-01–04 использует SW-O/RTR-01 и отдельный сегмент 192.168.10.0/24. Между сегментами нет кабеля, маршрута или беспроводной связи. ARM-06 также не соединяется с общим контуром. Служебные учётные записи на разных контурах не используют одинаковые пароли.</w:t>
      </w:r>
    </w:p>
    <w:p>
      <w:pPr>
        <w:pStyle w:val="Heading1"/>
        <w:ind w:firstLine="0"/>
      </w:pPr>
      <w:r>
        <w:t>3. Информационные ресурсы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  <w:tblHeader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Код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Ресурс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Размещение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Допуск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R1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Материалы заказов и результаты работ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/srv/secure/orders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Ковалев; инженеры по назначенным заказам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R2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Договоры и реквизиты контрагентов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/srv/secure/contracts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Голованов; директор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R3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Кадровые персональные данные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/srv/secure/personnel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Голованов; директор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R4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Организационно-распорядительные документы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/srv/secure/ord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По должностным обязанностям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R5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Конфигурации, журналы и резервные копии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/var/log и BKP-A/B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Ковалев</w:t>
            </w:r>
          </w:p>
        </w:tc>
      </w:tr>
    </w:tbl>
    <w:p>
      <w:pPr>
        <w:pStyle w:val="Heading1"/>
        <w:ind w:firstLine="0"/>
      </w:pPr>
      <w:r>
        <w:t>4. Управление и обслуживание</w:t>
      </w:r>
    </w:p>
    <w:p>
      <w:pPr>
        <w:jc w:val="both"/>
      </w:pPr>
      <w:r>
        <w:t>Группы доступа: administration (Ковалев Д. П., отдельная административная запись), technical (Смирнов А. В., Тарасенко И. Н.), legal (Голованов Ф. А.), director (Ермолаев Б. Ю.). Техническая группа работает с материалами назначенных заказов; юридическая — с договорами и кадровыми данными; директор — с утверждением итоговых документов. Администратор получает технический доступ для обслуживания; чтение содержимого вне задания не допускается. Работа на защищённом АРМ выполняется по очереди, по личным записям.</w:t>
      </w:r>
    </w:p>
    <w:p>
      <w:pPr>
        <w:jc w:val="both"/>
      </w:pPr>
      <w:r>
        <w:t>Защищённый контур не имеет маршрута в сеть общего пользования. SW-Z физически отделён от SW-O/RTR-01. Встроенные средства Astra Linux обеспечивают разграничение прав; ведутся журналы входов, отказов доступа и административных действий. USB-порты разрешены только на ARM-05/06 для учтённых носителей. Отладочные и неиспользуемые службы отключены. В конце работы пользователь завершает сеанс и сдаёт носители.</w:t>
      </w:r>
    </w:p>
    <w:p>
      <w:pPr>
        <w:jc w:val="both"/>
      </w:pPr>
      <w:r>
        <w:t>KES Linux 12.4.0.1225 работает в локальном режиме на семи узлах. Проверка по доступу включена; полное сканирование — каждую пятницу в 18:00. На ARM-06 проверяется каждый входящий носитель. Обновления загружаются в общем контуре с ресурса изготовителя, проверяются по подписи/контрольным данным и переносятся по процедуре контролируемого ввода; Ковалев ежедневно проверяет актуальность баз. При обнаружении файл помещается в карантин, перенос блокируется и создаётся запись об инциденте.</w:t>
      </w:r>
    </w:p>
    <w:p>
      <w:pPr>
        <w:jc w:val="both"/>
      </w:pPr>
      <w:r>
        <w:t>В 18:30 каждый рабочий день выполняется резервное копирование каталогов и конфигураций на BKP-A либо BKP-B с чередованием по дням. Хранятся 10 дневных и 4 недельных снимка при достаточной ёмкости, затем удаляются самые старые допустимые копии. В журнал вносятся результат, объём и носитель. Первого рабочего дня месяца выполняется тест восстановления отдельного файла в тестовый каталог. Цель восстановления: не более одного рабочего дня потери данных и восстановление до четырёх рабочих часов при исправном резервном носителе. UPS-01 питает сервер и SW-Z; при достижении порога разряда запускается корректное завершение работы. RAID1 не заменяет резервное копирование.</w:t>
      </w:r>
    </w:p>
    <w:p>
      <w:pPr>
        <w:jc w:val="both"/>
      </w:pPr>
      <w:r>
        <w:t>Изменение состава, сетевой схемы, версий ПО и прав доступа фиксируется в листе изменений паспорта и согласуется руководителем работ. Перед изменением создаётся резервная копия конфигурации; после изменения проверяются доступ, антивирус и восстановление.</w:t>
      </w:r>
    </w:p>
    <w:p>
      <w:pPr>
        <w:pStyle w:val="Heading1"/>
        <w:ind w:firstLine="0"/>
      </w:pPr>
      <w:r>
        <w:t>5. Связанные документы</w:t>
      </w:r>
    </w:p>
    <w:p>
      <w:pPr>
        <w:jc w:val="both"/>
      </w:pPr>
      <w:r>
        <w:t>Экспликация № 40 определяет места T5/T6, RACK1 и MFP1. Описание технологического процесса — приложение № 4 (файл № 27). Перечень ресурсов — файл № 28. Классификация — акт № 1 (файл № 36). Допуск — приказ № 7 (файл № 41). Учёт носителей и резервирования — файлы № 42–43. Документы о результатах оценки соответствия оформляются отдельно и не заменяются этим техническим паспортом.</w:t>
      </w:r>
    </w:p>
    <w:p>
      <w:pPr>
        <w:jc w:val="both"/>
      </w:pPr>
      <w:r>
        <w:t>Технический специалист ________________ Ковалев Д. П.</w:t>
      </w:r>
    </w:p>
    <w:sectPr w:rsidR="00FC693F" w:rsidRPr="0006063C" w:rsidSect="00034616">
      <w:headerReference w:type="default" r:id="rId9"/>
      <w:pgSz w:w="11906" w:h="16838"/>
      <w:pgMar w:top="1134" w:right="850" w:bottom="1134" w:left="1701" w:header="567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  <w:ind w:firstLine="709"/>
    </w:pPr>
    <w:rPr>
      <w:rFonts w:ascii="Times New Roman" w:hAnsi="Times New Roman" w:eastAsia="Times New Roman" w:cs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