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«Методы тестирования и отладки программного обеспечения»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«Стилевое оформление WEB-страниц средствами CSS»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Ковальчик Р.В.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каскадные таблицы стилей (CSS) — способы подключения стилей к HTML-документу, основные группы селекторов, стилизация ссылок-кнопок, таблиц, информационных блоков, форм регистрации и навигационных меню; базовая адаптивность через @media-запросы.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структуру CSS-правил и приоритет селекторов; научиться применять CSS для графического оформления элементов страницы — управления цветом, шрифтом, отступами, рамками, фоном, размерами; познакомиться с псевдоклассами (:hover, :focus, :nth-child, :checked) и псевдоэлементами (::before, ::after); реализовать стилизованные интерфейсные компоненты и базовую адаптивность.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jc w:val="both"/>
      </w:pPr>
      <w:r>
        <w:rPr>
          <w:rFonts w:ascii="Times New Roman" w:hAnsi="Times New Roman"/>
          <w:sz w:val="28"/>
        </w:rPr>
        <w:t>Согласно методическим указаниям к лабораторной работе №2, требуется выполнить 6 индивидуальных заданий, каждое из которых демонстрирует определённую группу CSS-возможностей: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1. Реализовать пример применения всех основных групп селекторов CSS (элемента, класса, идентификатора, потомка, атрибута, псевдокласса, псевдоэлемента).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2. Создать набор стилизованных кнопок-ссылок (&lt;a class="btn"&gt;) с различными эффектами оформления и поведением при наведении.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3. Стилизовать таблицу 7×4 «Список сотрудников отдела» — заголовки столбцов и строк, чередующиеся фоны строк, разделители столбцов, подсветка строки при наведении.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4. Создать карточку-анонс в стиле «Дзен» (имя автора, заголовок, краткое описание, ссылка «Читать полностью») и страницу полной статьи со своей типографикой.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5. Реализовать адаптивную форму регистрации (поля имени/фамилии, email, пароля, кнопок) с плавными анимациями фокуса и валидацией.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6. Построить страницу с двумя меню навигации — вертикальным (фиксированной шириной) и горизонтальным (sticky-header). Адаптация для мобильных устройств.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Краткая теория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Способы подключения CSS</w:t>
      </w:r>
    </w:p>
    <w:p>
      <w:pPr>
        <w:jc w:val="both"/>
      </w:pPr>
      <w:r>
        <w:rPr>
          <w:rFonts w:ascii="Times New Roman" w:hAnsi="Times New Roman"/>
          <w:sz w:val="28"/>
        </w:rPr>
        <w:t>Существует три способа подключения CSS-стилей к HTML-документу, перечисленных в порядке убывания приоритета (при одинаковой специфичности правил):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Способ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Синтаксис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Когда применять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Внешний файл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&lt;link rel="stylesheet" href="..."&gt;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Основной способ. Кэшируется браузером, переиспользуется.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Внутренние &lt;style&gt;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&lt;style&gt;p { ... }&lt;/style&gt; в &lt;head&gt;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Для small/medium проектов или специфичных стилей одной страницы.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Inline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&lt;p style="color:red"&gt;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Только для динамически генерируемых стилей (JS).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способы подключения CSS</w:t>
      </w:r>
    </w:p>
    <w:p>
      <w:pPr>
        <w:jc w:val="both"/>
      </w:pPr>
      <w:r>
        <w:rPr>
          <w:rFonts w:ascii="Times New Roman" w:hAnsi="Times New Roman"/>
          <w:sz w:val="28"/>
        </w:rPr>
        <w:t>В данной лабораторной работе используется первый, рекомендуемый способ: общие правила (CSS-переменные, сброс отступов) вынесены в css/common.css, а у каждого задания — собственный CSS-файл с именем css/0X-название.css. Это позволяет переиспользовать общие переменные между заданиями и одновременно изолировать стили каждой страницы.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Основные группы CSS-селекторов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Пример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выбирает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Элемента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p { ... }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элементы &lt;p&gt;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Класса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.lead { ... }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Элементы с class="lead"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Идентификатора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#article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Элемент с id="article"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Потомка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.card h3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 &lt;h3&gt; внутри элементов .card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Дочерний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.menu &gt; li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Только прямые потомки &lt;li&gt;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a[target="_blank"]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Ссылки с target="_blank"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Псевдокласс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a:hover, :nth-child(odd)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Состояния, позиции, выбор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Псевдоэлемент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::before, ::first-letter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Виртуальные фрагменты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группы CSS-селекторов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Box-model и приоритет (специфичность)</w:t>
      </w:r>
    </w:p>
    <w:p>
      <w:pPr>
        <w:jc w:val="both"/>
      </w:pPr>
      <w:r>
        <w:rPr>
          <w:rFonts w:ascii="Times New Roman" w:hAnsi="Times New Roman"/>
          <w:sz w:val="28"/>
        </w:rPr>
        <w:t>Каждый элемент в CSS представляется как блок (box-model) с четырьмя областями вокруг содержимого: padding (внутренний отступ), border (рамка), margin (внешний отступ). Размер блока по умолчанию рассчитывается как width + padding + border; для удобства верстальщики обычно переключают расчёт на box-sizing: border-box, при котором ширина включает padding и border.</w:t>
      </w:r>
    </w:p>
    <w:p>
      <w:pPr>
        <w:jc w:val="both"/>
      </w:pPr>
      <w:r>
        <w:rPr>
          <w:rFonts w:ascii="Times New Roman" w:hAnsi="Times New Roman"/>
          <w:sz w:val="28"/>
        </w:rPr>
        <w:t>Приоритет правил при конфликте определяется через специфичность (a, b, c): a — inline (1, 0, 0, 0), b — число id-селекторов, c — число class/attribute/pseudo-class, d — число tag/pseudo-element. Чем выше специфичность, тем выше приоритет. При равной специфичности побеждает правило, объявленное позднее.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№1. Все типы CSS-селекторов</w:t>
      </w:r>
    </w:p>
    <w:p>
      <w:pPr>
        <w:jc w:val="both"/>
      </w:pPr>
      <w:r>
        <w:rPr>
          <w:rFonts w:ascii="Times New Roman" w:hAnsi="Times New Roman"/>
          <w:sz w:val="28"/>
        </w:rPr>
        <w:t>На одной странице последовательно применены все семь групп селекторов: селектор элемента (p), класса (.lead), идентификатора (#hero), потомка (.card h3), атрибута (a[target="_blank"]), псевдокласса (:hover, :nth-child) и псевдоэлемента (::first-letter, ::after). Каждое правило применено к видимому элементу страницы — эффект каждого селектора наблюдается невооружённым глазом.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50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5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внешний вид (задание 1)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ors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CSS задания 1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ors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CSS задания 1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№2. Стилизованные кнопки-ссылки</w:t>
      </w:r>
    </w:p>
    <w:p>
      <w:pPr>
        <w:jc w:val="both"/>
      </w:pPr>
      <w:r>
        <w:rPr>
          <w:rFonts w:ascii="Times New Roman" w:hAnsi="Times New Roman"/>
          <w:sz w:val="28"/>
        </w:rPr>
        <w:t>Реализованы три варианта оформления ссылок-кнопок: (а) .btn-primary — сплошной фиолетовый фон с контрастным белым текстом, эффект «нажатия» через :active; (б) .btn-shadow — оранжевый градиент с выраженной тенью box-shadow (как в примере из PDF), увеличение scale(1.05) при наведении, стрелка через псевдоэлемент ::after; (в) .btn-ghost — контурный вариант с подчёркиванием через ::before, заливающийся при :hover.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tt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внешний вид (задание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ttons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CSS задания 2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19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ttons_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CSS задания 2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№3. Стилизованная таблица 7×4</w:t>
      </w:r>
    </w:p>
    <w:p>
      <w:pPr>
        <w:jc w:val="both"/>
      </w:pPr>
      <w:r>
        <w:rPr>
          <w:rFonts w:ascii="Times New Roman" w:hAnsi="Times New Roman"/>
          <w:sz w:val="28"/>
        </w:rPr>
        <w:t>Таблица «Список сотрудников отдела» оформлена следующим образом: thead th — градиентная шапка; tbody th — лёгкий фон заголовков строк; :nth-child(odd)/(even) — чередующиеся фоны строк; td + td — вертикальные разделители столбцов через border-left; tr:hover — подсветка строки при наведении; курсор pointer; border-radius + overflow:hidden для скруглённых углов; box-shadow для визуальной глубины.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внешний вид (задание 3)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36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CSS задания 3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074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CSS задания 3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№4. Информационный блок (Дзен-стиль)</w:t>
      </w:r>
    </w:p>
    <w:p>
      <w:pPr>
        <w:jc w:val="both"/>
      </w:pPr>
      <w:r>
        <w:rPr>
          <w:rFonts w:ascii="Times New Roman" w:hAnsi="Times New Roman"/>
          <w:sz w:val="28"/>
        </w:rPr>
        <w:t>Карточка-анонс статьи в стиле сервиса «Яндекс.Дзен»: крупное изображение (inline-SVG горный пейзаж с градиентом), под ним — аватар автора, имя автора, заголовок статьи, краткое описание (превью) и ссылка-кнопка «Читать полностью». По клику на ссылку открывается страница полной статьи 04-article.html со своей типографикой (шрифт Georgia, увеличенный line-height, оформленная цитата blockquote).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57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fo_b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5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внешний вид (задание 4)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72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fo_block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CSS задания 4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fo_block_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CSS задания 4 (часть 2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671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tic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страница полной статьи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71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ticle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CSS страницы статьи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ticle_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CSS страницы статьи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№5. Адаптивная форма регистрации</w:t>
      </w:r>
    </w:p>
    <w:p>
      <w:pPr>
        <w:jc w:val="both"/>
      </w:pPr>
      <w:r>
        <w:rPr>
          <w:rFonts w:ascii="Times New Roman" w:hAnsi="Times New Roman"/>
          <w:sz w:val="28"/>
        </w:rPr>
        <w:t>Форма содержит поля: имя, фамилия, email, пароль, подтверждение пароля; кнопки «Регистрация», «Войти», «Забыли пароль?». Особенности: обязательные поля помечены красной звёздочкой; поведение валидации реализовано через :invalid:not(:placeholder-shown) — ошибка не показывается на пустом поле, но появляется при вводе некорректного значения; плавные transitions на :focus; градиентный фон на всём экране. Адаптивность: при ширине &lt; 560px поля «Имя/Фамилия» и «Пароль/Подтверждение» становятся в один столбец через @media-запрос.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istr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— внешний вид (задание 5)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582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istration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5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CSS задания 5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719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istration_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71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CSS задания 5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№6. Меню навигации (вертикальное + горизонтальное)</w:t>
      </w:r>
    </w:p>
    <w:p>
      <w:pPr>
        <w:jc w:val="both"/>
      </w:pPr>
      <w:r>
        <w:rPr>
          <w:rFonts w:ascii="Times New Roman" w:hAnsi="Times New Roman"/>
          <w:sz w:val="28"/>
        </w:rPr>
        <w:t>Страница содержит два меню одновременно: слева — вертикальное меню position: fixed шириной 200px и высотой 100vh с подсветкой пунктов при :hover и заранее выделенным активным пунктом; сверху — горизонтальное sticky-меню с CTA-кнопкой справа. На экранах &lt; 720px вертикальное меню превращается в горизонтальную ленту наверху страницы через @media-запрос.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5669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6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8 — внешний вид (задание 6)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393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u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CSS задания 6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9256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u_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CSS задания 6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корректности страниц</w:t>
      </w:r>
    </w:p>
    <w:p>
      <w:pPr>
        <w:jc w:val="both"/>
      </w:pPr>
      <w:r>
        <w:rPr>
          <w:rFonts w:ascii="Times New Roman" w:hAnsi="Times New Roman"/>
          <w:sz w:val="28"/>
        </w:rPr>
        <w:t>Запуск локального HTTP-сервера и опрос всех 8 страниц (index + 7 заданий с учётом отдельной страницы статьи из задания 4):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python3 -m http.server 8766 --bind 127.0.0.1 &amp;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f in index 01-selectors 02-buttons 03-table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04-info-block 04-article 05-registration 06-menu;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curl -s -o /dev/null -w "%{http_code} $f.html\n"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"http://127.0.0.1:8766/$f.html"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скрипт проверки</w:t>
      </w:r>
    </w:p>
    <w:p>
      <w:pPr>
        <w:jc w:val="both"/>
      </w:pPr>
      <w:r>
        <w:rPr>
          <w:rFonts w:ascii="Times New Roman" w:hAnsi="Times New Roman"/>
          <w:sz w:val="28"/>
        </w:rPr>
        <w:t>Все 8 страниц и все 8 CSS-файлов (включая common.css) возвращают код 200 OK. Все ожидаемые визуальные эффекты (hover, переходы, адаптивность) проверены вручную в браузере Chromium через headless Playwright.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отличается псевдокласс от псевдоэлемента?</w:t>
      </w:r>
    </w:p>
    <w:p>
      <w:pPr>
        <w:jc w:val="both"/>
      </w:pPr>
      <w:r>
        <w:rPr>
          <w:rFonts w:ascii="Times New Roman" w:hAnsi="Times New Roman"/>
          <w:sz w:val="28"/>
        </w:rPr>
        <w:t>Ответ. Псевдокласс описывает состояние или позицию реально существующего элемента (:hover — наведение, :focus — фокус, :nth-child(2n) — каждый второй среди соседей, :checked — отмеченный чекбокс). Псевдоэлемент создаёт виртуальный, не существующий в DOM фрагмент (::before и ::after добавляют контент до/после, ::first-letter стилизует первую букву, ::placeholder — текст-подсказку в input). Синтаксически они различаются числом двоеточий: один (:) для псевдокласса, два (::) для псевдоэлемента (хотя CSS 2.1 псевдоэлементы с одним двоеточием по-прежнему поддерживаются для обратной совместимости).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 рассчитывается специфичность CSS-селектора?</w:t>
      </w:r>
    </w:p>
    <w:p>
      <w:pPr>
        <w:jc w:val="both"/>
      </w:pPr>
      <w:r>
        <w:rPr>
          <w:rFonts w:ascii="Times New Roman" w:hAnsi="Times New Roman"/>
          <w:sz w:val="28"/>
        </w:rPr>
        <w:t>Ответ. Специфичность представляется в виде кортежа (a, b, c, d), где a — число inline-стилей (1 или 0), b — число идентификаторов в селекторе, c — число классов / атрибутов / псевдоклассов, d — число имён тегов / псевдоэлементов. Кортежи сравниваются лексикографически: (0, 1, 0, 0) &gt; (0, 0, 99, 99). При равной специфичности побеждает правило, объявленное позднее. Универсальный селектор * не добавляет специфичности. Селектор :not(...) не учитывается сам, но содержимое внутри — учитывается. Объявление !important пересиливает обычную специфичность; этим следует пользоваться минимально.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box-model и зачем нужен box-sizing: border-box?</w:t>
      </w:r>
    </w:p>
    <w:p>
      <w:pPr>
        <w:jc w:val="both"/>
      </w:pPr>
      <w:r>
        <w:rPr>
          <w:rFonts w:ascii="Times New Roman" w:hAnsi="Times New Roman"/>
          <w:sz w:val="28"/>
        </w:rPr>
        <w:t>Ответ. Box-model — модель блочного представления элемента в CSS: центральная область с шириной width и высотой height, окружённая padding (внутренний отступ), border (рамка) и margin (внешний отступ). По умолчанию (content-box) свойства width/height задают размер только content, и padding с border добавляются сверху — фактический размер блока больше width. Это неудобно при вёрстке сеток. border-box делает width/height включать padding + border, так что заданный width становится фактическим внешним размером. Принято глобально подключать * { box-sizing: border-box; 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Чем :hover отличается от :focus и :active?</w:t>
      </w:r>
    </w:p>
    <w:p>
      <w:pPr>
        <w:jc w:val="both"/>
      </w:pPr>
      <w:r>
        <w:rPr>
          <w:rFonts w:ascii="Times New Roman" w:hAnsi="Times New Roman"/>
          <w:sz w:val="28"/>
        </w:rPr>
        <w:t>Ответ. :hover — состояние «курсор находится над элементом». Срабатывает только при наличии мыши; на сенсорных экранах поведение нестабильно. :focus — состояние «элемент имеет фокус ввода» (после клика или Tab-навигации); важно для интерактивных элементов с клавиатуры. :active — состояние «кнопка нажата, но не отпущена» (между mousedown и mouseup). Современная практика — стилизовать оба :hover и :focus одинаково (:hover, :focus { ... }) для одинакового поведения с мышью и клавиатурой; для тач-устройств — :focus-visible.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 реализовать чередующийся фон строк таблицы?</w:t>
      </w:r>
    </w:p>
    <w:p>
      <w:pPr>
        <w:jc w:val="both"/>
      </w:pPr>
      <w:r>
        <w:rPr>
          <w:rFonts w:ascii="Times New Roman" w:hAnsi="Times New Roman"/>
          <w:sz w:val="28"/>
        </w:rPr>
        <w:t>Ответ. Через псевдокласс :nth-child(odd) или :nth-child(even). Например: tbody tr:nth-child(odd) { background: #f3f3f3; } чередует фон. Можно использовать формулу An+B: :nth-child(3n) — каждая третья, :nth-child(3n+1) — каждая первая в группах по три. В современных браузерах также поддерживается селектор :nth-of-type — считающий только среди соседей того же тега.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делает @media-запрос и как реализовать mobile-first?</w:t>
      </w:r>
    </w:p>
    <w:p>
      <w:pPr>
        <w:jc w:val="both"/>
      </w:pPr>
      <w:r>
        <w:rPr>
          <w:rFonts w:ascii="Times New Roman" w:hAnsi="Times New Roman"/>
          <w:sz w:val="28"/>
        </w:rPr>
        <w:t>Ответ. @media-запрос условно применяет CSS-правила в зависимости от характеристик устройства: ширины окна (min-width / max-width), плотности пикселей (min-resolution), ориентации, цветовой схемы (prefers-color-scheme). Подход mobile-first означает: базовые правила (вне @media) написаны для мобильных устройств (узкий экран), а @media (min-width: ...) добавляет расширения для широких экранов. Преимущество: проще код (меньше переопределений), меньшие CSS-файлы для мобильных устройств, лучшая производительность.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работе реализованы все 6 заданий, демонстрирующих основные возможности CSS: 7 групп селекторов, стилизация интерактивных кнопок-ссылок с эффектами наведения, оформление таблицы с чередующимися строками и подсветкой, создание карточек-анонсов в стиле «Дзен» с отдельной страницей полной статьи, адаптивная форма регистрации с валидацией через :invalid:not(:placeholder-shown), сложная компоновка из вертикального и горизонтального меню с адаптивной перестройкой под мобильные устройства.</w:t>
      </w:r>
    </w:p>
    <w:p>
      <w:pPr>
        <w:jc w:val="both"/>
      </w:pPr>
      <w:r>
        <w:rPr>
          <w:rFonts w:ascii="Times New Roman" w:hAnsi="Times New Roman"/>
          <w:sz w:val="28"/>
        </w:rPr>
        <w:t>На каждой странице явно использованы соответствующие селекторы и CSS-свойства; HTML-разметка осталась минимальной и семантичной — всё оформление вынесено в css/. Адаптивность реализована в заданиях 5 (форма регистрации) и 6 (двойное меню) через @media-запросы. Локальный HTTP-сервер подтверждает доступность всех 8 HTML-страниц и 8 CSS-файлов (включая общий common.css).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Полные текстовые листинги CSS</w:t>
      </w:r>
    </w:p>
    <w:p>
      <w:pPr>
        <w:jc w:val="both"/>
      </w:pPr>
      <w:r>
        <w:rPr>
          <w:rFonts w:ascii="Times New Roman" w:hAnsi="Times New Roman"/>
          <w:sz w:val="28"/>
        </w:rPr>
        <w:t>Ниже приведены полные исходники CSS-файлов в текстовой форме — для удобства копирования преподавателем.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Общие переменные и базовый сброс для всех страниц ЛР2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:root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--color-bg: #f6f7fb;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--color-text: #1f2330;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--color-muted: #6b7280;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--color-primary: #4f46e5;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--color-primary-hover: #4338ca;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--color-accent: #f59e0b;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--color-border: #e5e7eb;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--shadow-sm: 0 1px 3px rgba(0, 0, 0, .06);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--shadow-md: 0 6px 18px rgba(0, 0, 0, .12);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--font-sans: -apple-system, BlinkMacSystemFont, "Segoe UI", Roboto, "Inter", sans-serif;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* { box-sizing: border-box;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body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var(--color-text);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var(--color-bg);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line-height: 1.55;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 {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code { background: #eef0f7; padding: 0 .3em; border-radius: 4px; font-size: .95em;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.container { max-width: 980px; margin: 32px auto; padding: 0 20px;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.back-link { display: inline-block; margin-top: 2em; color: var(--color-muted); text-decoration: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.back-link:hover { color: var(--color-primary);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css/common.css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1: демонстрация всех типов селекторов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1. Селектор элемента — применяется ко всем &lt;h1&gt; на странице.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#1e293b;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border-bottom: 2px solid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padding-bottom: .3em;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2. Селектор класса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.lead { font-size: 1.1em; color: var(--color-muted);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#fffbeb;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border-left: 4px solid var(--color-accent);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.6em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1em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.card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1.5em 1.8em;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var(--shadow-md);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3. Селектор идентификатора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#article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2px solid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4. Селектор потомка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.links a { font-weight: 600;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.card h3 { color: var(--color-primary); margin-top: 1.2em;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5. Селектор атрибута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a[target="_blank"]            { color: #059669; }                     /* открывается в новой вкладке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a[href^="mailto:"]            { color: #db2777; text-decoration-style: dotted;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a[href^="mailto:"]::before    { content: "✉ "; }                       /* псевдоэлемент с content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6. Псевдокласс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a:hover  { text-decoration: underline;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a:active { color: #b91c1c;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7. Псевдокласс :nth-child(even)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li:nth-child(even)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#eef2ff;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4px;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padding-left: 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li:nth-child(odd)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#f3f4f6;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4px;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padding-left: 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8. Псевдоэлемент ::first-letter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.dropcap::first-letter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2.4em;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float: left;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line-height: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padding-right: .12em;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Псевдоэлемент ::after на заголовке h3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h3::after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content: " ◆";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var(--color-accent);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css/01-selectors.css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2: три ссылки-кнопки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.row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flex-wrap: wrap;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1.5em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inline-block;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.2s, color .2s, transform .15s, box-shadow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cursor: pointer;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--- 1. Основная: контрастный фон, hover, active 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.btn-primary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.btn-primary:hover { background: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.btn-primary:active { transform: translateY(2px);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--- 2. С тенью и увеличением + декоративная стрелка через ::after 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.btn-shadow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linear-gradient(135deg, #fb923c, #f97316);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2px 2px 15px 0 rgba(255, 151, 32, .863);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relative;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.btn-shadow::after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content: "";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inline-block;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margin-left: .3em;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border-top: 2px solid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border-right: 2px solid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transform: rotate(45deg);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margin-left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.btn-shadow:hover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transform: scale(1.05);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4px 4px 22px 2px rgba(255, 151, 32, .9);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.btn-shadow:hover::after { margin-left: .7em;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.btn-shadow:active { transform: scale(0.97);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--- 3. Контурная: подчёркивание через ::before 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.btn-ghost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transparent;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2px solid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relative;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overflow: hidden;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.btn-ghost::before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content: "";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absolute;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left: 0; bottom: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100%; height: 2px;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transform: scaleX(0);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transform-origin: right;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transform .25s;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.btn-ghost:hover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.btn-ghost:hover::before { transform: scaleX(1); transform-origin: left;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.btn-ghost:active { background: var(--color-primary-hover);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css/02-buttons.css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3: стилизация таблицы 7×4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border-collapse: separate;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border-spacing: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12px;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overflow: hidden;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8px 30px rgba(0, 0, 0, .08);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1em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caption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caption-side: top;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var(--color-text);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Заголовки столбцов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thead th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linear-gradient(135deg, var(--color-primary), var(--color-primary-hover));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left;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letter-spacing: .03em;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Заголовки строк (первый &lt;th&gt; в &lt;tbody&gt; tr)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th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#eef2ff;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var(--color-primary-hover);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border-right: 2px solid #c7d2fe;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Базовое оформление ячеек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td, .data-table th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border-bottom: 1px solid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Стилизованные разделители столбцов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td + td { border-left: 1px dashed #d1d5db;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Чередующиеся строки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tr:nth-child(odd) td { background: #ffffff;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tr:nth-child(even) td { background: #f9fafb;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Hover на строке: курсор-палец и подсветка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 { cursor: pointer; transition: background .2s;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tr:hover td { background: #fef3c7;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tr:hover th { background: #fde68a; color: #92400e;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Скругление крайних ячеек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thead th:first-child { border-top-left-radius: 12px;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thead th:last-child  { border-top-right-radius: 12px;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tr:last-child td:last-child { border-bottom-right-radius: 12px;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tr:last-child th:first-child { border-bottom-left-radius: 12px;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.data-table tbody tr:last-child td, .data-table tbody tr:last-child th { border-bottom: 0;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css/03-table.css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4 — карточка Дзен-стиля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640px;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16px;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overflow: hidden;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10px 35px rgba(15, 23, 42, .12);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1em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transform .25s, box-shadow .25s;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.zen-card:hover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transform: translateY(-2px);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18px 50px rgba(15, 23, 42, .18);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.zen-card__image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aspect-ratio: 16 / 9;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#e5e7eb;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.zen-card__image svg { width: 100%; height: 100%; display: block;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.zen-card__body { padding: 1.2em 1.4em 1.6em;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.zen-card__meta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margin-bottom: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var(--color-muted);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.zen-card__avatar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28px;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28px;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50%;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#fde047;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#78350f;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inline-flex;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.zen-card__author { font-weight: 600; color: #374151;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.zen-card__title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1.35em;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line-height: 1.3;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.2em 0 .5em;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.zen-card__title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#111827;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.zen-card__title a:hover {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.zen-card__lead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#4b5563;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.zen-card__more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inline-block;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gap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.zen-card__more:hover { text-decoration: underline;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css/04-info-block.css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4 — страница статьи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body { background: #fbfaf7;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720px;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40px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0 24px;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1.08em;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line-height: 1.75;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#1f2937;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Georgia, "Times New Roman", serif;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.article__header { margin-bottom: 2em; border-bottom: 1px solid #e5e7eb; padding-bottom: 1.2em;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.article__kicker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text-transform: uppercase;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.82em;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letter-spacing: .12em;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 h1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2.2em;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line-height: 1.15;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#0f172a;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.article__lead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#475569;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.article__meta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.avatar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42px; height: 42px;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50%;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#fde047;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#78350f;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inline-flex;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.author { font-weight: 600; color: #111827;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.date   { color: #6b7280; font-size: .9em;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 h2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1.6em 0 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#0f172a;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 p { margin: 0 0 1em;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 p::first-line { font-weight: 500;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.article__quote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border-left: 4px solid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#eef2ff;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#312e81;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font-style: italic;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0 6px 6px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1.5em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css/04-article.css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5 — форма регистрации, минималистичный современный стиль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min-height: 100vh;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24px;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linear-gradient(135deg, #c7d2fe 0%, #a7f3d0 100%);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460px;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2em 2em 1.5em;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16px;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20px 60px rgba(31, 41, 55, .18);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 h1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#1f2937;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.auth-form__hint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var(--color-muted);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.req { color: #dc2626;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 label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.3em;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#374151;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 input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.65em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1px solid #d1d5db;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font: inherit;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border-color .2s, box-shadow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 input:focus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outline: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0 0 3px rgba(79, 70, 229, .2);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 input:required:invalid:not(:placeholder-shown)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border-color: #ef4444;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.row.two-cols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grid;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grid-template-columns: 1fr;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560px)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.row.two-cols { grid-template-columns: 1fr 1fr;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.btn-primary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.85em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10px;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cursor: pointer;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.2s, transform .15s;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margin-top: .3em;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.btn-primary:hover { background: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.btn-primary:active { transform: translateY(1px);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.auth-form__links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space-between;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margin-top: 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.auth-form__links a { text-decoration: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.auth-form__links a:hover { text-decoration: underline;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.back-row { margin-top: 1.5em;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22 — css/05-registration.css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6 — вертикальное (fixed) + горизонтальное меню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body { margin: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Вертикальное меню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.sidebar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fixed;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left: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top: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200px;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100vh;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#111827;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#e5e7eb;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1.6em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z-index: 10;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.sidebar__logo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800;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letter-spacing: .1em;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var(--color-accent);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0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.sidebar__nav { display: flex; flex-direction: column;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.sidebar__link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#d1d5db;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border-left: 4px solid transparent;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.2s, color .2s, border-color .2s, padding-left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.sidebar__link:hover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rgba(255, 255, 255, .07);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border-left-color: var(--color-accent);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padding-left: 1.7em;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.sidebar__link--active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rgba(245, 158, 11, .15);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border-left-color: var(--color-accent);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Содержимое страницы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.page { margin-left: 200px; min-height: 100vh; background: var(--color-bg);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Горизонтальное меню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.topbar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sticky;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top: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1px 0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z-index: 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.topbar__link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#374151;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.4em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6px;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.2s, color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.topbar__link:hover { background: #eef2ff;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.topbar__link--cta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margin-left: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.topbar__link--cta:hover { background: var(--color-primary-hover); color: #fff;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.content { padding: 2em 2.5em; max-width: 760px;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.content h1 { margin-top: 0; color: #111827;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.content h2 { margin-top: 1.6em;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На очень узких экранах сайдбар уезжает наверх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(max-width: 720px)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.sidebar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position: static;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height: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flex-direction: row;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flex-wrap: wrap;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gap: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.sidebar__logo { width: 100%; text-align: left;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.sidebar__nav { flex-direction: row; flex-wrap: wrap; width: 100%;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.sidebar__link { padding: .6em 1em; border-left: 0; border-bottom: 3px solid transparent;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.sidebar__link:hover { border-bottom-color: var(--color-accent); padding-left: 1em;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.page { margin-left: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.content { padding: 1em;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23 — css/06-menu.css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