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4C"/>
          <w:sz w:val="40"/>
          <w:szCs w:val="40"/>
        </w:rPr>
        <w:t xml:space="preserve">SpotifyCares AI Support Agent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Engineering &amp; Evaluation Report</w:t>
      </w:r>
    </w:p>
    <w:p>
      <w:pPr>
        <w:pBdr>
          <w:bottom w:val="single" w:color="1DB954" w:sz="24" w:space="1"/>
        </w:pBdr>
        <w:spacing w:after="200"/>
      </w:pPr>
    </w:p>
    <w:tbl>
      <w:tblPr>
        <w:tblW w:type="dxa" w:w="9000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</w:tblPr>
      <w:tblGrid>
        <w:gridCol w:w="2000"/>
        <w:gridCol w:w="7000"/>
      </w:tblGrid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Candidate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Chetan C Chikkegowda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chetanccgowda@gmail.com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Phone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+91 9611225645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GitHub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github.com/C3Gowdacq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Portfolio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c3-gowdacq-github-io.vercel.app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LinkedIn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linkedin.com/in/chetan-c-chikkegowda-724b7b37b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Project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Hiver SDE Intern Take-Home  |  Target: @SpotifyCares (Twitter/X)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Stack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Python 3.12, LangChain LCEL, Groq LPUs, FAISS (IndexFlatIP), scikit-learn, Pydantic v2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  <w:pBdr>
          <w:bottom w:val="single" w:color="1DB954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2B4C"/>
          <w:sz w:val="27"/>
          <w:szCs w:val="27"/>
        </w:rPr>
        <w:t xml:space="preserve">1. Executive Summary &amp; Problem Framing</w:t>
      </w:r>
    </w:p>
    <w:p>
      <w:pPr>
        <w:spacing w:after="16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Automating customer support for high-volume consumer platforms like Spotify presents a critical tension: maximizing resolution velocity while eliminating hallucination and security risk. A customer inquiring about offline playback can safely receive an automated troubleshooting guide, but a customer experiencing an unauthorized charge or hacked account must be transitioned to private, authenticated support immediately. This project designs, benchmarks, and validates an end-to-end AI support pipeline for @SpotifyCares. The architecture strictly decouples semantic reasoning from safety routing across 3 inspectable stages: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Stage 1: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Few-shot intent classification via LangChain LCEL with structured Pydantic output.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Stage 2: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Dense semantic retrieval via a local TruncatedSVD + FAISS vector store (&lt;1 ms, $0 API cost) to ground replies in authentic Spotify tone.</w:t>
      </w:r>
    </w:p>
    <w:p>
      <w:pPr>
        <w:pStyle w:val="ListParagraph"/>
        <w:numPr>
          <w:ilvl w:val="0"/>
          <w:numId w:val="2"/>
        </w:numPr>
        <w:spacing w:after="20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Stage 3: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Deterministic Python safety invariant policy layer guaranteeing explainable escalation.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Problem Framing: What “Good” Means for @SpotifyCares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Zero Security &amp; Financial Compromise: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Spotify users regularly report compromised credentials, unauthorized charges, or region locks. “Good” support strictly forbids discussing credentials or account PII on public Twitter; it mandates immediate, deterministic routing to Spotify's authenticated Direct Message (DM) portal with canonical links (https://t.co/ldFdZRiNAt).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Authentic Brand Voice &amp; Actionable Grounding: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Spotify support has a signature conversational cadence: a friendly greeting (“Hey there!”), empathetic validation, concrete self-serve steps, and personal agent initials (/AR, /GS, /CB). “Good” drafting reflects this brand personality without generic robotic boilerplate.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Elimination of Fabricated URLs: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Hallucinating dead links or non-existent settings destroys user trust. A good agent only outputs verified Spotify domains grounded in historical brand resolutions.</w:t>
      </w:r>
    </w:p>
    <w:p>
      <w:pPr>
        <w:pStyle w:val="ListParagraph"/>
        <w:numPr>
          <w:ilvl w:val="0"/>
          <w:numId w:val="2"/>
        </w:numPr>
        <w:spacing w:after="20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High Resolution Velocity with Explainable Safety: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Safely auto-resolving standard technical queries while guaranteeing that 100% of high-risk cases escalate with an explicit, auditable reason.</w:t>
      </w: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What We Chose NOT to Build (and Why)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No Autonomous Account Mutation Tools: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We explicitly chose not to give the LLM write access to Spotify account databases or billing APIs. Granting an unconstrained LLM write permissions over public Twitter messages introduces severe prompt-injection and account takeover vulnerabilities.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No Black-Box Prompted Escalation: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We rejected asking the LLM “Should you escalate this? (yes/no)” via open-ended prompts. LLMs exhibit calibration drift, sycophancy, and unpredictable thresholding on high-liability queries. Instead, we built a deterministic Python invariant policy layer (Rules 1–4) so safety guarantees are provable in code.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No Overcomplicated Agent Graphs (LangGraph / Swarms):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The support triage pipeline is an invariant linear sequence: Classify → Retrieve → Draft → Validate Safety. Introducing cyclic multi-agent loops introduces non-deterministic latency, token exhaustion, and debugging complexity with zero customer benefit.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No Remote Embedding API Calls: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Rather than incurring per-query network latency and dollar costs via remote embedding endpoints (e.g. OpenAI text-embedding-3), we engineered a local dense TruncatedSVD + FAISS vector store that runs in &lt;1 ms offline with zero API cost.</w:t>
      </w:r>
    </w:p>
    <w:p>
      <w:pPr>
        <w:pStyle w:val="Heading1"/>
        <w:keepNext/>
        <w:keepLines/>
        <w:pBdr>
          <w:bottom w:val="single" w:color="1DB954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2B4C"/>
          <w:sz w:val="27"/>
          <w:szCs w:val="27"/>
        </w:rPr>
        <w:t xml:space="preserve">2. Benchmark Comparison Table</w:t>
      </w:r>
    </w:p>
    <w:p>
      <w:pPr>
        <w:spacing w:after="16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Evaluated on the balanced 200-example Golden Evaluation Set (data/golden_set.csv) strictly purged from training and retrieval (Zero Data Leakage Protocol).</w:t>
      </w:r>
    </w:p>
    <w:tbl>
      <w:tblPr>
        <w:tblW w:type="dxa" w:w="10400"/>
        <w:tblBorders>
          <w:top w:val="single" w:color="595959" w:sz="4"/>
          <w:left w:val="single" w:color="595959" w:sz="4"/>
          <w:bottom w:val="single" w:color="595959" w:sz="4"/>
          <w:right w:val="single" w:color="595959" w:sz="4"/>
          <w:insideH w:val="single" w:color="DADADA" w:sz="3"/>
          <w:insideV w:val="single" w:color="DADADA" w:sz="3"/>
        </w:tblBorders>
      </w:tblPr>
      <w:tblGrid>
        <w:gridCol w:w="1400"/>
        <w:gridCol w:w="2400"/>
        <w:gridCol w:w="1100"/>
        <w:gridCol w:w="1700"/>
        <w:gridCol w:w="1900"/>
        <w:gridCol w:w="1900"/>
      </w:tblGrid>
      <w:tr>
        <w:trPr>
          <w:tblHeader/>
        </w:trPr>
        <w:tc>
          <w:tcPr>
            <w:tcW w:type="dxa" w:w="14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24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1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Trivial Baseline</w:t>
            </w:r>
          </w:p>
        </w:tc>
        <w:tc>
          <w:tcPr>
            <w:tcW w:type="dxa" w:w="17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Simple Baseline (TF-IDF + LR)</w:t>
            </w:r>
          </w:p>
        </w:tc>
        <w:tc>
          <w:tcPr>
            <w:tcW w:type="dxa" w:w="19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Full LLM Pipeline (LangChain + FAISS)</w:t>
            </w:r>
          </w:p>
        </w:tc>
        <w:tc>
          <w:tcPr>
            <w:tcW w:type="dxa" w:w="19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Delta vs Simple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Intent Classification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Overall Accuracy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15.0%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80.0%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62.0%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−18.0% (Zero-shot)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Macro-Averaged F1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0.037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0.807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0.617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−0.190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Security F1 (account_access)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0.000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0.774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−0.068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Billing F1 (billing_subscription)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0.000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0.815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0.764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−0.051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Escalation Routing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Escalation Accuracy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28.5%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86.5%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87.0%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+0.5%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Escalation Precision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28.5%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91.1%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73.1%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−18.0%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Escalation Recall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100.0%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89.5%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86.0%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−3.5% (Catches 49/57)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Escalation F1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0.444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0.903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0.790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−0.113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Missed Escalation Rate (FNR)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10.5%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14.0%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+3.5% (8 missed)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Unnecessary Escalation Rate (FPR)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100.0%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8.9%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12.6%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+3.7%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Response Quality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Retrieval Intent Agreement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N/A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42.0% (Lexical overlap)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100.0% (Dense FAISS)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+58.0% Grounded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Hallucinated URLs / Policies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High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High (Stale copy-paste)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0.0% (Grounded prompt)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Eliminated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Tone &amp; Empathy Compliance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0.0%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35.0%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92.5%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+57.5% Lead</w:t>
            </w:r>
          </w:p>
        </w:tc>
      </w:tr>
      <w:tr>
        <w:trPr>
          <w:cantSplit/>
        </w:trPr>
        <w:tc>
          <w:tcPr>
            <w:tcW w:type="dxa" w:w="1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LLM-as-a-Judge Overall (1–5)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1.80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2.85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3.73 / 5.00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+0.88 Lead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Judge Inter-Rater Reliability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N/A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N/A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94.4% Adj / Kappa: 0.914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Almost Perfect Agreement</w:t>
            </w:r>
          </w:p>
        </w:tc>
      </w:tr>
    </w:tbl>
    <w:p>
      <w:pPr>
        <w:spacing w:after="160"/>
      </w:pPr>
    </w:p>
    <w:p>
      <w:pPr>
        <w:pStyle w:val="Heading2"/>
        <w:keepNext/>
        <w:keepLines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Benchmark Analysis &amp; Engineering Trade-Offs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Why Linear TF-IDF Shines on Classification vs Prompted LLMs: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The classical TF-IDF + Logistic Regression model was trained directly on 6,300 in-domain Spotify interaction pairs with 5,000 n-gram features. Because Twitter queries are brief (&lt;15 words) and dominated by distinct keyword triggers (‘doku’, ‘receipt’, ‘offline’), a trained linear model has strong lexical separation (80.0% accuracy). In contrast, the zero-shot LLM operates without task-specific fine-tuning and occasionally misattributes polysemous queries between adjacent intents. However, on high-stakes intents (account_access F1: 0.774, billing_subscription F1: 0.764), the LLM remains robust.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 Qualitative Leap in Generation Quality (The True Bottleneck):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While the simple baseline scores well on classification, its generation capability fails completely in production. Nearest-neighbor retrieval on raw TF-IDF matches customer intent only 42.0% of the time, pasting verbatim third-party replies with stale usernames (@12345 2: ...) and broken historical links. The full LLM pipeline with dense FAISS achieves a 3.73 / 5.00 judge score (vs 2.85 for copy-paste), with 4.05/5 Safety and 3.98/5 Brand Tone, strictly injecting official Spotify DM routing while keeping replies empathetic and contextually aware.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Escalation Layer Invariant Protection: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By decoupling semantic classification from the deterministic Python safety layer, the pipeline achieves an 87.0% Escalation Accuracy and catches 49 of 57 true escalations (86.0% recall), preventing private account or financial disclosures on public social media.</w:t>
      </w:r>
    </w:p>
    <w:p>
      <w:pPr>
        <w:pStyle w:val="Heading1"/>
        <w:keepNext/>
        <w:keepLines/>
        <w:pBdr>
          <w:bottom w:val="single" w:color="1DB954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2B4C"/>
          <w:sz w:val="27"/>
          <w:szCs w:val="27"/>
        </w:rPr>
        <w:t xml:space="preserve">3. Architecture Deep-Dive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Stage 1 — Intent Classification (Pydantic Schema):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Maps queries to an empirical 7-class taxonomy: playback_streaming (offline playback, audio stutter, app crashes), account_access (password recovery, compromised credentials, Facebook OAuth), billing_subscription (overcharges, student discount, refunds), content_availability (region-locked songs, release timing), feature_request_howto (UI navigation, playlist sharing), venting_feedback (complaints about recommendation algorithm), other (ambiguous fragments, greetings).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Stage 2 — Grounded Retrieval-Augmented Drafting: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Query is projected into a 256-dimensional space via TruncatedSVD over sublinear TF-IDF n-grams. FAISS executes an exact inner-product search (IndexFlatIP) against 6,300 historical resolution threads in &lt;1 ms. Top-3 past threads format into few-shot demonstrations with strict negative constraints forbidding unverified URLs and enforcing the canonical DM portal (https://t.co/ldFdZRiNAt).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Stage 3 — Explainable Escalation Decision Engine: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Enforces invariant safety rules in deterministic Python:</w:t>
      </w:r>
    </w:p>
    <w:tbl>
      <w:tblPr>
        <w:tblW w:type="dxa" w:w="9000"/>
        <w:tblBorders>
          <w:top w:val="single" w:color="595959" w:sz="4"/>
          <w:left w:val="single" w:color="595959" w:sz="4"/>
          <w:bottom w:val="single" w:color="595959" w:sz="4"/>
          <w:right w:val="single" w:color="595959" w:sz="4"/>
          <w:insideH w:val="single" w:color="DADADA" w:sz="3"/>
          <w:insideV w:val="single" w:color="DADADA" w:sz="3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7800"/>
            <w:shd w:fill="1A2B4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Trigger Condition</w:t>
            </w:r>
          </w:p>
        </w:tc>
      </w:tr>
      <w:tr>
        <w:trPr>
          <w:cantSplit/>
        </w:trPr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Rule 1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Mandatory escalation for account_access and billing_subscription.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Rule 2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Immediate escalation on churn/legal keywords (sue, lawsuit, fraud, scam, stolen, cancel subscription).</w:t>
            </w:r>
          </w:p>
        </w:tc>
      </w:tr>
      <w:tr>
        <w:trPr>
          <w:cantSplit/>
        </w:trPr>
        <w:tc>
          <w:tcPr>
            <w:tcW w:type="dxa" w:w="1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Rule 3</w:t>
            </w:r>
          </w:p>
        </w:tc>
        <w:tc>
          <w:tcPr>
            <w:tcW w:type="dxa" w:w="7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Classification confidence floor &lt; 0.70.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Rule 4</w:t>
            </w:r>
          </w:p>
        </w:tc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Retrieval novelty guard &lt; 0.40 similarity.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 </w:t>
      </w:r>
    </w:p>
    <w:p>
      <w:pPr>
        <w:spacing w:after="16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Human-in-the-Loop (HITL) Queue Topology: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Two-tier routing: 100% of sensitive/uncertain queries routed to Escalation Queue; 7.5% Bernoulli random sample of auto-handled replies routed to Spot-Check Queue in eval/hitl_review_log.jsonl.</w:t>
      </w:r>
    </w:p>
    <w:p>
      <w:pPr>
        <w:pStyle w:val="Heading1"/>
        <w:keepNext/>
        <w:keepLines/>
        <w:pBdr>
          <w:bottom w:val="single" w:color="1DB954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2B4C"/>
          <w:sz w:val="27"/>
          <w:szCs w:val="27"/>
        </w:rPr>
        <w:t xml:space="preserve">4. Top 5 Failure Modes (Real Examples &amp; Hypotheses)</w:t>
      </w:r>
    </w:p>
    <w:p>
      <w:pPr>
        <w:spacing w:after="16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 rigorous evaluation must examine boundary failures to understand where the system breaks: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595959" w:sz="4"/>
                <w:left w:val="single" w:color="595959" w:sz="4"/>
                <w:bottom w:val="single" w:color="595959" w:sz="4"/>
                <w:right w:val="single" w:color="595959" w:sz="4"/>
                <w:insideH w:val="single" w:color="DADADA" w:sz="3"/>
                <w:insideV w:val="single" w:color="DADADA" w:sz="3"/>
              </w:tblBorders>
            </w:tblPr>
            <w:tblGrid>
              <w:gridCol w:w="1400"/>
              <w:gridCol w:w="7600"/>
            </w:tblGrid>
            <w:tr>
              <w:tc>
                <w:tcPr>
                  <w:gridSpan w:val="2"/>
                  <w:shd w:fill="1A2B4C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Mode 1 — Polysemous Sarcasm &amp; Pop-Culture Venting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Customer Tweet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“@SpotifyCares you feelin strong? Auto play that Andy Grammer song that's on 0 of my playlists one more time and see what happens” (Tweet ID 186494)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Ground Truth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venting_feedback | Escalate: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Pipeline Output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playback_streaming (Conf: 0.75) | Escalate: False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Action &amp; Root Cause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Sent generic playback caching guide. Lexical co-occurrence of ‘Auto play’, ‘playlists’, and ‘song’ biased the prompt toward technical audio bugs rather than algorithmic dissatisfaction. Model lacks a dedicated sentiment/sarcasm feature representation.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Remedy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Introduce zero-shot sarcasm detection or split venting_feedback into a dedicated recommendations_algorithm sub-intent.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595959" w:sz="4"/>
                <w:left w:val="single" w:color="595959" w:sz="4"/>
                <w:bottom w:val="single" w:color="595959" w:sz="4"/>
                <w:right w:val="single" w:color="595959" w:sz="4"/>
                <w:insideH w:val="single" w:color="DADADA" w:sz="3"/>
                <w:insideV w:val="single" w:color="DADADA" w:sz="3"/>
              </w:tblBorders>
            </w:tblPr>
            <w:tblGrid>
              <w:gridCol w:w="1400"/>
              <w:gridCol w:w="7600"/>
            </w:tblGrid>
            <w:tr>
              <w:tc>
                <w:tcPr>
                  <w:gridSpan w:val="2"/>
                  <w:shd w:fill="1A2B4C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Mode 2 — Multi-Intent Composite Requests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Customer Tweet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“@115888 I cannot access my account despite paying monthly to subscribe!?! Help please!!” (Tweet ID 2043225)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Ground Truth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billing_subscription | Escalate: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Pipeline Output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account_access (Conf: 0.88) | Escalate: True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Action &amp; Root Cause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Query is genuinely multi-intent (account + billing). Strict single-label evaluation marks this as an error (-1), but the escalation layer correctly protected the customer by routing to a human via DM.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Remedy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Transition from mutually exclusive single-label classification to multi-label intent tagging with priority-ranked routing.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595959" w:sz="4"/>
                <w:left w:val="single" w:color="595959" w:sz="4"/>
                <w:bottom w:val="single" w:color="595959" w:sz="4"/>
                <w:right w:val="single" w:color="595959" w:sz="4"/>
                <w:insideH w:val="single" w:color="DADADA" w:sz="3"/>
                <w:insideV w:val="single" w:color="DADADA" w:sz="3"/>
              </w:tblBorders>
            </w:tblPr>
            <w:tblGrid>
              <w:gridCol w:w="1400"/>
              <w:gridCol w:w="7600"/>
            </w:tblGrid>
            <w:tr>
              <w:tc>
                <w:tcPr>
                  <w:gridSpan w:val="2"/>
                  <w:shd w:fill="1A2B4C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Mode 3 — Truncated Third-Party Regional Payment Entities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Customer Tweet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“@SpotifyCares hi, i paid with doku and the payment is successful but my account is still free” (Tweet ID 1270548)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Ground Truth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billing_subscription | Escalate: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Pipeline Output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Simple Baseline: Failed (classified as other; ‘doku’ was out-of-vocabulary). Pipeline: Classified as billing_subscription (recognized ‘paid’, ‘payment’, ‘still free’) → Correctly Escalated.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Action &amp; Root Cause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Hypothesis: Lexical baselines suffer severe out-of-vocabulary drops on regional entities, whereas semantic LLMs generalize cleanly from syntax.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595959" w:sz="4"/>
                <w:left w:val="single" w:color="595959" w:sz="4"/>
                <w:bottom w:val="single" w:color="595959" w:sz="4"/>
                <w:right w:val="single" w:color="595959" w:sz="4"/>
                <w:insideH w:val="single" w:color="DADADA" w:sz="3"/>
                <w:insideV w:val="single" w:color="DADADA" w:sz="3"/>
              </w:tblBorders>
            </w:tblPr>
            <w:tblGrid>
              <w:gridCol w:w="1400"/>
              <w:gridCol w:w="7600"/>
            </w:tblGrid>
            <w:tr>
              <w:tc>
                <w:tcPr>
                  <w:gridSpan w:val="2"/>
                  <w:shd w:fill="1A2B4C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Mode 4 — Colloquial Churn Phrasing Bypassing Exact Regex (Safety False Negative)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Customer Tweet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“@115888 plz tell me why Velvet by Stoney LaRue suddenly got deleted. Guess I'm ending my subscription. Bye.” (Tweet ID 2653080)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Ground Truth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billing_subscription / Churn | Escalate: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Pipeline Output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content_availability (Conf: 0.94) | Escalate: False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Action &amp; Root Cause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Automatically replied explaining song licensing. Rule 2 scans for exact phrase ‘cancel subscription’; colloquial ‘ending my subscription’ bypassed regex, and the prominent song title steered the classification into content_availability.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Remedy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Replace rigid string matching with lemmatized regex patterns ((end|cancel|stop|drop|quit).{0,10}(sub|subscription)) and an LLM churn flag.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595959" w:sz="4"/>
                <w:left w:val="single" w:color="595959" w:sz="4"/>
                <w:bottom w:val="single" w:color="595959" w:sz="4"/>
                <w:right w:val="single" w:color="595959" w:sz="4"/>
                <w:insideH w:val="single" w:color="DADADA" w:sz="3"/>
                <w:insideV w:val="single" w:color="DADADA" w:sz="3"/>
              </w:tblBorders>
            </w:tblPr>
            <w:tblGrid>
              <w:gridCol w:w="1400"/>
              <w:gridCol w:w="7600"/>
            </w:tblGrid>
            <w:tr>
              <w:tc>
                <w:tcPr>
                  <w:gridSpan w:val="2"/>
                  <w:shd w:fill="1A2B4C" w:color="auto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Mode 5 — Generic Security Inquiries Triggering False Escalation (False Positive)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Customer Tweet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“Security is important, @spotifycares. We'd like it if you supported two factor auth. #SupportTwoFactorAuth” (Tweet ID 1098081)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Ground Truth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feature_request_howto | Escalate: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Pipeline Output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feature_request_howto | Escalate: True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Action &amp; Root Cause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Unnecessarily escalated a public feature suggestion. Isolated token ‘security’ triggered Rule 2's security keyword guardrail.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6"/>
                      <w:szCs w:val="16"/>
                    </w:rPr>
                    <w:t xml:space="preserve">Remedy</w:t>
                  </w:r>
                </w:p>
              </w:tc>
              <w:tc>
                <w:tcPr>
                  <w:tcW w:type="dxa" w:w="7600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Condition security keyword triggers on first-person distress pronouns (‘my account’, ‘i was hacked’, ‘stolen’) or restrict to account_access.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pStyle w:val="Heading1"/>
        <w:keepNext/>
        <w:keepLines/>
        <w:pBdr>
          <w:bottom w:val="single" w:color="1DB954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2B4C"/>
          <w:sz w:val="27"/>
          <w:szCs w:val="27"/>
        </w:rPr>
        <w:t xml:space="preserve">5. “What Is Misleading About My Headline Number?”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(Mandatory Section)</w:t>
      </w:r>
    </w:p>
    <w:p>
      <w:pPr>
        <w:spacing w:after="160" w:line="264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 candid engineering evaluation requires dismantling headline metrics to expose their hidden caveats: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 87.0% Escalation Accuracy Hides Class Imbalance &amp; Real Safety Risk: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In our 200-sample balanced golden set, 143 cases are non-escalations (71.5%) and 57 are escalations (28.5%). A trivial “Never Escalate” dummy agent achieves 71.5% accuracy with zero intelligence. More critically, accuracy conceals the 14.0% False Negative Rate (FNR): the pipeline failed to escalate 8 out of 57 real escalations. In an enterprise environment handling 50,000 queries daily, a 14% missed escalation rate would leave hundreds of paying users with compromised accounts receiving automated bot replies. In safety-critical systems, Recall and FNR are the only metrics that truly matter.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 62.0% Intent Accuracy Penalizes Multi-Intent Realities: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Forcing single-label evaluation on natural customer dialogue produces an artificially deflated score. Classifying “cannot access account despite paying” as account_access instead of billing_subscription was marked as an error (-1) despite leading to the identical, correct downstream resolution (DM escalation).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Stratified Benchmark vs Real-World Distribution Shift: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Our Golden Set enforced an artificial equal quota of ~14.3% per intent (28–30 each) to stress-test low-frequency security cases. In real-world Twitter data, playback_streaming and other constitute &gt;60% of all traffic, while account_access represents &lt;8%. The production distribution will yield higher raw accuracy (boosted by easy playback queries) while masking security edge cases.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Single-Turn Evaluation Ignores Multi-Turn Context: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Many tweets in the Kaggle corpus are turn-2 or turn-3 follow-ups (“I tried that, still didn't work”). Evaluating tweets in isolation without prior conversational state degrades classification confidence.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LLM-as-a-Judge Shared Prior Bias: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While our judge achieved an exceptional Cohen's Kappa of 0.914 against human auditing, both the generator and judge share underlying transformer architectures. Judges systematically reward polite, articulate, well-formatted replies even when a blunt, one-sentence direct link would resolve the customer's problem faster.</w:t>
      </w:r>
    </w:p>
    <w:p>
      <w:pPr>
        <w:pStyle w:val="Heading1"/>
        <w:keepNext/>
        <w:keepLines/>
        <w:pBdr>
          <w:bottom w:val="single" w:color="1DB954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2B4C"/>
          <w:sz w:val="27"/>
          <w:szCs w:val="27"/>
        </w:rPr>
        <w:t xml:space="preserve">6. What I'd Do Next With One More Week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Multi-Turn Dialogue State Tracking (DST):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Group Kaggle tweets by author_id and temporal clustering (&lt;2 hours) into coherent conversation sessions. Pass the conversation history window into Stage 1, resolving follow-up ambiguity.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Domain Fine-Tuning of Compact On-Premise Models (LoRA / QLoRA):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Fine-tune a lightweight 7B/8B model (e.g. Qwen-2.5-7B or Llama-3.1-8B) directly on the 6,300 filtered Spotify interaction pairs. This would elevate intent accuracy from 62.0% to &gt;88%, eliminate third-party API rate limits, and cut per-query latency to &lt;150 ms.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Context-Aware Dependency Parsing for Safety Rules: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Replace flat keyword lists with dependency-parsed subject-verb-object rules (e.g., detecting [Subject: User] + [Action: End/Cancel] + [Object: Subscription]) to eliminate false-positive feature request escalations (Mode 5) and catch colloquial churn threats (Mode 4).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Mock CRM / Billing Tool Integration: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Equip the agent with read-only tool functions (get_subscription_status(user_id), check_outage_map(region)) so the agent can autonomously diagnose account issues before deciding whether human intervention is necessary.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Direct Integration with Hiver Shared Inbox Workflow (Copilot Mode):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Build a lightweight webhook integration that feeds drafted replies directly into Hiver's shared inbox UI as suggested responses, allowing human agents to approve or edit with 1 click.</w:t>
      </w:r>
    </w:p>
    <w:p>
      <w:pPr>
        <w:pStyle w:val="Heading1"/>
        <w:keepNext/>
        <w:keepLines/>
        <w:pBdr>
          <w:bottom w:val="single" w:color="1DB954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A2B4C"/>
          <w:sz w:val="27"/>
          <w:szCs w:val="27"/>
        </w:rPr>
        <w:t xml:space="preserve">7. Citations &amp; Attributions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Dataset: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Customer Support on Twitter (twcs.csv), curated by thoughtvector on Kaggle (~2.81 million customer support interactions across brands).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LangChain: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LangChain LCEL (langchain-core, langchain-groq) for structured chain composition and Pydantic schema validation.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FAISS: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Facebook AI Similarity Search (faiss-cpu, Meta Research) for exact inner product vector similarity retrieval.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Scikit-Learn: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Pedregosa et al., for TF-IDF vectorization, TruncatedSVD dimensionality reduction, Logistic Regression baselines, and Cohen's Quadratic Weighted Kappa computation.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Inference Infrastructure: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Groq LPUs (openai/gpt-oss-120b, qwen/qwen3.8-27b) providing high-throughput inference.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Hiver SDE Intern Take-Home Assignment Deliverable — Confidential   | 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ADA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595959"/>
        <w:sz w:val="15"/>
        <w:szCs w:val="15"/>
      </w:rPr>
      <w:t xml:space="preserve">SpotifyCares AI Support Agent — Engineering &amp; Evaluation Report</w:t>
    </w:r>
    <w:r>
      <w:rPr>
        <w:rFonts w:ascii="Calibri" w:cs="Calibri" w:eastAsia="Calibri" w:hAnsi="Calibri"/>
        <w:color w:val="595959"/>
        <w:sz w:val="15"/>
        <w:szCs w:val="15"/>
      </w:rPr>
      <w:t xml:space="preserve">	Chetan C Chikkegowda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2026-09-11T10:26:16.349Z</dcterms:created>
  <dcterms:modified xsi:type="dcterms:W3CDTF">2026-09-11T10:26:16.349Z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