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A36" w:rsidRDefault="00646A36"/>
    <w:p w:rsidR="00A77239" w:rsidRDefault="00C22369">
      <w:r>
        <w:t>Rosso + grassetto = c’è quasi sicuramente all’esame</w:t>
      </w:r>
    </w:p>
    <w:p w:rsidR="00C22369" w:rsidRDefault="00C22369">
      <w:r>
        <w:t>Rosso = c’era negli esami vecchi</w:t>
      </w:r>
    </w:p>
    <w:p w:rsidR="00982B4A" w:rsidRDefault="00982B4A"/>
    <w:p w:rsidR="00982B4A" w:rsidRDefault="00982B4A"/>
    <w:p w:rsidR="006B7BD6" w:rsidRDefault="006B7BD6">
      <w:proofErr w:type="spellStart"/>
      <w:r>
        <w:t>CM</w:t>
      </w:r>
      <w:proofErr w:type="spellEnd"/>
      <w:r>
        <w:t xml:space="preserve"> = (CT + CF) / Q</w:t>
      </w:r>
      <w:r w:rsidR="00524A85">
        <w:t xml:space="preserve"> (costi marginali)</w:t>
      </w:r>
    </w:p>
    <w:p w:rsidR="006B7BD6" w:rsidRDefault="006B7BD6">
      <w:r>
        <w:t xml:space="preserve">CT = </w:t>
      </w:r>
      <w:proofErr w:type="spellStart"/>
      <w:r>
        <w:t>CM</w:t>
      </w:r>
      <w:proofErr w:type="spellEnd"/>
      <w:r>
        <w:t xml:space="preserve"> * Q – CF</w:t>
      </w:r>
      <w:r w:rsidR="00524A85">
        <w:t xml:space="preserve"> (costi totali)</w:t>
      </w:r>
    </w:p>
    <w:p w:rsidR="00875344" w:rsidRDefault="00875344"/>
    <w:p w:rsidR="000336B2" w:rsidRPr="007547F8" w:rsidRDefault="000336B2" w:rsidP="007547F8">
      <w:pPr>
        <w:pStyle w:val="Paragrafoelenco"/>
        <w:numPr>
          <w:ilvl w:val="0"/>
          <w:numId w:val="10"/>
        </w:numPr>
        <w:rPr>
          <w:b/>
          <w:color w:val="FF0000"/>
        </w:rPr>
      </w:pPr>
      <w:r w:rsidRPr="007547F8">
        <w:rPr>
          <w:b/>
          <w:color w:val="FF0000"/>
        </w:rPr>
        <w:t>Massimo profitto</w:t>
      </w:r>
    </w:p>
    <w:p w:rsidR="00875344" w:rsidRDefault="007547F8" w:rsidP="000336B2">
      <w:r>
        <w:t>Dati:</w:t>
      </w:r>
    </w:p>
    <w:p w:rsidR="00875344" w:rsidRDefault="00875344" w:rsidP="000336B2">
      <w:r>
        <w:t>P = 100 – Q</w:t>
      </w:r>
      <w:r w:rsidR="00860F4E">
        <w:t xml:space="preserve"> </w:t>
      </w:r>
    </w:p>
    <w:p w:rsidR="00875344" w:rsidRDefault="00875344" w:rsidP="000336B2">
      <w:r>
        <w:t>CT = 10Q + 20</w:t>
      </w:r>
    </w:p>
    <w:p w:rsidR="007547F8" w:rsidRDefault="007547F8" w:rsidP="000336B2"/>
    <w:p w:rsidR="00875344" w:rsidRDefault="00875344" w:rsidP="000336B2">
      <w:r>
        <w:t xml:space="preserve"> </w:t>
      </w:r>
      <w:r w:rsidR="007547F8">
        <w:t>Risoluzione</w:t>
      </w:r>
    </w:p>
    <w:p w:rsidR="00875344" w:rsidRDefault="00875344" w:rsidP="00875344">
      <w:pPr>
        <w:rPr>
          <w:rStyle w:val="hgkelc"/>
        </w:rPr>
      </w:pPr>
      <w:r>
        <w:rPr>
          <w:rStyle w:val="hgkelc"/>
        </w:rPr>
        <w:t>π  = PQ – CT</w:t>
      </w:r>
    </w:p>
    <w:p w:rsidR="007547F8" w:rsidRDefault="00875344" w:rsidP="00875344">
      <w:pPr>
        <w:rPr>
          <w:rStyle w:val="hgkelc"/>
        </w:rPr>
      </w:pPr>
      <w:r>
        <w:rPr>
          <w:rStyle w:val="hgkelc"/>
        </w:rPr>
        <w:t>π  = (100 – Q)</w:t>
      </w:r>
      <w:proofErr w:type="spellStart"/>
      <w:r>
        <w:rPr>
          <w:rStyle w:val="hgkelc"/>
        </w:rPr>
        <w:t>*Q</w:t>
      </w:r>
      <w:proofErr w:type="spellEnd"/>
      <w:r>
        <w:rPr>
          <w:rStyle w:val="hgkelc"/>
        </w:rPr>
        <w:t xml:space="preserve"> – 10Q + 20 = 100Q – Q^2 – 10Q + 20 = - Q^2 + 90Q + 20</w:t>
      </w:r>
    </w:p>
    <w:p w:rsidR="00982B4A" w:rsidRDefault="00982B4A" w:rsidP="00875344">
      <w:pPr>
        <w:rPr>
          <w:rStyle w:val="hgkelc"/>
        </w:rPr>
      </w:pPr>
      <w:r>
        <w:rPr>
          <w:rStyle w:val="hgkelc"/>
        </w:rPr>
        <w:t>Faccio la derivata e trovo Q</w:t>
      </w:r>
    </w:p>
    <w:p w:rsidR="00982B4A" w:rsidRDefault="00982B4A" w:rsidP="00875344">
      <w:pPr>
        <w:rPr>
          <w:rStyle w:val="hgkelc"/>
        </w:rPr>
      </w:pPr>
      <w:r>
        <w:rPr>
          <w:rStyle w:val="hgkelc"/>
        </w:rPr>
        <w:t>Avendo Q posso calcolare P e CT</w:t>
      </w:r>
    </w:p>
    <w:p w:rsidR="00875344" w:rsidRDefault="00875344" w:rsidP="000336B2"/>
    <w:p w:rsidR="000336B2" w:rsidRDefault="000336B2" w:rsidP="007547F8">
      <w:pPr>
        <w:pStyle w:val="Paragrafoelenco"/>
        <w:numPr>
          <w:ilvl w:val="0"/>
          <w:numId w:val="10"/>
        </w:numPr>
        <w:rPr>
          <w:b/>
          <w:color w:val="FF0000"/>
        </w:rPr>
      </w:pPr>
      <w:r w:rsidRPr="007547F8">
        <w:rPr>
          <w:b/>
          <w:color w:val="FF0000"/>
        </w:rPr>
        <w:t xml:space="preserve">Competizione alla </w:t>
      </w:r>
      <w:proofErr w:type="spellStart"/>
      <w:r w:rsidRPr="007547F8">
        <w:rPr>
          <w:b/>
          <w:color w:val="FF0000"/>
        </w:rPr>
        <w:t>Cournot</w:t>
      </w:r>
      <w:proofErr w:type="spellEnd"/>
    </w:p>
    <w:p w:rsidR="00982B4A" w:rsidRPr="00982B4A" w:rsidRDefault="00982B4A" w:rsidP="00982B4A">
      <w:r>
        <w:t>Due imprese che vendono allo stesso prezzo ma producono quantità diverse</w:t>
      </w:r>
    </w:p>
    <w:p w:rsidR="007547F8" w:rsidRDefault="007547F8" w:rsidP="000336B2">
      <w:r>
        <w:t>Dati:</w:t>
      </w:r>
    </w:p>
    <w:p w:rsidR="002C0D0E" w:rsidRDefault="009F5EE8" w:rsidP="000336B2">
      <w:proofErr w:type="spellStart"/>
      <w:r>
        <w:t>CTa</w:t>
      </w:r>
      <w:proofErr w:type="spellEnd"/>
      <w:r>
        <w:t xml:space="preserve"> = 100 + 20Qa</w:t>
      </w:r>
    </w:p>
    <w:p w:rsidR="009F5EE8" w:rsidRDefault="009F5EE8" w:rsidP="000336B2">
      <w:proofErr w:type="spellStart"/>
      <w:r>
        <w:t>CTb</w:t>
      </w:r>
      <w:proofErr w:type="spellEnd"/>
      <w:r>
        <w:t xml:space="preserve"> = 200 + 10Qb</w:t>
      </w:r>
    </w:p>
    <w:p w:rsidR="009F5EE8" w:rsidRDefault="009F5EE8" w:rsidP="000336B2">
      <w:r>
        <w:t>P = 1000 – Q</w:t>
      </w:r>
      <w:r w:rsidR="00982B4A">
        <w:t xml:space="preserve"> = 1000 – (</w:t>
      </w:r>
      <w:proofErr w:type="spellStart"/>
      <w:r w:rsidR="00982B4A">
        <w:t>Qa+Qb</w:t>
      </w:r>
      <w:proofErr w:type="spellEnd"/>
      <w:r w:rsidR="00982B4A">
        <w:t>)</w:t>
      </w:r>
    </w:p>
    <w:p w:rsidR="009F5EE8" w:rsidRDefault="009F5EE8" w:rsidP="000336B2"/>
    <w:p w:rsidR="007547F8" w:rsidRDefault="007547F8" w:rsidP="000336B2">
      <w:r>
        <w:t>Risoluzione:</w:t>
      </w:r>
    </w:p>
    <w:p w:rsidR="000336B2" w:rsidRDefault="009F5EE8" w:rsidP="000336B2">
      <w:pPr>
        <w:rPr>
          <w:rStyle w:val="hgkelc"/>
        </w:rPr>
      </w:pPr>
      <w:r>
        <w:rPr>
          <w:rStyle w:val="hgkelc"/>
        </w:rPr>
        <w:t>π  = PQ – CT</w:t>
      </w:r>
    </w:p>
    <w:p w:rsidR="007E7FB2" w:rsidRDefault="007E7FB2" w:rsidP="000336B2">
      <w:pPr>
        <w:rPr>
          <w:rStyle w:val="hgkelc"/>
        </w:rPr>
      </w:pPr>
      <w:proofErr w:type="spellStart"/>
      <w:r>
        <w:rPr>
          <w:rStyle w:val="hgkelc"/>
        </w:rPr>
        <w:t>πa</w:t>
      </w:r>
      <w:proofErr w:type="spellEnd"/>
      <w:r>
        <w:rPr>
          <w:rStyle w:val="hgkelc"/>
        </w:rPr>
        <w:t xml:space="preserve"> = </w:t>
      </w:r>
      <w:proofErr w:type="spellStart"/>
      <w:r w:rsidR="00982B4A">
        <w:rPr>
          <w:rStyle w:val="hgkelc"/>
        </w:rPr>
        <w:t>PQa</w:t>
      </w:r>
      <w:proofErr w:type="spellEnd"/>
      <w:r w:rsidR="00982B4A">
        <w:rPr>
          <w:rStyle w:val="hgkelc"/>
        </w:rPr>
        <w:t xml:space="preserve"> – </w:t>
      </w:r>
      <w:proofErr w:type="spellStart"/>
      <w:r w:rsidR="00982B4A">
        <w:rPr>
          <w:rStyle w:val="hgkelc"/>
        </w:rPr>
        <w:t>CTa</w:t>
      </w:r>
      <w:proofErr w:type="spellEnd"/>
      <w:r w:rsidR="00982B4A">
        <w:rPr>
          <w:rStyle w:val="hgkelc"/>
        </w:rPr>
        <w:t xml:space="preserve"> = </w:t>
      </w:r>
      <w:r>
        <w:rPr>
          <w:rStyle w:val="hgkelc"/>
        </w:rPr>
        <w:t>1000 – (</w:t>
      </w:r>
      <w:proofErr w:type="spellStart"/>
      <w:r>
        <w:rPr>
          <w:rStyle w:val="hgkelc"/>
        </w:rPr>
        <w:t>Qa</w:t>
      </w:r>
      <w:proofErr w:type="spellEnd"/>
      <w:r>
        <w:rPr>
          <w:rStyle w:val="hgkelc"/>
        </w:rPr>
        <w:t xml:space="preserve"> + </w:t>
      </w:r>
      <w:proofErr w:type="spellStart"/>
      <w:r>
        <w:rPr>
          <w:rStyle w:val="hgkelc"/>
        </w:rPr>
        <w:t>Qb</w:t>
      </w:r>
      <w:proofErr w:type="spellEnd"/>
      <w:r>
        <w:rPr>
          <w:rStyle w:val="hgkelc"/>
        </w:rPr>
        <w:t xml:space="preserve">) * </w:t>
      </w:r>
      <w:proofErr w:type="spellStart"/>
      <w:r>
        <w:rPr>
          <w:rStyle w:val="hgkelc"/>
        </w:rPr>
        <w:t>Qa</w:t>
      </w:r>
      <w:proofErr w:type="spellEnd"/>
      <w:r>
        <w:rPr>
          <w:rStyle w:val="hgkelc"/>
        </w:rPr>
        <w:t xml:space="preserve"> – 100 – 20Qa</w:t>
      </w:r>
    </w:p>
    <w:p w:rsidR="007E7FB2" w:rsidRDefault="007E7FB2" w:rsidP="000336B2">
      <w:pPr>
        <w:rPr>
          <w:rStyle w:val="hgkelc"/>
        </w:rPr>
      </w:pPr>
      <w:proofErr w:type="spellStart"/>
      <w:r>
        <w:rPr>
          <w:rStyle w:val="hgkelc"/>
        </w:rPr>
        <w:t>πb</w:t>
      </w:r>
      <w:proofErr w:type="spellEnd"/>
      <w:r>
        <w:rPr>
          <w:rStyle w:val="hgkelc"/>
        </w:rPr>
        <w:t xml:space="preserve"> = </w:t>
      </w:r>
      <w:proofErr w:type="spellStart"/>
      <w:r w:rsidR="00982B4A">
        <w:rPr>
          <w:rStyle w:val="hgkelc"/>
        </w:rPr>
        <w:t>PQb</w:t>
      </w:r>
      <w:proofErr w:type="spellEnd"/>
      <w:r w:rsidR="00982B4A">
        <w:rPr>
          <w:rStyle w:val="hgkelc"/>
        </w:rPr>
        <w:t xml:space="preserve"> – </w:t>
      </w:r>
      <w:proofErr w:type="spellStart"/>
      <w:r w:rsidR="00982B4A">
        <w:rPr>
          <w:rStyle w:val="hgkelc"/>
        </w:rPr>
        <w:t>CTb</w:t>
      </w:r>
      <w:proofErr w:type="spellEnd"/>
      <w:r w:rsidR="00982B4A">
        <w:rPr>
          <w:rStyle w:val="hgkelc"/>
        </w:rPr>
        <w:t xml:space="preserve"> = </w:t>
      </w:r>
      <w:r>
        <w:rPr>
          <w:rStyle w:val="hgkelc"/>
        </w:rPr>
        <w:t>1000 – (</w:t>
      </w:r>
      <w:proofErr w:type="spellStart"/>
      <w:r>
        <w:rPr>
          <w:rStyle w:val="hgkelc"/>
        </w:rPr>
        <w:t>Qa</w:t>
      </w:r>
      <w:proofErr w:type="spellEnd"/>
      <w:r>
        <w:rPr>
          <w:rStyle w:val="hgkelc"/>
        </w:rPr>
        <w:t xml:space="preserve"> + </w:t>
      </w:r>
      <w:proofErr w:type="spellStart"/>
      <w:r>
        <w:rPr>
          <w:rStyle w:val="hgkelc"/>
        </w:rPr>
        <w:t>Qb</w:t>
      </w:r>
      <w:proofErr w:type="spellEnd"/>
      <w:r>
        <w:rPr>
          <w:rStyle w:val="hgkelc"/>
        </w:rPr>
        <w:t xml:space="preserve">) * </w:t>
      </w:r>
      <w:proofErr w:type="spellStart"/>
      <w:r>
        <w:rPr>
          <w:rStyle w:val="hgkelc"/>
        </w:rPr>
        <w:t>Qb</w:t>
      </w:r>
      <w:proofErr w:type="spellEnd"/>
      <w:r>
        <w:rPr>
          <w:rStyle w:val="hgkelc"/>
        </w:rPr>
        <w:t xml:space="preserve"> – 200 + 10Qb</w:t>
      </w:r>
    </w:p>
    <w:p w:rsidR="00982B4A" w:rsidRDefault="00982B4A" w:rsidP="000336B2">
      <w:pPr>
        <w:rPr>
          <w:rStyle w:val="hgkelc"/>
        </w:rPr>
      </w:pPr>
      <w:r>
        <w:rPr>
          <w:rStyle w:val="hgkelc"/>
        </w:rPr>
        <w:t xml:space="preserve">Faccio la derivata di </w:t>
      </w:r>
      <w:proofErr w:type="spellStart"/>
      <w:r>
        <w:rPr>
          <w:rStyle w:val="hgkelc"/>
        </w:rPr>
        <w:t>πa</w:t>
      </w:r>
      <w:proofErr w:type="spellEnd"/>
      <w:r>
        <w:rPr>
          <w:rStyle w:val="hgkelc"/>
        </w:rPr>
        <w:t xml:space="preserve"> e </w:t>
      </w:r>
      <w:proofErr w:type="spellStart"/>
      <w:r>
        <w:rPr>
          <w:rStyle w:val="hgkelc"/>
        </w:rPr>
        <w:t>πb</w:t>
      </w:r>
      <w:proofErr w:type="spellEnd"/>
      <w:r>
        <w:rPr>
          <w:rStyle w:val="hgkelc"/>
        </w:rPr>
        <w:t xml:space="preserve">, poi li metto a sistema e trovo </w:t>
      </w:r>
      <w:proofErr w:type="spellStart"/>
      <w:r>
        <w:rPr>
          <w:rStyle w:val="hgkelc"/>
        </w:rPr>
        <w:t>Qa</w:t>
      </w:r>
      <w:proofErr w:type="spellEnd"/>
      <w:r>
        <w:rPr>
          <w:rStyle w:val="hgkelc"/>
        </w:rPr>
        <w:t xml:space="preserve"> e </w:t>
      </w:r>
      <w:proofErr w:type="spellStart"/>
      <w:r>
        <w:rPr>
          <w:rStyle w:val="hgkelc"/>
        </w:rPr>
        <w:t>Qb</w:t>
      </w:r>
      <w:proofErr w:type="spellEnd"/>
    </w:p>
    <w:p w:rsidR="000336B2" w:rsidRDefault="00982B4A" w:rsidP="000336B2">
      <w:pPr>
        <w:rPr>
          <w:rStyle w:val="hgkelc"/>
        </w:rPr>
      </w:pPr>
      <w:r>
        <w:rPr>
          <w:rStyle w:val="hgkelc"/>
        </w:rPr>
        <w:t xml:space="preserve">Avendo </w:t>
      </w:r>
      <w:proofErr w:type="spellStart"/>
      <w:r>
        <w:rPr>
          <w:rStyle w:val="hgkelc"/>
        </w:rPr>
        <w:t>Qa</w:t>
      </w:r>
      <w:proofErr w:type="spellEnd"/>
      <w:r>
        <w:rPr>
          <w:rStyle w:val="hgkelc"/>
        </w:rPr>
        <w:t xml:space="preserve"> e </w:t>
      </w:r>
      <w:proofErr w:type="spellStart"/>
      <w:r>
        <w:rPr>
          <w:rStyle w:val="hgkelc"/>
        </w:rPr>
        <w:t>Qb</w:t>
      </w:r>
      <w:proofErr w:type="spellEnd"/>
      <w:r>
        <w:rPr>
          <w:rStyle w:val="hgkelc"/>
        </w:rPr>
        <w:t xml:space="preserve"> posso calcolare P, </w:t>
      </w:r>
      <w:proofErr w:type="spellStart"/>
      <w:r>
        <w:rPr>
          <w:rStyle w:val="hgkelc"/>
        </w:rPr>
        <w:t>CTa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CTb</w:t>
      </w:r>
      <w:proofErr w:type="spellEnd"/>
      <w:r>
        <w:rPr>
          <w:rStyle w:val="hgkelc"/>
        </w:rPr>
        <w:t xml:space="preserve"> e il p</w:t>
      </w:r>
      <w:r w:rsidR="00A43BA1">
        <w:t>rofitto di equilibrio</w:t>
      </w:r>
      <w:r>
        <w:t>(</w:t>
      </w:r>
      <w:r>
        <w:rPr>
          <w:rStyle w:val="hgkelc"/>
        </w:rPr>
        <w:t>π)</w:t>
      </w:r>
      <w:r w:rsidR="00A43BA1">
        <w:t xml:space="preserve"> = </w:t>
      </w:r>
      <w:proofErr w:type="spellStart"/>
      <w:r w:rsidR="00A43BA1">
        <w:rPr>
          <w:rStyle w:val="hgkelc"/>
        </w:rPr>
        <w:t>πa+</w:t>
      </w:r>
      <w:proofErr w:type="spellEnd"/>
      <w:r w:rsidR="00A43BA1" w:rsidRPr="00A43BA1">
        <w:rPr>
          <w:rStyle w:val="hgkelc"/>
        </w:rPr>
        <w:t xml:space="preserve"> </w:t>
      </w:r>
      <w:proofErr w:type="spellStart"/>
      <w:r w:rsidR="00A43BA1">
        <w:rPr>
          <w:rStyle w:val="hgkelc"/>
        </w:rPr>
        <w:t>πb</w:t>
      </w:r>
      <w:proofErr w:type="spellEnd"/>
    </w:p>
    <w:p w:rsidR="00982B4A" w:rsidRDefault="00982B4A" w:rsidP="000336B2">
      <w:pPr>
        <w:rPr>
          <w:rStyle w:val="hgkelc"/>
        </w:rPr>
      </w:pPr>
    </w:p>
    <w:p w:rsidR="00982B4A" w:rsidRDefault="00982B4A" w:rsidP="000336B2"/>
    <w:p w:rsidR="000336B2" w:rsidRPr="007547F8" w:rsidRDefault="000336B2" w:rsidP="007547F8">
      <w:pPr>
        <w:pStyle w:val="Paragrafoelenco"/>
        <w:numPr>
          <w:ilvl w:val="0"/>
          <w:numId w:val="10"/>
        </w:numPr>
        <w:rPr>
          <w:b/>
          <w:color w:val="FF0000"/>
        </w:rPr>
      </w:pPr>
      <w:r w:rsidRPr="007547F8">
        <w:rPr>
          <w:b/>
          <w:color w:val="FF0000"/>
        </w:rPr>
        <w:t>Competizione alla Bertrand</w:t>
      </w:r>
    </w:p>
    <w:p w:rsidR="00982B4A" w:rsidRDefault="00982B4A" w:rsidP="000336B2">
      <w:r>
        <w:t>Due imprese che vendono a prezzi diversi e producono quantità diverse ma il prodotto è lo stesso (identico)</w:t>
      </w:r>
    </w:p>
    <w:p w:rsidR="000336B2" w:rsidRDefault="007547F8" w:rsidP="000336B2">
      <w:r>
        <w:t>Dati:</w:t>
      </w:r>
    </w:p>
    <w:p w:rsidR="000336B2" w:rsidRDefault="000336B2" w:rsidP="000336B2">
      <w:proofErr w:type="spellStart"/>
      <w:r>
        <w:t>Qa</w:t>
      </w:r>
      <w:proofErr w:type="spellEnd"/>
      <w:r>
        <w:t xml:space="preserve"> = 60 – 4Pa + 2Pb</w:t>
      </w:r>
    </w:p>
    <w:p w:rsidR="000336B2" w:rsidRDefault="000336B2" w:rsidP="000336B2">
      <w:proofErr w:type="spellStart"/>
      <w:r>
        <w:t>Qb</w:t>
      </w:r>
      <w:proofErr w:type="spellEnd"/>
      <w:r>
        <w:t xml:space="preserve"> = 50 – 2Pb + 2Pa</w:t>
      </w:r>
    </w:p>
    <w:p w:rsidR="000336B2" w:rsidRDefault="000336B2" w:rsidP="000336B2">
      <w:proofErr w:type="spellStart"/>
      <w:r>
        <w:t>CTa</w:t>
      </w:r>
      <w:proofErr w:type="spellEnd"/>
      <w:r>
        <w:t xml:space="preserve"> = 100 + 20Qa</w:t>
      </w:r>
    </w:p>
    <w:p w:rsidR="000336B2" w:rsidRDefault="000336B2" w:rsidP="000336B2">
      <w:proofErr w:type="spellStart"/>
      <w:r>
        <w:t>CTb</w:t>
      </w:r>
      <w:proofErr w:type="spellEnd"/>
      <w:r>
        <w:t xml:space="preserve"> = 200 + 10Qb</w:t>
      </w:r>
    </w:p>
    <w:p w:rsidR="007547F8" w:rsidRDefault="007547F8" w:rsidP="000336B2"/>
    <w:p w:rsidR="000336B2" w:rsidRDefault="007547F8" w:rsidP="000336B2">
      <w:r>
        <w:t>Risoluzione:</w:t>
      </w:r>
    </w:p>
    <w:p w:rsidR="000336B2" w:rsidRDefault="000336B2" w:rsidP="000336B2">
      <w:pPr>
        <w:rPr>
          <w:rStyle w:val="hgkelc"/>
        </w:rPr>
      </w:pPr>
      <w:r>
        <w:rPr>
          <w:rStyle w:val="hgkelc"/>
        </w:rPr>
        <w:t>π  = PQ – CT</w:t>
      </w:r>
    </w:p>
    <w:p w:rsidR="000336B2" w:rsidRDefault="000336B2" w:rsidP="000336B2">
      <w:pPr>
        <w:rPr>
          <w:rStyle w:val="hgkelc"/>
        </w:rPr>
      </w:pPr>
      <w:r>
        <w:rPr>
          <w:rStyle w:val="hgkelc"/>
        </w:rPr>
        <w:t xml:space="preserve">π a = Pa * </w:t>
      </w:r>
      <w:proofErr w:type="spellStart"/>
      <w:r>
        <w:rPr>
          <w:rStyle w:val="hgkelc"/>
        </w:rPr>
        <w:t>Qa</w:t>
      </w:r>
      <w:proofErr w:type="spellEnd"/>
      <w:r>
        <w:rPr>
          <w:rStyle w:val="hgkelc"/>
        </w:rPr>
        <w:t xml:space="preserve"> – </w:t>
      </w:r>
      <w:proofErr w:type="spellStart"/>
      <w:r>
        <w:rPr>
          <w:rStyle w:val="hgkelc"/>
        </w:rPr>
        <w:t>CTa</w:t>
      </w:r>
      <w:proofErr w:type="spellEnd"/>
    </w:p>
    <w:p w:rsidR="000336B2" w:rsidRDefault="000336B2" w:rsidP="000336B2">
      <w:pPr>
        <w:rPr>
          <w:rStyle w:val="hgkelc"/>
        </w:rPr>
      </w:pPr>
      <w:r>
        <w:rPr>
          <w:rStyle w:val="hgkelc"/>
        </w:rPr>
        <w:t xml:space="preserve">π b =  </w:t>
      </w:r>
      <w:proofErr w:type="spellStart"/>
      <w:r>
        <w:rPr>
          <w:rStyle w:val="hgkelc"/>
        </w:rPr>
        <w:t>Pb</w:t>
      </w:r>
      <w:proofErr w:type="spellEnd"/>
      <w:r>
        <w:rPr>
          <w:rStyle w:val="hgkelc"/>
        </w:rPr>
        <w:t xml:space="preserve"> * </w:t>
      </w:r>
      <w:proofErr w:type="spellStart"/>
      <w:r>
        <w:rPr>
          <w:rStyle w:val="hgkelc"/>
        </w:rPr>
        <w:t>Qb</w:t>
      </w:r>
      <w:proofErr w:type="spellEnd"/>
      <w:r>
        <w:rPr>
          <w:rStyle w:val="hgkelc"/>
        </w:rPr>
        <w:t xml:space="preserve"> – </w:t>
      </w:r>
      <w:proofErr w:type="spellStart"/>
      <w:r>
        <w:rPr>
          <w:rStyle w:val="hgkelc"/>
        </w:rPr>
        <w:t>CTb</w:t>
      </w:r>
      <w:proofErr w:type="spellEnd"/>
      <w:r>
        <w:rPr>
          <w:rStyle w:val="hgkelc"/>
        </w:rPr>
        <w:t xml:space="preserve"> </w:t>
      </w:r>
    </w:p>
    <w:p w:rsidR="00982B4A" w:rsidRDefault="00982B4A" w:rsidP="000336B2">
      <w:pPr>
        <w:rPr>
          <w:rStyle w:val="hgkelc"/>
        </w:rPr>
      </w:pPr>
      <w:r>
        <w:rPr>
          <w:rStyle w:val="hgkelc"/>
        </w:rPr>
        <w:t>Faccio la derivata di</w:t>
      </w:r>
      <w:r w:rsidR="002C0D0E">
        <w:rPr>
          <w:rStyle w:val="hgkelc"/>
        </w:rPr>
        <w:t xml:space="preserve"> </w:t>
      </w:r>
      <w:proofErr w:type="spellStart"/>
      <w:r w:rsidR="002C0D0E">
        <w:rPr>
          <w:rStyle w:val="hgkelc"/>
        </w:rPr>
        <w:t>πa</w:t>
      </w:r>
      <w:proofErr w:type="spellEnd"/>
      <w:r w:rsidR="002C0D0E">
        <w:rPr>
          <w:rStyle w:val="hgkelc"/>
        </w:rPr>
        <w:t xml:space="preserve"> e </w:t>
      </w:r>
      <w:proofErr w:type="spellStart"/>
      <w:r w:rsidR="002C0D0E">
        <w:rPr>
          <w:rStyle w:val="hgkelc"/>
        </w:rPr>
        <w:t>πb</w:t>
      </w:r>
      <w:proofErr w:type="spellEnd"/>
      <w:r w:rsidR="002C0D0E">
        <w:rPr>
          <w:rStyle w:val="hgkelc"/>
        </w:rPr>
        <w:t xml:space="preserve">, </w:t>
      </w:r>
      <w:r>
        <w:rPr>
          <w:rStyle w:val="hgkelc"/>
        </w:rPr>
        <w:t xml:space="preserve">poi </w:t>
      </w:r>
      <w:r w:rsidR="002C0D0E">
        <w:rPr>
          <w:rStyle w:val="hgkelc"/>
        </w:rPr>
        <w:t>li metto a sistema in modo da trov</w:t>
      </w:r>
      <w:r>
        <w:rPr>
          <w:rStyle w:val="hgkelc"/>
        </w:rPr>
        <w:t xml:space="preserve">are Pa e </w:t>
      </w:r>
      <w:proofErr w:type="spellStart"/>
      <w:r>
        <w:rPr>
          <w:rStyle w:val="hgkelc"/>
        </w:rPr>
        <w:t>Pb</w:t>
      </w:r>
      <w:proofErr w:type="spellEnd"/>
    </w:p>
    <w:p w:rsidR="002C0D0E" w:rsidRDefault="00E84208" w:rsidP="000336B2">
      <w:pPr>
        <w:rPr>
          <w:rStyle w:val="hgkelc"/>
        </w:rPr>
      </w:pPr>
      <w:r>
        <w:rPr>
          <w:rStyle w:val="hgkelc"/>
        </w:rPr>
        <w:t xml:space="preserve">Con Pa e </w:t>
      </w:r>
      <w:proofErr w:type="spellStart"/>
      <w:r>
        <w:rPr>
          <w:rStyle w:val="hgkelc"/>
        </w:rPr>
        <w:t>Pb</w:t>
      </w:r>
      <w:proofErr w:type="spellEnd"/>
      <w:r>
        <w:rPr>
          <w:rStyle w:val="hgkelc"/>
        </w:rPr>
        <w:t xml:space="preserve"> posso</w:t>
      </w:r>
      <w:r w:rsidR="002C0D0E">
        <w:rPr>
          <w:rStyle w:val="hgkelc"/>
        </w:rPr>
        <w:t xml:space="preserve"> ottenere </w:t>
      </w:r>
      <w:proofErr w:type="spellStart"/>
      <w:r w:rsidR="002C0D0E">
        <w:rPr>
          <w:rStyle w:val="hgkelc"/>
        </w:rPr>
        <w:t>Qa</w:t>
      </w:r>
      <w:proofErr w:type="spellEnd"/>
      <w:r w:rsidR="002C0D0E">
        <w:rPr>
          <w:rStyle w:val="hgkelc"/>
        </w:rPr>
        <w:t xml:space="preserve"> e </w:t>
      </w:r>
      <w:proofErr w:type="spellStart"/>
      <w:r w:rsidR="002C0D0E">
        <w:rPr>
          <w:rStyle w:val="hgkelc"/>
        </w:rPr>
        <w:t>Qb</w:t>
      </w:r>
      <w:proofErr w:type="spellEnd"/>
    </w:p>
    <w:p w:rsidR="00982B4A" w:rsidRDefault="00982B4A" w:rsidP="000336B2">
      <w:pPr>
        <w:rPr>
          <w:rStyle w:val="hgkelc"/>
        </w:rPr>
      </w:pPr>
      <w:r>
        <w:rPr>
          <w:rStyle w:val="hgkelc"/>
        </w:rPr>
        <w:t xml:space="preserve">Con </w:t>
      </w:r>
      <w:proofErr w:type="spellStart"/>
      <w:r>
        <w:rPr>
          <w:rStyle w:val="hgkelc"/>
        </w:rPr>
        <w:t>Qa</w:t>
      </w:r>
      <w:proofErr w:type="spellEnd"/>
      <w:r>
        <w:rPr>
          <w:rStyle w:val="hgkelc"/>
        </w:rPr>
        <w:t xml:space="preserve"> e </w:t>
      </w:r>
      <w:proofErr w:type="spellStart"/>
      <w:r>
        <w:rPr>
          <w:rStyle w:val="hgkelc"/>
        </w:rPr>
        <w:t>Qb</w:t>
      </w:r>
      <w:proofErr w:type="spellEnd"/>
      <w:r>
        <w:rPr>
          <w:rStyle w:val="hgkelc"/>
        </w:rPr>
        <w:t xml:space="preserve"> calcolo π</w:t>
      </w:r>
    </w:p>
    <w:p w:rsidR="00F5423C" w:rsidRDefault="00F5423C" w:rsidP="00B525AF">
      <w:pPr>
        <w:rPr>
          <w:rStyle w:val="hgkelc"/>
        </w:rPr>
      </w:pPr>
    </w:p>
    <w:p w:rsidR="00982B4A" w:rsidRDefault="00982B4A" w:rsidP="00B525AF">
      <w:pPr>
        <w:rPr>
          <w:rStyle w:val="hgkelc"/>
        </w:rPr>
      </w:pPr>
    </w:p>
    <w:p w:rsidR="00F5423C" w:rsidRPr="00C22369" w:rsidRDefault="00F5423C" w:rsidP="00B525AF">
      <w:pPr>
        <w:rPr>
          <w:rStyle w:val="hgkelc"/>
          <w:b/>
          <w:color w:val="FF0000"/>
        </w:rPr>
      </w:pPr>
      <w:r w:rsidRPr="00C22369">
        <w:rPr>
          <w:rStyle w:val="hgkelc"/>
          <w:b/>
          <w:color w:val="FF0000"/>
        </w:rPr>
        <w:t xml:space="preserve">Indice di </w:t>
      </w:r>
      <w:proofErr w:type="spellStart"/>
      <w:r w:rsidRPr="00C22369">
        <w:rPr>
          <w:rStyle w:val="hgkelc"/>
          <w:b/>
          <w:color w:val="FF0000"/>
        </w:rPr>
        <w:t>Herfindahl</w:t>
      </w:r>
      <w:proofErr w:type="spellEnd"/>
    </w:p>
    <w:p w:rsidR="00B525AF" w:rsidRDefault="00F5423C" w:rsidP="007504F3">
      <w:r>
        <w:rPr>
          <w:noProof/>
          <w:lang w:eastAsia="it-IT"/>
        </w:rPr>
        <w:lastRenderedPageBreak/>
        <w:drawing>
          <wp:inline distT="0" distB="0" distL="0" distR="0">
            <wp:extent cx="3526155" cy="951230"/>
            <wp:effectExtent l="19050" t="0" r="0" b="0"/>
            <wp:docPr id="1" name="Immagine 1" descr="INDICE DI HERFINDA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E DI HERFINDAH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3C" w:rsidRDefault="00F5423C" w:rsidP="007504F3">
      <w:r>
        <w:t>Si = quota di mercato</w:t>
      </w:r>
    </w:p>
    <w:p w:rsidR="00F5423C" w:rsidRDefault="00F5423C" w:rsidP="007504F3">
      <w:r>
        <w:t>n = numero imprese</w:t>
      </w:r>
    </w:p>
    <w:p w:rsidR="000C64D7" w:rsidRDefault="00F5423C" w:rsidP="007504F3">
      <w:r>
        <w:t>Indica la concentrazione del potere di mercato</w:t>
      </w:r>
    </w:p>
    <w:p w:rsidR="0054150C" w:rsidRDefault="0054150C" w:rsidP="007504F3"/>
    <w:p w:rsidR="0054150C" w:rsidRPr="00352974" w:rsidRDefault="0054150C" w:rsidP="007504F3">
      <w:pPr>
        <w:rPr>
          <w:color w:val="FF0000"/>
        </w:rPr>
      </w:pPr>
      <w:r w:rsidRPr="00352974">
        <w:rPr>
          <w:color w:val="FF0000"/>
        </w:rPr>
        <w:t xml:space="preserve">3 condizioni di entrata di </w:t>
      </w:r>
      <w:proofErr w:type="spellStart"/>
      <w:r w:rsidRPr="00352974">
        <w:rPr>
          <w:color w:val="FF0000"/>
        </w:rPr>
        <w:t>Bain</w:t>
      </w:r>
      <w:proofErr w:type="spellEnd"/>
      <w:r w:rsidRPr="00352974">
        <w:rPr>
          <w:color w:val="FF0000"/>
        </w:rPr>
        <w:t>:</w:t>
      </w:r>
    </w:p>
    <w:p w:rsidR="0054150C" w:rsidRDefault="0054150C" w:rsidP="0054150C">
      <w:r>
        <w:t xml:space="preserve">Bloccata: barriere strutturali talmente alte che gli </w:t>
      </w:r>
      <w:proofErr w:type="spellStart"/>
      <w:r>
        <w:t>incumbent</w:t>
      </w:r>
      <w:proofErr w:type="spellEnd"/>
      <w:r>
        <w:t>(imprese esistenti) non devono fare nulla per scoraggiare l’entrata</w:t>
      </w:r>
    </w:p>
    <w:p w:rsidR="0054150C" w:rsidRDefault="0054150C" w:rsidP="0054150C">
      <w:r>
        <w:t xml:space="preserve">Facilitata: strategie di deterrenza efficaci e per li </w:t>
      </w:r>
      <w:proofErr w:type="spellStart"/>
      <w:r>
        <w:t>incumbent</w:t>
      </w:r>
      <w:proofErr w:type="spellEnd"/>
      <w:r>
        <w:t xml:space="preserve"> i costi di deterrenza superano i benefici attesi</w:t>
      </w:r>
    </w:p>
    <w:p w:rsidR="0054150C" w:rsidRDefault="0054150C" w:rsidP="0054150C">
      <w:r>
        <w:t xml:space="preserve">Scoraggiata: strategie predatorie, possibili strategie di deterrenza da parte degli </w:t>
      </w:r>
      <w:proofErr w:type="spellStart"/>
      <w:r>
        <w:t>incumbent</w:t>
      </w:r>
      <w:proofErr w:type="spellEnd"/>
      <w:r>
        <w:t xml:space="preserve"> con costi inferiori ai benefici attesi</w:t>
      </w:r>
    </w:p>
    <w:p w:rsidR="0054150C" w:rsidRDefault="0054150C" w:rsidP="0054150C"/>
    <w:p w:rsidR="0054150C" w:rsidRDefault="0054150C" w:rsidP="0054150C">
      <w:r>
        <w:t>Strategia predatoria</w:t>
      </w:r>
    </w:p>
    <w:p w:rsidR="0054150C" w:rsidRDefault="0054150C" w:rsidP="0054150C">
      <w:r>
        <w:t xml:space="preserve">Le imprese </w:t>
      </w:r>
      <w:proofErr w:type="spellStart"/>
      <w:r>
        <w:t>incumbent</w:t>
      </w:r>
      <w:proofErr w:type="spellEnd"/>
      <w:r>
        <w:t xml:space="preserve"> fissano prezzi bassi per allontanare i concorrenti attuali e scoraggiare futuri rivali dall’entrare. Ipotizzano che le perdite possano venire ricompensate dal guadagno del monopolio.</w:t>
      </w:r>
    </w:p>
    <w:p w:rsidR="0054150C" w:rsidRDefault="0054150C" w:rsidP="0054150C">
      <w:r>
        <w:t xml:space="preserve">Possono avvenire anche tra </w:t>
      </w:r>
      <w:proofErr w:type="spellStart"/>
      <w:r>
        <w:t>incumbent</w:t>
      </w:r>
      <w:proofErr w:type="spellEnd"/>
      <w:r>
        <w:t xml:space="preserve"> (guerre di logoramento) che danneggiano tutte le imprese del settore</w:t>
      </w:r>
    </w:p>
    <w:p w:rsidR="0054150C" w:rsidRDefault="0054150C" w:rsidP="0054150C"/>
    <w:p w:rsidR="00CF1672" w:rsidRDefault="0054150C" w:rsidP="0054150C">
      <w:r>
        <w:t>Modello di Porter</w:t>
      </w:r>
    </w:p>
    <w:p w:rsidR="0054150C" w:rsidRDefault="0054150C" w:rsidP="0054150C">
      <w:r>
        <w:t>Concorrenti al centro</w:t>
      </w:r>
    </w:p>
    <w:p w:rsidR="0054150C" w:rsidRDefault="0054150C" w:rsidP="0054150C">
      <w:r>
        <w:t>Fornitori e acquirenti in verticale</w:t>
      </w:r>
    </w:p>
    <w:p w:rsidR="0054150C" w:rsidRDefault="0054150C" w:rsidP="0054150C">
      <w:r>
        <w:t>Nuove entrate e prodotti sostitutivi in orizzontale</w:t>
      </w:r>
    </w:p>
    <w:p w:rsidR="00CF1672" w:rsidRDefault="00CF1672" w:rsidP="0054150C"/>
    <w:p w:rsidR="00CF1672" w:rsidRDefault="00CF1672" w:rsidP="0054150C">
      <w:r>
        <w:t>Economia di scala</w:t>
      </w:r>
    </w:p>
    <w:p w:rsidR="00CF1672" w:rsidRDefault="00CF1672" w:rsidP="0054150C">
      <w:r>
        <w:t>Il processo di produzione di un bene presente economie di scala, su un certo intervallo di produzione, quando il costo medio diminuisce in quell’intervallo</w:t>
      </w:r>
      <w:r w:rsidR="00BB0C72">
        <w:t>. Affinché questo accada, il costo marginale deve essere inferiore al costo medio</w:t>
      </w:r>
    </w:p>
    <w:p w:rsidR="00A72E89" w:rsidRDefault="00A72E89" w:rsidP="0054150C"/>
    <w:p w:rsidR="00A72E89" w:rsidRPr="000C64D7" w:rsidRDefault="00A72E89" w:rsidP="0054150C">
      <w:pPr>
        <w:rPr>
          <w:color w:val="FF0000"/>
        </w:rPr>
      </w:pPr>
      <w:r w:rsidRPr="000C64D7">
        <w:rPr>
          <w:color w:val="FF0000"/>
        </w:rPr>
        <w:t>Funzione dei costi marginali in rapporto alle quantità prodotte</w:t>
      </w:r>
    </w:p>
    <w:p w:rsidR="00A72E89" w:rsidRDefault="00A72E89" w:rsidP="0054150C">
      <w:proofErr w:type="spellStart"/>
      <w:r>
        <w:t>CM</w:t>
      </w:r>
      <w:proofErr w:type="spellEnd"/>
      <w:r>
        <w:t xml:space="preserve"> = </w:t>
      </w:r>
      <w:proofErr w:type="spellStart"/>
      <w:r>
        <w:t>dC</w:t>
      </w:r>
      <w:proofErr w:type="spellEnd"/>
      <w:r>
        <w:t xml:space="preserve"> / </w:t>
      </w:r>
      <w:proofErr w:type="spellStart"/>
      <w:r>
        <w:t>dQ</w:t>
      </w:r>
      <w:proofErr w:type="spellEnd"/>
    </w:p>
    <w:p w:rsidR="005C6925" w:rsidRDefault="005C6925" w:rsidP="0054150C"/>
    <w:p w:rsidR="005C6925" w:rsidRPr="00C22369" w:rsidRDefault="005C6925" w:rsidP="0054150C">
      <w:pPr>
        <w:rPr>
          <w:color w:val="FF0000"/>
        </w:rPr>
      </w:pPr>
      <w:r w:rsidRPr="00C22369">
        <w:rPr>
          <w:color w:val="FF0000"/>
        </w:rPr>
        <w:t>Elasticità</w:t>
      </w:r>
      <w:r w:rsidR="00E83558" w:rsidRPr="00C22369">
        <w:rPr>
          <w:color w:val="FF0000"/>
        </w:rPr>
        <w:t xml:space="preserve"> di un solo bene</w:t>
      </w:r>
    </w:p>
    <w:p w:rsidR="005C6925" w:rsidRDefault="005C6925" w:rsidP="0054150C">
      <w:r>
        <w:t xml:space="preserve">e = </w:t>
      </w:r>
      <w:proofErr w:type="spellStart"/>
      <w:r>
        <w:t>dx</w:t>
      </w:r>
      <w:proofErr w:type="spellEnd"/>
      <w:r>
        <w:t>/</w:t>
      </w:r>
      <w:proofErr w:type="spellStart"/>
      <w:r>
        <w:t>dp</w:t>
      </w:r>
      <w:proofErr w:type="spellEnd"/>
      <w:r>
        <w:t xml:space="preserve"> * p/x</w:t>
      </w:r>
    </w:p>
    <w:p w:rsidR="005C6925" w:rsidRDefault="00E83558" w:rsidP="0054150C">
      <w:proofErr w:type="spellStart"/>
      <w:r>
        <w:t>dx</w:t>
      </w:r>
      <w:proofErr w:type="spellEnd"/>
      <w:r>
        <w:t xml:space="preserve"> = variazione quantità domandate</w:t>
      </w:r>
    </w:p>
    <w:p w:rsidR="00E83558" w:rsidRDefault="00E83558" w:rsidP="0054150C">
      <w:proofErr w:type="spellStart"/>
      <w:r>
        <w:t>dp</w:t>
      </w:r>
      <w:proofErr w:type="spellEnd"/>
      <w:r>
        <w:t xml:space="preserve"> = variazione prezzo</w:t>
      </w:r>
    </w:p>
    <w:p w:rsidR="00E83558" w:rsidRDefault="00E83558" w:rsidP="0054150C"/>
    <w:p w:rsidR="005C6925" w:rsidRPr="00C22369" w:rsidRDefault="005C6925" w:rsidP="0054150C">
      <w:pPr>
        <w:rPr>
          <w:color w:val="FF0000"/>
        </w:rPr>
      </w:pPr>
      <w:r w:rsidRPr="00C22369">
        <w:rPr>
          <w:color w:val="FF0000"/>
        </w:rPr>
        <w:t>Elasticità incrociata</w:t>
      </w:r>
      <w:r w:rsidR="00E83558" w:rsidRPr="00C22369">
        <w:rPr>
          <w:color w:val="FF0000"/>
        </w:rPr>
        <w:t xml:space="preserve"> (tra più beni)</w:t>
      </w:r>
    </w:p>
    <w:p w:rsidR="005C6925" w:rsidRDefault="005C6925" w:rsidP="0054150C">
      <w:r>
        <w:t>Relazione tra la quantità di domanda di un bene e il prezzo di un altro bene</w:t>
      </w:r>
    </w:p>
    <w:p w:rsidR="005C6925" w:rsidRDefault="005C6925" w:rsidP="0054150C">
      <w:r>
        <w:t>e = dQ1/Q1 * p2/dp2</w:t>
      </w:r>
    </w:p>
    <w:p w:rsidR="00E83558" w:rsidRDefault="00E83558" w:rsidP="0054150C"/>
    <w:p w:rsidR="00E83558" w:rsidRPr="00352974" w:rsidRDefault="00E83558" w:rsidP="0054150C">
      <w:pPr>
        <w:rPr>
          <w:color w:val="FF0000"/>
        </w:rPr>
      </w:pPr>
      <w:r w:rsidRPr="00352974">
        <w:rPr>
          <w:color w:val="FF0000"/>
        </w:rPr>
        <w:t xml:space="preserve">Vertical </w:t>
      </w:r>
      <w:proofErr w:type="spellStart"/>
      <w:r w:rsidRPr="00352974">
        <w:rPr>
          <w:color w:val="FF0000"/>
        </w:rPr>
        <w:t>closure</w:t>
      </w:r>
      <w:proofErr w:type="spellEnd"/>
    </w:p>
    <w:p w:rsidR="00B163DD" w:rsidRDefault="00DC4EED" w:rsidP="00B163DD">
      <w:r>
        <w:t>Integrazione che permette di controllare i canali di fornitura e quindi negare l’accesso ai concorrenti ad un mercato e a questi canali</w:t>
      </w:r>
      <w:r w:rsidR="00B163DD">
        <w:t xml:space="preserve">. La chiusura verticale del mercato estende il monopolio lungo la catena verticale e da l’impressione di un aumento di profitti che in realtà non esiste perché l’unico profitto è il monopolio (altrimenti potrebbero intervenire le autorità anti-trust). Però con la </w:t>
      </w:r>
      <w:proofErr w:type="spellStart"/>
      <w:r w:rsidR="00B163DD">
        <w:t>vertical</w:t>
      </w:r>
      <w:proofErr w:type="spellEnd"/>
      <w:r w:rsidR="00B163DD">
        <w:t xml:space="preserve"> </w:t>
      </w:r>
      <w:proofErr w:type="spellStart"/>
      <w:r w:rsidR="00B163DD">
        <w:t>closure</w:t>
      </w:r>
      <w:proofErr w:type="spellEnd"/>
      <w:r w:rsidR="00B163DD">
        <w:t xml:space="preserve"> si controllando i prezzi e le quantità</w:t>
      </w:r>
    </w:p>
    <w:p w:rsidR="00DD2D85" w:rsidRDefault="00DD2D85" w:rsidP="00B163DD"/>
    <w:p w:rsidR="00DD2D85" w:rsidRDefault="00DD2D85" w:rsidP="00B163DD">
      <w:pPr>
        <w:rPr>
          <w:color w:val="FF0000"/>
        </w:rPr>
      </w:pPr>
      <w:r w:rsidRPr="00DD2D85">
        <w:rPr>
          <w:color w:val="FF0000"/>
        </w:rPr>
        <w:t>Fonti di diseconomia di scala</w:t>
      </w:r>
    </w:p>
    <w:p w:rsidR="00DD2D85" w:rsidRDefault="00DD2D85" w:rsidP="00DD2D85">
      <w:pPr>
        <w:pStyle w:val="Paragrafoelenco"/>
        <w:numPr>
          <w:ilvl w:val="0"/>
          <w:numId w:val="8"/>
        </w:numPr>
      </w:pPr>
      <w:r>
        <w:lastRenderedPageBreak/>
        <w:t>Costi della manodopera</w:t>
      </w:r>
    </w:p>
    <w:p w:rsidR="00DD2D85" w:rsidRDefault="00DD2D85" w:rsidP="00DD2D85">
      <w:pPr>
        <w:pStyle w:val="Paragrafoelenco"/>
        <w:numPr>
          <w:ilvl w:val="0"/>
          <w:numId w:val="8"/>
        </w:numPr>
      </w:pPr>
      <w:r>
        <w:t>Peso della burocrazia</w:t>
      </w:r>
    </w:p>
    <w:p w:rsidR="00DD2D85" w:rsidRDefault="00DD2D85" w:rsidP="00DD2D85">
      <w:pPr>
        <w:pStyle w:val="Paragrafoelenco"/>
        <w:numPr>
          <w:ilvl w:val="0"/>
          <w:numId w:val="8"/>
        </w:numPr>
      </w:pPr>
      <w:r>
        <w:t>Risorse strategiche dissipate su troppi impieghi</w:t>
      </w:r>
    </w:p>
    <w:p w:rsidR="00DD2D85" w:rsidRDefault="00DD2D85" w:rsidP="00DD2D85">
      <w:pPr>
        <w:pStyle w:val="Paragrafoelenco"/>
        <w:numPr>
          <w:ilvl w:val="0"/>
          <w:numId w:val="8"/>
        </w:numPr>
      </w:pPr>
      <w:r>
        <w:t>Conflitti di interesse</w:t>
      </w:r>
    </w:p>
    <w:p w:rsidR="00B8090B" w:rsidRDefault="00B8090B" w:rsidP="00B8090B"/>
    <w:p w:rsidR="00B8090B" w:rsidRDefault="00B8090B" w:rsidP="00B8090B">
      <w:r>
        <w:t>Contratto completo</w:t>
      </w:r>
    </w:p>
    <w:p w:rsidR="00B8090B" w:rsidRPr="00DD2D85" w:rsidRDefault="00B8090B" w:rsidP="00B8090B">
      <w:r>
        <w:t>Definisce responsabilità e diritti di ciascuna parte, in ogni eventualità che possa insorgere durante la transazione. Sono quasi utopistici perché praticamente impossibili da realizzare</w:t>
      </w:r>
    </w:p>
    <w:p w:rsidR="00E53340" w:rsidRDefault="00631F0F" w:rsidP="00B163DD">
      <w:r>
        <w:t>Contratto incompleto</w:t>
      </w:r>
    </w:p>
    <w:p w:rsidR="00631F0F" w:rsidRDefault="00631F0F" w:rsidP="00631F0F">
      <w:pPr>
        <w:pStyle w:val="Paragrafoelenco"/>
        <w:numPr>
          <w:ilvl w:val="0"/>
          <w:numId w:val="9"/>
        </w:numPr>
      </w:pPr>
      <w:r>
        <w:t>Razionalità limitata</w:t>
      </w:r>
      <w:r w:rsidR="00763B7A">
        <w:t xml:space="preserve"> = capacità di elaborare informazioni limitata, non sono in grado di prevedere le eventualità</w:t>
      </w:r>
    </w:p>
    <w:p w:rsidR="00631F0F" w:rsidRDefault="00631F0F" w:rsidP="00631F0F">
      <w:pPr>
        <w:pStyle w:val="Paragrafoelenco"/>
        <w:numPr>
          <w:ilvl w:val="0"/>
          <w:numId w:val="9"/>
        </w:numPr>
      </w:pPr>
      <w:r>
        <w:t>Difficoltà di valutare la prestazione</w:t>
      </w:r>
    </w:p>
    <w:p w:rsidR="00631F0F" w:rsidRDefault="00631F0F" w:rsidP="00631F0F">
      <w:pPr>
        <w:pStyle w:val="Paragrafoelenco"/>
        <w:numPr>
          <w:ilvl w:val="0"/>
          <w:numId w:val="9"/>
        </w:numPr>
      </w:pPr>
      <w:r>
        <w:t>Informazione asimmetrica</w:t>
      </w:r>
      <w:r w:rsidR="00763B7A">
        <w:t xml:space="preserve"> = non tutti hanno accesso a eguali informazioni</w:t>
      </w:r>
    </w:p>
    <w:p w:rsidR="00631F0F" w:rsidRDefault="00631F0F" w:rsidP="00B163DD"/>
    <w:p w:rsidR="00352974" w:rsidRPr="00352974" w:rsidRDefault="00352974" w:rsidP="00B163DD">
      <w:pPr>
        <w:rPr>
          <w:color w:val="FF0000"/>
        </w:rPr>
      </w:pPr>
      <w:r w:rsidRPr="00352974">
        <w:rPr>
          <w:color w:val="FF0000"/>
        </w:rPr>
        <w:t>Definizioni importanti</w:t>
      </w:r>
    </w:p>
    <w:p w:rsidR="00E53340" w:rsidRDefault="00E53340" w:rsidP="00B163DD">
      <w:r w:rsidRPr="00C22369">
        <w:rPr>
          <w:u w:val="single"/>
        </w:rPr>
        <w:t>Concorrenza perfetta</w:t>
      </w:r>
      <w:r>
        <w:t xml:space="preserve"> = tanti venditori, prodotti omogenei ed eccesso di capacità produttiva (offerta &gt; domanda)</w:t>
      </w:r>
    </w:p>
    <w:p w:rsidR="00E53340" w:rsidRDefault="00E53340" w:rsidP="00B163DD">
      <w:r w:rsidRPr="00C22369">
        <w:rPr>
          <w:u w:val="single"/>
        </w:rPr>
        <w:t>Monopolio</w:t>
      </w:r>
      <w:r>
        <w:t xml:space="preserve"> = unico concorrente e unico prodotto, alte barriere all’entrata, informazione asimmetrica e i profitti sono sostenibili sul lungo periodo</w:t>
      </w:r>
    </w:p>
    <w:p w:rsidR="00E53340" w:rsidRDefault="00E53340" w:rsidP="00B163DD">
      <w:r>
        <w:t>Concorrenza monopolistica = poche aziende dominanti e molte in competizione tra loro</w:t>
      </w:r>
    </w:p>
    <w:p w:rsidR="00E53340" w:rsidRDefault="00E53340" w:rsidP="00E53340">
      <w:r w:rsidRPr="00C22369">
        <w:rPr>
          <w:u w:val="single"/>
        </w:rPr>
        <w:t>Oligopolio</w:t>
      </w:r>
      <w:r>
        <w:t xml:space="preserve"> = poche imprese che riconoscono l’interazione strategica tra esse. Oligopolio omogeneo se i prodotti sono omogenei e distintivi, altrimenti è differenziato</w:t>
      </w:r>
    </w:p>
    <w:p w:rsidR="00E53340" w:rsidRDefault="00E53340" w:rsidP="00E53340">
      <w:r w:rsidRPr="00C22369">
        <w:rPr>
          <w:u w:val="single"/>
        </w:rPr>
        <w:t xml:space="preserve">Modello di </w:t>
      </w:r>
      <w:proofErr w:type="spellStart"/>
      <w:r w:rsidRPr="00C22369">
        <w:rPr>
          <w:u w:val="single"/>
        </w:rPr>
        <w:t>Cournot</w:t>
      </w:r>
      <w:proofErr w:type="spellEnd"/>
      <w:r>
        <w:t xml:space="preserve"> </w:t>
      </w:r>
      <w:r w:rsidR="00027DDC">
        <w:t xml:space="preserve">= </w:t>
      </w:r>
      <w:r>
        <w:t xml:space="preserve">duopolio in cui le imprese cercando di massimizzare il profitto scegliendo la quantità di produzione (producono lo stesso bene omogeneo e soddisfano la stessa domanda di mercato). </w:t>
      </w:r>
    </w:p>
    <w:p w:rsidR="00E53340" w:rsidRDefault="00E53340" w:rsidP="00E53340">
      <w:pPr>
        <w:pStyle w:val="Paragrafoelenco"/>
        <w:numPr>
          <w:ilvl w:val="0"/>
          <w:numId w:val="7"/>
        </w:numPr>
      </w:pPr>
      <w:r>
        <w:t>Ogni impresa elabora un’aspettativa sulla quantità che l’altra decide di produrre (produzione costante)</w:t>
      </w:r>
    </w:p>
    <w:p w:rsidR="00027DDC" w:rsidRDefault="00027DDC" w:rsidP="00027DDC">
      <w:r w:rsidRPr="001A6781">
        <w:rPr>
          <w:u w:val="single"/>
        </w:rPr>
        <w:t>Modello di Bertrand</w:t>
      </w:r>
      <w:r>
        <w:t xml:space="preserve"> = duopolio in cui le imprese producono uno stesso bene sce</w:t>
      </w:r>
      <w:r w:rsidR="00300832">
        <w:t>gliendo</w:t>
      </w:r>
      <w:r>
        <w:t xml:space="preserve"> il prezzo di vendita in modo strategico, tenendo conto di quello avversario</w:t>
      </w:r>
      <w:r w:rsidR="00C56DF1">
        <w:t>. I clienti andranno ad acquistare il bene con il prezzo minore, in quanto i due prodotti sono identici</w:t>
      </w:r>
    </w:p>
    <w:sectPr w:rsidR="00027DDC" w:rsidSect="00A772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87D"/>
    <w:multiLevelType w:val="hybridMultilevel"/>
    <w:tmpl w:val="C74054FC"/>
    <w:lvl w:ilvl="0" w:tplc="35A2DB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21D3A"/>
    <w:multiLevelType w:val="hybridMultilevel"/>
    <w:tmpl w:val="030063B6"/>
    <w:lvl w:ilvl="0" w:tplc="603AF9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9124A"/>
    <w:multiLevelType w:val="hybridMultilevel"/>
    <w:tmpl w:val="4D1CBD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53C4A"/>
    <w:multiLevelType w:val="hybridMultilevel"/>
    <w:tmpl w:val="08C86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F7F00"/>
    <w:multiLevelType w:val="hybridMultilevel"/>
    <w:tmpl w:val="665097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A47FA"/>
    <w:multiLevelType w:val="hybridMultilevel"/>
    <w:tmpl w:val="3B2C98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67680"/>
    <w:multiLevelType w:val="hybridMultilevel"/>
    <w:tmpl w:val="7ED2A48E"/>
    <w:lvl w:ilvl="0" w:tplc="A85201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B1FE6"/>
    <w:multiLevelType w:val="hybridMultilevel"/>
    <w:tmpl w:val="0110FE5A"/>
    <w:lvl w:ilvl="0" w:tplc="00FC185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55A1D"/>
    <w:multiLevelType w:val="hybridMultilevel"/>
    <w:tmpl w:val="A1803CFC"/>
    <w:lvl w:ilvl="0" w:tplc="8D28C7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302E9"/>
    <w:multiLevelType w:val="hybridMultilevel"/>
    <w:tmpl w:val="ED080C8A"/>
    <w:lvl w:ilvl="0" w:tplc="A6DAAB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0336B2"/>
    <w:rsid w:val="00027DDC"/>
    <w:rsid w:val="000336B2"/>
    <w:rsid w:val="00071BD2"/>
    <w:rsid w:val="000C64D7"/>
    <w:rsid w:val="00147D18"/>
    <w:rsid w:val="0018087D"/>
    <w:rsid w:val="001A6781"/>
    <w:rsid w:val="002C0D0E"/>
    <w:rsid w:val="00300832"/>
    <w:rsid w:val="00352974"/>
    <w:rsid w:val="00450A63"/>
    <w:rsid w:val="00524A85"/>
    <w:rsid w:val="0054150C"/>
    <w:rsid w:val="005C6925"/>
    <w:rsid w:val="00631F0F"/>
    <w:rsid w:val="00646A36"/>
    <w:rsid w:val="0065013F"/>
    <w:rsid w:val="00677AB7"/>
    <w:rsid w:val="006A21AD"/>
    <w:rsid w:val="006B7BD6"/>
    <w:rsid w:val="006D5A7B"/>
    <w:rsid w:val="006F46E7"/>
    <w:rsid w:val="007504F3"/>
    <w:rsid w:val="007512E2"/>
    <w:rsid w:val="007547F8"/>
    <w:rsid w:val="00763B7A"/>
    <w:rsid w:val="007B4D2C"/>
    <w:rsid w:val="007E7FB2"/>
    <w:rsid w:val="00860F4E"/>
    <w:rsid w:val="00875344"/>
    <w:rsid w:val="00982B4A"/>
    <w:rsid w:val="009F5EE8"/>
    <w:rsid w:val="00A43BA1"/>
    <w:rsid w:val="00A72E89"/>
    <w:rsid w:val="00A77239"/>
    <w:rsid w:val="00AA6287"/>
    <w:rsid w:val="00B163DD"/>
    <w:rsid w:val="00B525AF"/>
    <w:rsid w:val="00B8090B"/>
    <w:rsid w:val="00BA4A1E"/>
    <w:rsid w:val="00BB0C72"/>
    <w:rsid w:val="00BC37AE"/>
    <w:rsid w:val="00C22369"/>
    <w:rsid w:val="00C56DF1"/>
    <w:rsid w:val="00CB0260"/>
    <w:rsid w:val="00CF1672"/>
    <w:rsid w:val="00DC4EED"/>
    <w:rsid w:val="00DD2D85"/>
    <w:rsid w:val="00E53340"/>
    <w:rsid w:val="00E63314"/>
    <w:rsid w:val="00E81391"/>
    <w:rsid w:val="00E83558"/>
    <w:rsid w:val="00E84208"/>
    <w:rsid w:val="00F5423C"/>
    <w:rsid w:val="00F7591C"/>
    <w:rsid w:val="00F842BE"/>
    <w:rsid w:val="00FD72E1"/>
    <w:rsid w:val="00FF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72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36B2"/>
    <w:pPr>
      <w:ind w:left="720"/>
      <w:contextualSpacing/>
    </w:pPr>
  </w:style>
  <w:style w:type="character" w:customStyle="1" w:styleId="hgkelc">
    <w:name w:val="hgkelc"/>
    <w:basedOn w:val="Carpredefinitoparagrafo"/>
    <w:rsid w:val="000336B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423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4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08228E-6A18-4527-9029-1312E837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45</cp:revision>
  <dcterms:created xsi:type="dcterms:W3CDTF">2022-01-18T14:38:00Z</dcterms:created>
  <dcterms:modified xsi:type="dcterms:W3CDTF">2022-02-07T10:10:00Z</dcterms:modified>
</cp:coreProperties>
</file>