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A58" w:rsidRDefault="00316A58">
      <w:pPr>
        <w:rPr>
          <w:rtl/>
        </w:rPr>
      </w:pPr>
    </w:p>
    <w:tbl>
      <w:tblPr>
        <w:tblStyle w:val="TableGrid"/>
        <w:tblW w:w="0" w:type="auto"/>
        <w:tblLook w:val="04A0"/>
      </w:tblPr>
      <w:tblGrid>
        <w:gridCol w:w="621"/>
        <w:gridCol w:w="39"/>
        <w:gridCol w:w="432"/>
        <w:gridCol w:w="2776"/>
        <w:gridCol w:w="505"/>
        <w:gridCol w:w="457"/>
        <w:gridCol w:w="457"/>
        <w:gridCol w:w="768"/>
        <w:gridCol w:w="3229"/>
        <w:gridCol w:w="570"/>
      </w:tblGrid>
      <w:tr w:rsidR="00C117A8" w:rsidRPr="00B50677" w:rsidTr="00C117A8">
        <w:tc>
          <w:tcPr>
            <w:tcW w:w="621" w:type="dxa"/>
            <w:tcBorders>
              <w:top w:val="nil"/>
              <w:left w:val="nil"/>
              <w:bottom w:val="nil"/>
              <w:right w:val="nil"/>
            </w:tcBorders>
          </w:tcPr>
          <w:p w:rsidR="00C117A8" w:rsidRPr="00B50677" w:rsidRDefault="00C117A8" w:rsidP="008178CC">
            <w:pPr>
              <w:widowControl w:val="0"/>
              <w:autoSpaceDE w:val="0"/>
              <w:autoSpaceDN w:val="0"/>
              <w:bidi/>
              <w:adjustRightInd w:val="0"/>
              <w:jc w:val="center"/>
              <w:rPr>
                <w:rFonts w:asciiTheme="majorBidi" w:hAnsiTheme="majorBidi" w:cstheme="majorBidi"/>
                <w:b/>
                <w:bCs/>
                <w:noProof/>
                <w:sz w:val="24"/>
                <w:szCs w:val="24"/>
              </w:rPr>
            </w:pPr>
          </w:p>
        </w:tc>
        <w:tc>
          <w:tcPr>
            <w:tcW w:w="471" w:type="dxa"/>
            <w:gridSpan w:val="2"/>
            <w:tcBorders>
              <w:top w:val="nil"/>
              <w:left w:val="nil"/>
              <w:bottom w:val="nil"/>
              <w:right w:val="nil"/>
            </w:tcBorders>
          </w:tcPr>
          <w:p w:rsidR="00C117A8" w:rsidRPr="00B50677" w:rsidRDefault="00C117A8" w:rsidP="008178CC">
            <w:pPr>
              <w:widowControl w:val="0"/>
              <w:autoSpaceDE w:val="0"/>
              <w:autoSpaceDN w:val="0"/>
              <w:bidi/>
              <w:adjustRightInd w:val="0"/>
              <w:jc w:val="center"/>
              <w:rPr>
                <w:rFonts w:asciiTheme="majorBidi" w:hAnsiTheme="majorBidi" w:cstheme="majorBidi"/>
                <w:b/>
                <w:bCs/>
                <w:noProof/>
                <w:sz w:val="24"/>
                <w:szCs w:val="24"/>
              </w:rPr>
            </w:pPr>
          </w:p>
        </w:tc>
        <w:tc>
          <w:tcPr>
            <w:tcW w:w="8762" w:type="dxa"/>
            <w:gridSpan w:val="7"/>
            <w:tcBorders>
              <w:top w:val="nil"/>
              <w:left w:val="nil"/>
              <w:bottom w:val="nil"/>
              <w:right w:val="nil"/>
            </w:tcBorders>
          </w:tcPr>
          <w:p w:rsidR="00C117A8" w:rsidRDefault="00C117A8" w:rsidP="0032270F">
            <w:pPr>
              <w:widowControl w:val="0"/>
              <w:autoSpaceDE w:val="0"/>
              <w:autoSpaceDN w:val="0"/>
              <w:bidi/>
              <w:adjustRightInd w:val="0"/>
              <w:jc w:val="center"/>
              <w:rPr>
                <w:rFonts w:asciiTheme="majorBidi" w:hAnsiTheme="majorBidi" w:cstheme="majorBidi"/>
                <w:b/>
                <w:bCs/>
                <w:noProof/>
                <w:sz w:val="16"/>
                <w:szCs w:val="16"/>
                <w:rtl/>
              </w:rPr>
            </w:pPr>
            <w:r w:rsidRPr="00C117A8">
              <w:rPr>
                <w:rFonts w:asciiTheme="majorBidi" w:hAnsiTheme="majorBidi" w:cstheme="majorBidi"/>
                <w:b/>
                <w:bCs/>
                <w:noProof/>
                <w:sz w:val="28"/>
                <w:szCs w:val="28"/>
                <w:lang w:val="en-US" w:eastAsia="en-US"/>
              </w:rPr>
              <w:drawing>
                <wp:anchor distT="0" distB="0" distL="114300" distR="114300" simplePos="0" relativeHeight="251663360" behindDoc="1" locked="0" layoutInCell="0" allowOverlap="1">
                  <wp:simplePos x="0" y="0"/>
                  <wp:positionH relativeFrom="page">
                    <wp:posOffset>0</wp:posOffset>
                  </wp:positionH>
                  <wp:positionV relativeFrom="page">
                    <wp:posOffset>0</wp:posOffset>
                  </wp:positionV>
                  <wp:extent cx="7560310" cy="762000"/>
                  <wp:effectExtent l="0" t="0" r="0" b="0"/>
                  <wp:wrapNone/>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bwMode="auto">
                          <a:xfrm>
                            <a:off x="0" y="0"/>
                            <a:ext cx="7560310" cy="762000"/>
                          </a:xfrm>
                          <a:prstGeom prst="rect">
                            <a:avLst/>
                          </a:prstGeom>
                          <a:noFill/>
                        </pic:spPr>
                      </pic:pic>
                    </a:graphicData>
                  </a:graphic>
                </wp:anchor>
              </w:drawing>
            </w:r>
            <w:r w:rsidRPr="00C117A8">
              <w:rPr>
                <w:rFonts w:asciiTheme="majorBidi" w:hAnsiTheme="majorBidi" w:cstheme="majorBidi"/>
                <w:b/>
                <w:bCs/>
                <w:noProof/>
                <w:sz w:val="28"/>
                <w:szCs w:val="28"/>
                <w:rtl/>
              </w:rPr>
              <w:t xml:space="preserve">استقصاء "عالمي: معلومات </w:t>
            </w:r>
            <w:r w:rsidR="0032270F">
              <w:rPr>
                <w:rFonts w:asciiTheme="majorBidi" w:hAnsiTheme="majorBidi" w:cstheme="majorBidi" w:hint="cs"/>
                <w:b/>
                <w:bCs/>
                <w:noProof/>
                <w:sz w:val="28"/>
                <w:szCs w:val="28"/>
                <w:rtl/>
              </w:rPr>
              <w:t>تفسيرية حول</w:t>
            </w:r>
            <w:r w:rsidRPr="00C117A8">
              <w:rPr>
                <w:rFonts w:asciiTheme="majorBidi" w:hAnsiTheme="majorBidi" w:cstheme="majorBidi"/>
                <w:b/>
                <w:bCs/>
                <w:noProof/>
                <w:sz w:val="28"/>
                <w:szCs w:val="28"/>
                <w:rtl/>
              </w:rPr>
              <w:t xml:space="preserve"> الأولويات</w:t>
            </w:r>
            <w:r>
              <w:rPr>
                <w:rFonts w:asciiTheme="majorBidi" w:hAnsiTheme="majorBidi" w:cstheme="majorBidi" w:hint="cs"/>
                <w:b/>
                <w:bCs/>
                <w:noProof/>
                <w:sz w:val="16"/>
                <w:szCs w:val="16"/>
                <w:rtl/>
              </w:rPr>
              <w:t xml:space="preserve"> </w:t>
            </w:r>
            <w:r w:rsidRPr="00B50677">
              <w:rPr>
                <w:rFonts w:asciiTheme="majorBidi" w:hAnsiTheme="majorBidi" w:cs="Times New Roman"/>
                <w:b/>
                <w:bCs/>
                <w:noProof/>
                <w:sz w:val="16"/>
                <w:szCs w:val="16"/>
                <w:rtl/>
                <w:lang w:val="en-US" w:eastAsia="en-US"/>
              </w:rPr>
              <w:drawing>
                <wp:inline distT="0" distB="0" distL="0" distR="0">
                  <wp:extent cx="1251231" cy="612000"/>
                  <wp:effectExtent l="19050" t="0" r="6069"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251231" cy="612000"/>
                          </a:xfrm>
                          <a:prstGeom prst="rect">
                            <a:avLst/>
                          </a:prstGeom>
                          <a:noFill/>
                          <a:ln w="9525">
                            <a:noFill/>
                            <a:miter lim="800000"/>
                            <a:headEnd/>
                            <a:tailEnd/>
                          </a:ln>
                        </pic:spPr>
                      </pic:pic>
                    </a:graphicData>
                  </a:graphic>
                </wp:inline>
              </w:drawing>
            </w:r>
          </w:p>
          <w:p w:rsidR="00C117A8" w:rsidRDefault="00C117A8" w:rsidP="00C117A8">
            <w:pPr>
              <w:widowControl w:val="0"/>
              <w:autoSpaceDE w:val="0"/>
              <w:autoSpaceDN w:val="0"/>
              <w:bidi/>
              <w:adjustRightInd w:val="0"/>
              <w:jc w:val="center"/>
              <w:rPr>
                <w:rFonts w:asciiTheme="majorBidi" w:hAnsiTheme="majorBidi" w:cstheme="majorBidi"/>
                <w:b/>
                <w:bCs/>
                <w:noProof/>
                <w:sz w:val="16"/>
                <w:szCs w:val="16"/>
                <w:rtl/>
              </w:rPr>
            </w:pPr>
          </w:p>
          <w:p w:rsidR="00C117A8" w:rsidRPr="00B50677" w:rsidRDefault="00C117A8" w:rsidP="00C117A8">
            <w:pPr>
              <w:widowControl w:val="0"/>
              <w:autoSpaceDE w:val="0"/>
              <w:autoSpaceDN w:val="0"/>
              <w:bidi/>
              <w:adjustRightInd w:val="0"/>
              <w:jc w:val="center"/>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105</w:t>
            </w:r>
          </w:p>
        </w:tc>
        <w:tc>
          <w:tcPr>
            <w:tcW w:w="3208" w:type="dxa"/>
            <w:gridSpan w:val="2"/>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sz w:val="16"/>
                <w:szCs w:val="16"/>
                <w:rtl/>
              </w:rPr>
              <w:t>التعليم الجيد</w:t>
            </w:r>
          </w:p>
        </w:tc>
        <w:tc>
          <w:tcPr>
            <w:tcW w:w="505" w:type="dxa"/>
            <w:tcBorders>
              <w:top w:val="nil"/>
              <w:left w:val="nil"/>
              <w:bottom w:val="nil"/>
              <w:right w:val="nil"/>
            </w:tcBorders>
            <w:shd w:val="clear" w:color="auto" w:fill="009999"/>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115</w:t>
            </w:r>
          </w:p>
        </w:tc>
        <w:tc>
          <w:tcPr>
            <w:tcW w:w="3229" w:type="dxa"/>
            <w:tcBorders>
              <w:top w:val="nil"/>
              <w:left w:val="nil"/>
              <w:bottom w:val="nil"/>
              <w:right w:val="nil"/>
            </w:tcBorders>
            <w:shd w:val="pct5" w:color="auto" w:fill="auto"/>
          </w:tcPr>
          <w:p w:rsidR="00C117A8" w:rsidRPr="00B50677" w:rsidRDefault="00C117A8" w:rsidP="0080439A">
            <w:pPr>
              <w:bidi/>
              <w:jc w:val="center"/>
              <w:rPr>
                <w:rFonts w:asciiTheme="majorBidi" w:hAnsiTheme="majorBidi" w:cstheme="majorBidi"/>
                <w:sz w:val="16"/>
                <w:szCs w:val="16"/>
              </w:rPr>
            </w:pPr>
            <w:r w:rsidRPr="00B50677">
              <w:rPr>
                <w:rFonts w:asciiTheme="majorBidi" w:hAnsiTheme="majorBidi" w:cstheme="majorBidi"/>
                <w:b/>
                <w:bCs/>
                <w:color w:val="201F1F"/>
                <w:w w:val="116"/>
                <w:sz w:val="16"/>
                <w:szCs w:val="16"/>
                <w:rtl/>
              </w:rPr>
              <w:t>فرص عمل أفضل</w:t>
            </w:r>
          </w:p>
        </w:tc>
        <w:tc>
          <w:tcPr>
            <w:tcW w:w="570" w:type="dxa"/>
            <w:tcBorders>
              <w:top w:val="nil"/>
              <w:left w:val="nil"/>
              <w:bottom w:val="nil"/>
              <w:right w:val="nil"/>
            </w:tcBorders>
            <w:shd w:val="clear" w:color="auto" w:fill="FF0066"/>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08" w:type="dxa"/>
            <w:gridSpan w:val="2"/>
            <w:tcBorders>
              <w:top w:val="nil"/>
              <w:left w:val="nil"/>
              <w:bottom w:val="nil"/>
              <w:right w:val="nil"/>
            </w:tcBorders>
          </w:tcPr>
          <w:p w:rsidR="00C117A8" w:rsidRPr="00B50677" w:rsidRDefault="00C117A8" w:rsidP="000E530A">
            <w:pPr>
              <w:bidi/>
              <w:jc w:val="both"/>
              <w:rPr>
                <w:rFonts w:asciiTheme="majorBidi" w:hAnsiTheme="majorBidi" w:cstheme="majorBidi"/>
                <w:sz w:val="16"/>
                <w:szCs w:val="16"/>
              </w:rPr>
            </w:pPr>
            <w:r w:rsidRPr="00B50677">
              <w:rPr>
                <w:rFonts w:asciiTheme="majorBidi" w:hAnsiTheme="majorBidi" w:cstheme="majorBidi"/>
                <w:sz w:val="16"/>
                <w:szCs w:val="16"/>
                <w:rtl/>
              </w:rPr>
              <w:t>هذا</w:t>
            </w:r>
            <w:r w:rsidRPr="00B50677">
              <w:rPr>
                <w:rFonts w:asciiTheme="majorBidi" w:hAnsiTheme="majorBidi" w:cstheme="majorBidi"/>
                <w:sz w:val="16"/>
                <w:szCs w:val="16"/>
              </w:rPr>
              <w:t xml:space="preserve"> </w:t>
            </w:r>
            <w:r w:rsidRPr="00B50677">
              <w:rPr>
                <w:rFonts w:asciiTheme="majorBidi" w:hAnsiTheme="majorBidi" w:cstheme="majorBidi"/>
                <w:sz w:val="16"/>
                <w:szCs w:val="16"/>
                <w:rtl/>
              </w:rPr>
              <w:t>يعني أنه ينبغي أن يحصل جميع الأطفال على مستوى عالي الجودة من التعليم الأساسي والثانوي يؤهلهم للتوظيف والحصول على حياة ممتعة. ويتعين على الحكومات والقطاع الخاص العمل معًا لتوفير فرص للتعليم مدى الحياة وتنمية المهارات لدى الأشخاص البالغين.</w:t>
            </w:r>
          </w:p>
        </w:tc>
        <w:tc>
          <w:tcPr>
            <w:tcW w:w="505"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29" w:type="dxa"/>
            <w:tcBorders>
              <w:top w:val="nil"/>
              <w:left w:val="nil"/>
              <w:bottom w:val="nil"/>
              <w:right w:val="nil"/>
            </w:tcBorders>
          </w:tcPr>
          <w:p w:rsidR="00C117A8" w:rsidRPr="00B50677" w:rsidRDefault="00C117A8" w:rsidP="000E530A">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أن تبذل الحكومات وشركات القطاع الخاص المزيد من الجهد لضمان حصول جميع الأفراد على عمل يكتسبون منه أجرًا لائقًا، وتمكنهم من المشاركة والشعور بالقيمة كأفراد منتجين في المجتمع.</w:t>
            </w:r>
          </w:p>
        </w:tc>
        <w:tc>
          <w:tcPr>
            <w:tcW w:w="570"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109</w:t>
            </w:r>
          </w:p>
        </w:tc>
        <w:tc>
          <w:tcPr>
            <w:tcW w:w="3208" w:type="dxa"/>
            <w:gridSpan w:val="2"/>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w w:val="107"/>
                <w:sz w:val="16"/>
                <w:szCs w:val="16"/>
                <w:rtl/>
              </w:rPr>
              <w:t>توفر الطعام المغذي وبأسعار معقولة</w:t>
            </w:r>
          </w:p>
        </w:tc>
        <w:tc>
          <w:tcPr>
            <w:tcW w:w="505" w:type="dxa"/>
            <w:tcBorders>
              <w:top w:val="nil"/>
              <w:left w:val="nil"/>
              <w:bottom w:val="nil"/>
              <w:right w:val="nil"/>
            </w:tcBorders>
            <w:shd w:val="clear" w:color="auto" w:fill="669900"/>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104</w:t>
            </w:r>
          </w:p>
        </w:tc>
        <w:tc>
          <w:tcPr>
            <w:tcW w:w="3229" w:type="dxa"/>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w w:val="114"/>
                <w:sz w:val="16"/>
                <w:szCs w:val="16"/>
                <w:rtl/>
              </w:rPr>
              <w:t>رعاية صحية أفضل</w:t>
            </w:r>
          </w:p>
        </w:tc>
        <w:tc>
          <w:tcPr>
            <w:tcW w:w="570" w:type="dxa"/>
            <w:tcBorders>
              <w:top w:val="nil"/>
              <w:left w:val="nil"/>
              <w:bottom w:val="nil"/>
              <w:right w:val="nil"/>
            </w:tcBorders>
            <w:shd w:val="clear" w:color="auto" w:fill="CC0000"/>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08" w:type="dxa"/>
            <w:gridSpan w:val="2"/>
            <w:tcBorders>
              <w:top w:val="nil"/>
              <w:left w:val="nil"/>
              <w:bottom w:val="nil"/>
              <w:right w:val="nil"/>
            </w:tcBorders>
          </w:tcPr>
          <w:p w:rsidR="00C117A8" w:rsidRPr="00B50677" w:rsidRDefault="00C117A8" w:rsidP="000E530A">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أن يحصل الجميع على الطعام الذي يحتاجون إليه. وينبغي ألا يكون هناك شخص في العالم جائع باستمرار، وينبغي ألا يعاني أي شخص من قلة التغذية، خاصة الحوامل من النساء والأطفال دون السنتين.</w:t>
            </w:r>
          </w:p>
          <w:p w:rsidR="00C117A8" w:rsidRPr="00B50677" w:rsidRDefault="00C117A8" w:rsidP="008178CC">
            <w:pPr>
              <w:bidi/>
              <w:rPr>
                <w:rFonts w:asciiTheme="majorBidi" w:hAnsiTheme="majorBidi" w:cstheme="majorBidi"/>
                <w:sz w:val="16"/>
                <w:szCs w:val="16"/>
              </w:rPr>
            </w:pPr>
          </w:p>
        </w:tc>
        <w:tc>
          <w:tcPr>
            <w:tcW w:w="505"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29" w:type="dxa"/>
            <w:tcBorders>
              <w:top w:val="nil"/>
              <w:left w:val="nil"/>
              <w:bottom w:val="nil"/>
              <w:right w:val="nil"/>
            </w:tcBorders>
          </w:tcPr>
          <w:p w:rsidR="00C117A8" w:rsidRPr="00B50677" w:rsidRDefault="00C117A8" w:rsidP="001168CC">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أن تتوافر الخدمات الصحية عالية الجودة للجميع عند الحاجة للعلاج. وينبغي بذل الجهود للتقليل من تأثير الأمراض المعدية والمزمنة. وينبغي أن يتناسب تمويل وتنظيم الأنظمة الصحية مع حاجات الدولة ومواطنيها</w:t>
            </w:r>
            <w:r w:rsidRPr="00B50677">
              <w:rPr>
                <w:rFonts w:asciiTheme="majorBidi" w:hAnsiTheme="majorBidi" w:cstheme="majorBidi"/>
                <w:sz w:val="16"/>
                <w:szCs w:val="16"/>
              </w:rPr>
              <w:t>.</w:t>
            </w:r>
          </w:p>
        </w:tc>
        <w:tc>
          <w:tcPr>
            <w:tcW w:w="570"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113</w:t>
            </w:r>
          </w:p>
        </w:tc>
        <w:tc>
          <w:tcPr>
            <w:tcW w:w="3208" w:type="dxa"/>
            <w:gridSpan w:val="2"/>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spacing w:val="-7"/>
                <w:w w:val="111"/>
                <w:sz w:val="16"/>
                <w:szCs w:val="16"/>
                <w:rtl/>
              </w:rPr>
              <w:t>التحرر من التمييز والاضطهاد</w:t>
            </w:r>
          </w:p>
        </w:tc>
        <w:tc>
          <w:tcPr>
            <w:tcW w:w="505" w:type="dxa"/>
            <w:tcBorders>
              <w:top w:val="nil"/>
              <w:left w:val="nil"/>
              <w:bottom w:val="nil"/>
              <w:right w:val="nil"/>
            </w:tcBorders>
            <w:shd w:val="clear" w:color="auto" w:fill="CC66FF"/>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102</w:t>
            </w:r>
          </w:p>
        </w:tc>
        <w:tc>
          <w:tcPr>
            <w:tcW w:w="3229" w:type="dxa"/>
            <w:tcBorders>
              <w:top w:val="nil"/>
              <w:left w:val="nil"/>
              <w:bottom w:val="nil"/>
              <w:right w:val="nil"/>
            </w:tcBorders>
            <w:shd w:val="pct5" w:color="auto" w:fill="auto"/>
          </w:tcPr>
          <w:p w:rsidR="00C117A8" w:rsidRPr="00B50677" w:rsidRDefault="00C117A8" w:rsidP="0032270F">
            <w:pPr>
              <w:bidi/>
              <w:jc w:val="center"/>
              <w:rPr>
                <w:rFonts w:asciiTheme="majorBidi" w:hAnsiTheme="majorBidi" w:cstheme="majorBidi"/>
                <w:sz w:val="16"/>
                <w:szCs w:val="16"/>
              </w:rPr>
            </w:pPr>
            <w:r w:rsidRPr="00B50677">
              <w:rPr>
                <w:rFonts w:asciiTheme="majorBidi" w:hAnsiTheme="majorBidi" w:cstheme="majorBidi"/>
                <w:b/>
                <w:bCs/>
                <w:color w:val="201F1F"/>
                <w:w w:val="111"/>
                <w:sz w:val="16"/>
                <w:szCs w:val="16"/>
                <w:rtl/>
              </w:rPr>
              <w:t xml:space="preserve">دعم الأشخاص </w:t>
            </w:r>
            <w:r w:rsidR="0032270F">
              <w:rPr>
                <w:rFonts w:asciiTheme="majorBidi" w:hAnsiTheme="majorBidi" w:cstheme="majorBidi" w:hint="cs"/>
                <w:b/>
                <w:bCs/>
                <w:sz w:val="16"/>
                <w:szCs w:val="16"/>
                <w:rtl/>
              </w:rPr>
              <w:t>الغير قادرين على</w:t>
            </w:r>
            <w:r w:rsidRPr="00B50677">
              <w:rPr>
                <w:rFonts w:asciiTheme="majorBidi" w:hAnsiTheme="majorBidi" w:cstheme="majorBidi"/>
                <w:b/>
                <w:bCs/>
                <w:sz w:val="16"/>
                <w:szCs w:val="16"/>
                <w:rtl/>
              </w:rPr>
              <w:t xml:space="preserve"> العمل</w:t>
            </w:r>
          </w:p>
        </w:tc>
        <w:tc>
          <w:tcPr>
            <w:tcW w:w="570" w:type="dxa"/>
            <w:tcBorders>
              <w:top w:val="nil"/>
              <w:left w:val="nil"/>
              <w:bottom w:val="nil"/>
              <w:right w:val="nil"/>
            </w:tcBorders>
            <w:shd w:val="clear" w:color="auto" w:fill="1F497D" w:themeFill="text2"/>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08" w:type="dxa"/>
            <w:gridSpan w:val="2"/>
            <w:tcBorders>
              <w:top w:val="nil"/>
              <w:left w:val="nil"/>
              <w:bottom w:val="nil"/>
              <w:right w:val="nil"/>
            </w:tcBorders>
          </w:tcPr>
          <w:p w:rsidR="00C117A8" w:rsidRPr="00B50677" w:rsidRDefault="00C117A8" w:rsidP="00727701">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 xml:space="preserve">هذا يعني أنه ينبغي ألا تكون هناك حدود للفرص الاقتصادية أو الاجتماعية أو السياسية لأي شخص في العالم بسبب الجنس أو العرق أو الديانة أو الإعاقة أو التفضيل الجنسي أو لأي سبب آخر، وينبغي ألا يخشى أي شخص على سلامته الشخصية </w:t>
            </w:r>
            <w:r w:rsidRPr="00B50677">
              <w:rPr>
                <w:rFonts w:asciiTheme="majorBidi" w:hAnsiTheme="majorBidi" w:cstheme="majorBidi" w:hint="cs"/>
                <w:sz w:val="16"/>
                <w:szCs w:val="16"/>
                <w:rtl/>
              </w:rPr>
              <w:t>ل</w:t>
            </w:r>
            <w:r w:rsidRPr="00B50677">
              <w:rPr>
                <w:rFonts w:asciiTheme="majorBidi" w:hAnsiTheme="majorBidi" w:cstheme="majorBidi"/>
                <w:sz w:val="16"/>
                <w:szCs w:val="16"/>
                <w:rtl/>
              </w:rPr>
              <w:t>لأسباب</w:t>
            </w:r>
            <w:r w:rsidRPr="00B50677">
              <w:rPr>
                <w:rFonts w:asciiTheme="majorBidi" w:hAnsiTheme="majorBidi" w:cstheme="majorBidi" w:hint="cs"/>
                <w:sz w:val="16"/>
                <w:szCs w:val="16"/>
                <w:rtl/>
              </w:rPr>
              <w:t xml:space="preserve"> </w:t>
            </w:r>
            <w:r w:rsidRPr="00B50677">
              <w:rPr>
                <w:rFonts w:asciiTheme="majorBidi" w:hAnsiTheme="majorBidi" w:cstheme="majorBidi"/>
                <w:sz w:val="16"/>
                <w:szCs w:val="16"/>
                <w:rtl/>
              </w:rPr>
              <w:t>نفس</w:t>
            </w:r>
            <w:r w:rsidRPr="00B50677">
              <w:rPr>
                <w:rFonts w:asciiTheme="majorBidi" w:hAnsiTheme="majorBidi" w:cstheme="majorBidi" w:hint="cs"/>
                <w:sz w:val="16"/>
                <w:szCs w:val="16"/>
                <w:rtl/>
              </w:rPr>
              <w:t>ها</w:t>
            </w:r>
            <w:r w:rsidRPr="00B50677">
              <w:rPr>
                <w:rFonts w:asciiTheme="majorBidi" w:hAnsiTheme="majorBidi" w:cstheme="majorBidi"/>
                <w:sz w:val="16"/>
                <w:szCs w:val="16"/>
                <w:rtl/>
              </w:rPr>
              <w:t>.</w:t>
            </w:r>
          </w:p>
        </w:tc>
        <w:tc>
          <w:tcPr>
            <w:tcW w:w="505"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29" w:type="dxa"/>
            <w:tcBorders>
              <w:top w:val="nil"/>
              <w:left w:val="nil"/>
              <w:bottom w:val="nil"/>
              <w:right w:val="nil"/>
            </w:tcBorders>
          </w:tcPr>
          <w:p w:rsidR="00C117A8" w:rsidRPr="00B50677" w:rsidRDefault="00C117A8" w:rsidP="001168CC">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 xml:space="preserve">هذا يعني أنه ينبغي أن يحصل كل شخص على المال الكافي للعيش، إما عن طريق التوظيف أو من خلال مساعدة الحكومة. وعندما لا يستطيع الأشخاص العمل، أو عند معاناتهم من أحداث </w:t>
            </w:r>
            <w:r w:rsidRPr="00B50677">
              <w:rPr>
                <w:rFonts w:asciiTheme="majorBidi" w:hAnsiTheme="majorBidi" w:cstheme="majorBidi" w:hint="cs"/>
                <w:sz w:val="16"/>
                <w:szCs w:val="16"/>
                <w:rtl/>
              </w:rPr>
              <w:t>بسبب</w:t>
            </w:r>
            <w:r w:rsidRPr="00B50677">
              <w:rPr>
                <w:rFonts w:asciiTheme="majorBidi" w:hAnsiTheme="majorBidi" w:cstheme="majorBidi"/>
                <w:sz w:val="16"/>
                <w:szCs w:val="16"/>
                <w:rtl/>
              </w:rPr>
              <w:t xml:space="preserve"> الكوارث الطبيعية أو الأزمات الاقتصادية، فينبغي أن تحرص الحكومات على ألا يكونوا هم أو عائلاتهم عرضة للجوع، وألا ينقطع الأطفال عن الدراسة، وأن يحصلوا على الرعاية الصحية والخدمات الأساسية الأخرى التي يحتاجونها.</w:t>
            </w:r>
          </w:p>
        </w:tc>
        <w:tc>
          <w:tcPr>
            <w:tcW w:w="570"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108</w:t>
            </w:r>
          </w:p>
        </w:tc>
        <w:tc>
          <w:tcPr>
            <w:tcW w:w="3208" w:type="dxa"/>
            <w:gridSpan w:val="2"/>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sz w:val="16"/>
                <w:szCs w:val="16"/>
                <w:rtl/>
              </w:rPr>
              <w:t>توفير طاقة موثوق بها في المنازل</w:t>
            </w:r>
          </w:p>
        </w:tc>
        <w:tc>
          <w:tcPr>
            <w:tcW w:w="505" w:type="dxa"/>
            <w:tcBorders>
              <w:top w:val="nil"/>
              <w:left w:val="nil"/>
              <w:bottom w:val="nil"/>
              <w:right w:val="nil"/>
            </w:tcBorders>
            <w:shd w:val="clear" w:color="auto" w:fill="993366"/>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103</w:t>
            </w:r>
          </w:p>
        </w:tc>
        <w:tc>
          <w:tcPr>
            <w:tcW w:w="3229" w:type="dxa"/>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sz w:val="16"/>
                <w:szCs w:val="16"/>
                <w:rtl/>
              </w:rPr>
              <w:t>توفير المياه النظيفة والصرف الصحي</w:t>
            </w:r>
          </w:p>
        </w:tc>
        <w:tc>
          <w:tcPr>
            <w:tcW w:w="570" w:type="dxa"/>
            <w:tcBorders>
              <w:top w:val="nil"/>
              <w:left w:val="nil"/>
              <w:bottom w:val="nil"/>
              <w:right w:val="nil"/>
            </w:tcBorders>
            <w:shd w:val="clear" w:color="auto" w:fill="00CCFF"/>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08" w:type="dxa"/>
            <w:gridSpan w:val="2"/>
            <w:tcBorders>
              <w:top w:val="nil"/>
              <w:left w:val="nil"/>
              <w:bottom w:val="nil"/>
              <w:right w:val="nil"/>
            </w:tcBorders>
          </w:tcPr>
          <w:p w:rsidR="00C117A8" w:rsidRPr="00B50677" w:rsidRDefault="00C117A8" w:rsidP="000E530A">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أن يحصل جميع أفراد العائلة على الطاقة الكهربائية الموثوق بها وبأسعار معقولة أو على مصادر أخرى من الطاقة في المنزل من أجل الإضاءة والتدفئة والطهي. وينبغي توليد المزيد من هذه الطاقة بصورة مستدامة.</w:t>
            </w:r>
          </w:p>
        </w:tc>
        <w:tc>
          <w:tcPr>
            <w:tcW w:w="505"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29" w:type="dxa"/>
            <w:tcBorders>
              <w:top w:val="nil"/>
              <w:left w:val="nil"/>
              <w:bottom w:val="nil"/>
              <w:right w:val="nil"/>
            </w:tcBorders>
          </w:tcPr>
          <w:p w:rsidR="00C117A8" w:rsidRPr="00B50677" w:rsidRDefault="00C117A8" w:rsidP="000E530A">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أن يحصل كل شخص على المياه الآمنة للشرب والطهي والغسل والوصول إلى المرافق الصحية.</w:t>
            </w:r>
          </w:p>
        </w:tc>
        <w:tc>
          <w:tcPr>
            <w:tcW w:w="570"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110</w:t>
            </w:r>
          </w:p>
        </w:tc>
        <w:tc>
          <w:tcPr>
            <w:tcW w:w="3208" w:type="dxa"/>
            <w:gridSpan w:val="2"/>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w w:val="112"/>
                <w:sz w:val="16"/>
                <w:szCs w:val="16"/>
                <w:rtl/>
              </w:rPr>
              <w:t>حماية الغابات والأنهار والمحيطات</w:t>
            </w:r>
            <w:r w:rsidRPr="00B50677">
              <w:rPr>
                <w:rFonts w:asciiTheme="majorBidi" w:hAnsiTheme="majorBidi" w:cstheme="majorBidi"/>
                <w:b/>
                <w:bCs/>
                <w:color w:val="211F1F"/>
                <w:sz w:val="16"/>
                <w:szCs w:val="16"/>
                <w:lang w:val="en-US"/>
              </w:rPr>
              <w:t xml:space="preserve">   </w:t>
            </w:r>
          </w:p>
        </w:tc>
        <w:tc>
          <w:tcPr>
            <w:tcW w:w="505" w:type="dxa"/>
            <w:tcBorders>
              <w:top w:val="nil"/>
              <w:left w:val="nil"/>
              <w:bottom w:val="nil"/>
              <w:right w:val="nil"/>
            </w:tcBorders>
            <w:shd w:val="clear" w:color="auto" w:fill="00B050"/>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100</w:t>
            </w:r>
          </w:p>
        </w:tc>
        <w:tc>
          <w:tcPr>
            <w:tcW w:w="3229" w:type="dxa"/>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sz w:val="16"/>
                <w:szCs w:val="16"/>
                <w:rtl/>
              </w:rPr>
              <w:t>اتخاذ إجراءات بشأن التغيرات المناخية</w:t>
            </w:r>
          </w:p>
        </w:tc>
        <w:tc>
          <w:tcPr>
            <w:tcW w:w="570" w:type="dxa"/>
            <w:tcBorders>
              <w:top w:val="nil"/>
              <w:left w:val="nil"/>
              <w:bottom w:val="nil"/>
              <w:right w:val="nil"/>
            </w:tcBorders>
            <w:shd w:val="clear" w:color="auto" w:fill="FABF8F" w:themeFill="accent6" w:themeFillTint="99"/>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08" w:type="dxa"/>
            <w:gridSpan w:val="2"/>
            <w:tcBorders>
              <w:top w:val="nil"/>
              <w:left w:val="nil"/>
              <w:bottom w:val="nil"/>
              <w:right w:val="nil"/>
            </w:tcBorders>
          </w:tcPr>
          <w:p w:rsidR="00C117A8" w:rsidRPr="00B50677" w:rsidRDefault="00C117A8" w:rsidP="000E530A">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الاعتناء بالموارد الطبيعية، لأن الشعوب تعتمد عليها في الغذاء والوقود والموارد الأخرى. وينبغي أن توافق الحكومات على خطط تقليل التلوث في المحيطات والأنهار وزراعة غابات جديدة والحفاظ على الغابات الموجودة، والانتقال نحو أنظمة مستدامة للزراعة والطعام. وينبغي أن تعمل الاتفاقيات العالمية على حماية التنوع الحيوي والأنظمة البيئية الضعيفة.</w:t>
            </w:r>
          </w:p>
        </w:tc>
        <w:tc>
          <w:tcPr>
            <w:tcW w:w="505"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29" w:type="dxa"/>
            <w:tcBorders>
              <w:top w:val="nil"/>
              <w:left w:val="nil"/>
              <w:bottom w:val="nil"/>
              <w:right w:val="nil"/>
            </w:tcBorders>
          </w:tcPr>
          <w:p w:rsidR="00C117A8" w:rsidRPr="00B50677" w:rsidRDefault="00C117A8" w:rsidP="00052740">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 xml:space="preserve">هذا يعني أنه ينبغي أن تعقد الحكومات تعهدات ملزمة لتخفيض انبعاثات الكربون إلى المستويات التي يمكنها الحفاظ على ارتفاع درجات الحرارة العالمية دون درجتين، والاستثمار في تدابير التكيف وخاصة تلك التي تهم مجتمعات ضعيفة </w:t>
            </w:r>
          </w:p>
        </w:tc>
        <w:tc>
          <w:tcPr>
            <w:tcW w:w="570"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101</w:t>
            </w:r>
          </w:p>
        </w:tc>
        <w:tc>
          <w:tcPr>
            <w:tcW w:w="3208" w:type="dxa"/>
            <w:gridSpan w:val="2"/>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w w:val="114"/>
                <w:sz w:val="16"/>
                <w:szCs w:val="16"/>
                <w:rtl/>
              </w:rPr>
              <w:t>تحسين النقل والطرق</w:t>
            </w:r>
          </w:p>
        </w:tc>
        <w:tc>
          <w:tcPr>
            <w:tcW w:w="505" w:type="dxa"/>
            <w:tcBorders>
              <w:top w:val="nil"/>
              <w:left w:val="nil"/>
              <w:bottom w:val="nil"/>
              <w:right w:val="nil"/>
            </w:tcBorders>
            <w:shd w:val="clear" w:color="auto" w:fill="FFCC66"/>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106</w:t>
            </w:r>
          </w:p>
        </w:tc>
        <w:tc>
          <w:tcPr>
            <w:tcW w:w="3229" w:type="dxa"/>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sz w:val="16"/>
                <w:szCs w:val="16"/>
                <w:rtl/>
              </w:rPr>
              <w:t>حكومة نزيهة ومستجيبة</w:t>
            </w:r>
          </w:p>
        </w:tc>
        <w:tc>
          <w:tcPr>
            <w:tcW w:w="570" w:type="dxa"/>
            <w:tcBorders>
              <w:top w:val="nil"/>
              <w:left w:val="nil"/>
              <w:bottom w:val="nil"/>
              <w:right w:val="nil"/>
            </w:tcBorders>
            <w:shd w:val="clear" w:color="auto" w:fill="8DB3E2" w:themeFill="text2" w:themeFillTint="66"/>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08" w:type="dxa"/>
            <w:gridSpan w:val="2"/>
            <w:tcBorders>
              <w:top w:val="nil"/>
              <w:left w:val="nil"/>
              <w:bottom w:val="nil"/>
              <w:right w:val="nil"/>
            </w:tcBorders>
          </w:tcPr>
          <w:p w:rsidR="00C117A8" w:rsidRPr="00B50677" w:rsidRDefault="00C117A8" w:rsidP="000E530A">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تحسين النقل والطرق حتى يتمكن الناس من التحرك بحرية وبسهولة لزيارة أصدقائهم وعائلاتهم، والعثور على فرص اقتصادية جديدة والاستفادة من الخدمات التي يحتاجون إليها.</w:t>
            </w:r>
          </w:p>
        </w:tc>
        <w:tc>
          <w:tcPr>
            <w:tcW w:w="505"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29" w:type="dxa"/>
            <w:tcBorders>
              <w:top w:val="nil"/>
              <w:left w:val="nil"/>
              <w:bottom w:val="nil"/>
              <w:right w:val="nil"/>
            </w:tcBorders>
          </w:tcPr>
          <w:p w:rsidR="00C117A8" w:rsidRPr="00B50677" w:rsidRDefault="00C117A8" w:rsidP="001168CC">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وهذا يعني أنه ينبغي أن تتميز الحكومات بالفعالية والشفافية وتحمل المسؤولية وألا تكون فاسدة. وينبغي أن يكون للناس رأي في أولويات الحكومة، وينبغي أن يثقوا في أنها ستقوم بتنفيذ هذه الأولويات بكفاءة. وينبغي أن توافق الحكومات على إتاحة المعلومات لكافة الناس حول كيفية إنفاق المال العام ووضع المعايير الخاصة بذلك.</w:t>
            </w:r>
          </w:p>
        </w:tc>
        <w:tc>
          <w:tcPr>
            <w:tcW w:w="570"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114</w:t>
            </w:r>
          </w:p>
        </w:tc>
        <w:tc>
          <w:tcPr>
            <w:tcW w:w="3208" w:type="dxa"/>
            <w:gridSpan w:val="2"/>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sz w:val="16"/>
                <w:szCs w:val="16"/>
                <w:rtl/>
              </w:rPr>
              <w:t>المساواة بين الرجل والمرأة</w:t>
            </w:r>
            <w:r w:rsidRPr="00B50677">
              <w:rPr>
                <w:rFonts w:asciiTheme="majorBidi" w:hAnsiTheme="majorBidi" w:cstheme="majorBidi"/>
                <w:b/>
                <w:bCs/>
                <w:color w:val="000000"/>
                <w:sz w:val="16"/>
                <w:szCs w:val="16"/>
                <w:rtl/>
              </w:rPr>
              <w:t xml:space="preserve">                                                                                                            </w:t>
            </w:r>
          </w:p>
        </w:tc>
        <w:tc>
          <w:tcPr>
            <w:tcW w:w="505" w:type="dxa"/>
            <w:tcBorders>
              <w:top w:val="nil"/>
              <w:left w:val="nil"/>
              <w:bottom w:val="nil"/>
              <w:right w:val="nil"/>
            </w:tcBorders>
            <w:shd w:val="clear" w:color="auto" w:fill="D60093"/>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111</w:t>
            </w:r>
          </w:p>
        </w:tc>
        <w:tc>
          <w:tcPr>
            <w:tcW w:w="3229" w:type="dxa"/>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w w:val="112"/>
                <w:sz w:val="16"/>
                <w:szCs w:val="16"/>
                <w:rtl/>
              </w:rPr>
              <w:t>الحماية من الجريمة والعنف</w:t>
            </w:r>
          </w:p>
        </w:tc>
        <w:tc>
          <w:tcPr>
            <w:tcW w:w="570" w:type="dxa"/>
            <w:tcBorders>
              <w:top w:val="nil"/>
              <w:left w:val="nil"/>
              <w:bottom w:val="nil"/>
              <w:right w:val="nil"/>
            </w:tcBorders>
            <w:shd w:val="clear" w:color="auto" w:fill="006699"/>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08" w:type="dxa"/>
            <w:gridSpan w:val="2"/>
            <w:tcBorders>
              <w:top w:val="nil"/>
              <w:left w:val="nil"/>
              <w:bottom w:val="nil"/>
              <w:right w:val="nil"/>
            </w:tcBorders>
          </w:tcPr>
          <w:p w:rsidR="00C117A8" w:rsidRPr="00B50677" w:rsidRDefault="00C117A8" w:rsidP="00727701">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أن يحصل الرجل والمرأة على الحقوق والفرص نفس</w:t>
            </w:r>
            <w:r w:rsidRPr="00B50677">
              <w:rPr>
                <w:rFonts w:asciiTheme="majorBidi" w:hAnsiTheme="majorBidi" w:cstheme="majorBidi" w:hint="cs"/>
                <w:sz w:val="16"/>
                <w:szCs w:val="16"/>
                <w:rtl/>
              </w:rPr>
              <w:t>ها</w:t>
            </w:r>
            <w:r w:rsidRPr="00B50677">
              <w:rPr>
                <w:rFonts w:asciiTheme="majorBidi" w:hAnsiTheme="majorBidi" w:cstheme="majorBidi"/>
                <w:sz w:val="16"/>
                <w:szCs w:val="16"/>
                <w:rtl/>
              </w:rPr>
              <w:t>. وينبغي أن يحصل الأولاد والبنات على فرص متساوية في الذهاب إلى المدرسة والحصول على المستوى نفس</w:t>
            </w:r>
            <w:r w:rsidRPr="00B50677">
              <w:rPr>
                <w:rFonts w:asciiTheme="majorBidi" w:hAnsiTheme="majorBidi" w:cstheme="majorBidi" w:hint="cs"/>
                <w:sz w:val="16"/>
                <w:szCs w:val="16"/>
                <w:rtl/>
              </w:rPr>
              <w:t>ه</w:t>
            </w:r>
            <w:r w:rsidRPr="00B50677">
              <w:rPr>
                <w:rFonts w:asciiTheme="majorBidi" w:hAnsiTheme="majorBidi" w:cstheme="majorBidi"/>
                <w:sz w:val="16"/>
                <w:szCs w:val="16"/>
                <w:rtl/>
              </w:rPr>
              <w:t xml:space="preserve"> من جودة التعليم؛ وينبغي أن يحصل الرجل والمرأة على فرص متساوية في الترشح لمجالس النواب، والحصول على فرص متساوية للاشتراك في الحياة السياسية والاجتماعية، والحصول على الفرص والمكافآت نفس</w:t>
            </w:r>
            <w:r w:rsidRPr="00B50677">
              <w:rPr>
                <w:rFonts w:asciiTheme="majorBidi" w:hAnsiTheme="majorBidi" w:cstheme="majorBidi" w:hint="cs"/>
                <w:sz w:val="16"/>
                <w:szCs w:val="16"/>
                <w:rtl/>
              </w:rPr>
              <w:t>ها</w:t>
            </w:r>
            <w:r w:rsidRPr="00B50677">
              <w:rPr>
                <w:rFonts w:asciiTheme="majorBidi" w:hAnsiTheme="majorBidi" w:cstheme="majorBidi"/>
                <w:sz w:val="16"/>
                <w:szCs w:val="16"/>
                <w:rtl/>
              </w:rPr>
              <w:t xml:space="preserve"> في مكان العمل.</w:t>
            </w:r>
          </w:p>
        </w:tc>
        <w:tc>
          <w:tcPr>
            <w:tcW w:w="505"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29" w:type="dxa"/>
            <w:tcBorders>
              <w:top w:val="nil"/>
              <w:left w:val="nil"/>
              <w:bottom w:val="nil"/>
              <w:right w:val="nil"/>
            </w:tcBorders>
          </w:tcPr>
          <w:p w:rsidR="00C117A8" w:rsidRPr="00B50677" w:rsidRDefault="00C117A8" w:rsidP="000E530A">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هذا يعني أنه ينبغي أن يتوقع جميع الناس العيش في مجتمع يحميهم من تهديد الجريمة والعنف. وينبغي أن يشمل ذلك العنف الأسري والاعتداء الجنسي على النساء والفتيات. وينبغي أن يتمكن كل شخص من الحصول على العدالة من خلال المحكمة أو أي نظام آخر إذا كانوا ضحايا جريمة معينة.</w:t>
            </w:r>
          </w:p>
        </w:tc>
        <w:tc>
          <w:tcPr>
            <w:tcW w:w="570"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112</w:t>
            </w:r>
          </w:p>
        </w:tc>
        <w:tc>
          <w:tcPr>
            <w:tcW w:w="3208" w:type="dxa"/>
            <w:gridSpan w:val="2"/>
            <w:tcBorders>
              <w:top w:val="nil"/>
              <w:left w:val="nil"/>
              <w:bottom w:val="nil"/>
              <w:right w:val="nil"/>
            </w:tcBorders>
            <w:shd w:val="pct5" w:color="auto" w:fill="auto"/>
          </w:tcPr>
          <w:p w:rsidR="00C117A8" w:rsidRPr="00B50677" w:rsidRDefault="00C117A8" w:rsidP="008178CC">
            <w:pPr>
              <w:bidi/>
              <w:jc w:val="center"/>
              <w:rPr>
                <w:rFonts w:asciiTheme="majorBidi" w:hAnsiTheme="majorBidi" w:cstheme="majorBidi"/>
                <w:sz w:val="16"/>
                <w:szCs w:val="16"/>
              </w:rPr>
            </w:pPr>
            <w:r w:rsidRPr="00B50677">
              <w:rPr>
                <w:rFonts w:asciiTheme="majorBidi" w:hAnsiTheme="majorBidi" w:cstheme="majorBidi"/>
                <w:b/>
                <w:bCs/>
                <w:color w:val="201F1F"/>
                <w:spacing w:val="-3"/>
                <w:sz w:val="16"/>
                <w:szCs w:val="16"/>
                <w:rtl/>
              </w:rPr>
              <w:t>الحريات السياسية</w:t>
            </w:r>
          </w:p>
        </w:tc>
        <w:tc>
          <w:tcPr>
            <w:tcW w:w="505" w:type="dxa"/>
            <w:tcBorders>
              <w:top w:val="nil"/>
              <w:left w:val="nil"/>
              <w:bottom w:val="nil"/>
              <w:right w:val="nil"/>
            </w:tcBorders>
            <w:shd w:val="clear" w:color="auto" w:fill="990099"/>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r w:rsidRPr="00B50677">
              <w:rPr>
                <w:rFonts w:asciiTheme="majorBidi" w:hAnsiTheme="majorBidi" w:cstheme="majorBidi"/>
                <w:sz w:val="16"/>
                <w:szCs w:val="16"/>
              </w:rPr>
              <w:t>107</w:t>
            </w:r>
          </w:p>
        </w:tc>
        <w:tc>
          <w:tcPr>
            <w:tcW w:w="3229" w:type="dxa"/>
            <w:tcBorders>
              <w:top w:val="nil"/>
              <w:left w:val="nil"/>
              <w:bottom w:val="nil"/>
              <w:right w:val="nil"/>
            </w:tcBorders>
            <w:shd w:val="pct5" w:color="auto" w:fill="auto"/>
          </w:tcPr>
          <w:p w:rsidR="00C117A8" w:rsidRPr="00B50677" w:rsidRDefault="00C117A8" w:rsidP="0032270F">
            <w:pPr>
              <w:widowControl w:val="0"/>
              <w:tabs>
                <w:tab w:val="left" w:pos="4040"/>
              </w:tabs>
              <w:autoSpaceDE w:val="0"/>
              <w:autoSpaceDN w:val="0"/>
              <w:bidi/>
              <w:adjustRightInd w:val="0"/>
              <w:spacing w:line="239" w:lineRule="auto"/>
              <w:ind w:left="460"/>
              <w:jc w:val="center"/>
              <w:rPr>
                <w:rFonts w:asciiTheme="majorBidi" w:hAnsiTheme="majorBidi" w:cstheme="majorBidi"/>
                <w:sz w:val="16"/>
                <w:szCs w:val="16"/>
              </w:rPr>
            </w:pPr>
            <w:r w:rsidRPr="00B50677">
              <w:rPr>
                <w:rFonts w:asciiTheme="majorBidi" w:hAnsiTheme="majorBidi" w:cstheme="majorBidi"/>
                <w:b/>
                <w:bCs/>
                <w:color w:val="211F1F"/>
                <w:sz w:val="16"/>
                <w:szCs w:val="16"/>
                <w:rtl/>
                <w:lang w:val="en-US"/>
              </w:rPr>
              <w:t xml:space="preserve">توفير </w:t>
            </w:r>
            <w:r w:rsidR="0032270F">
              <w:rPr>
                <w:rFonts w:asciiTheme="majorBidi" w:hAnsiTheme="majorBidi" w:cstheme="majorBidi" w:hint="cs"/>
                <w:b/>
                <w:bCs/>
                <w:color w:val="211F1F"/>
                <w:sz w:val="16"/>
                <w:szCs w:val="16"/>
                <w:rtl/>
                <w:lang w:val="en-US"/>
              </w:rPr>
              <w:t>الوصول</w:t>
            </w:r>
            <w:r w:rsidR="0032270F" w:rsidRPr="00B50677">
              <w:rPr>
                <w:rFonts w:asciiTheme="majorBidi" w:hAnsiTheme="majorBidi" w:cstheme="majorBidi"/>
                <w:b/>
                <w:bCs/>
                <w:color w:val="211F1F"/>
                <w:sz w:val="16"/>
                <w:szCs w:val="16"/>
                <w:rtl/>
                <w:lang w:val="en-US"/>
              </w:rPr>
              <w:t xml:space="preserve"> </w:t>
            </w:r>
            <w:r w:rsidR="0032270F">
              <w:rPr>
                <w:rFonts w:asciiTheme="majorBidi" w:hAnsiTheme="majorBidi" w:cstheme="majorBidi" w:hint="cs"/>
                <w:b/>
                <w:bCs/>
                <w:color w:val="211F1F"/>
                <w:sz w:val="16"/>
                <w:szCs w:val="16"/>
                <w:rtl/>
                <w:lang w:val="en-US"/>
              </w:rPr>
              <w:t>إلى</w:t>
            </w:r>
            <w:r w:rsidR="0032270F" w:rsidRPr="00B50677">
              <w:rPr>
                <w:rFonts w:asciiTheme="majorBidi" w:hAnsiTheme="majorBidi" w:cstheme="majorBidi"/>
                <w:b/>
                <w:bCs/>
                <w:color w:val="211F1F"/>
                <w:sz w:val="16"/>
                <w:szCs w:val="16"/>
                <w:rtl/>
                <w:lang w:val="en-US"/>
              </w:rPr>
              <w:t xml:space="preserve"> </w:t>
            </w:r>
            <w:r w:rsidRPr="00B50677">
              <w:rPr>
                <w:rFonts w:asciiTheme="majorBidi" w:hAnsiTheme="majorBidi" w:cstheme="majorBidi"/>
                <w:b/>
                <w:bCs/>
                <w:color w:val="211F1F"/>
                <w:sz w:val="16"/>
                <w:szCs w:val="16"/>
                <w:rtl/>
                <w:lang w:val="en-US"/>
              </w:rPr>
              <w:t>الهاتف والانترنت</w:t>
            </w:r>
          </w:p>
        </w:tc>
        <w:tc>
          <w:tcPr>
            <w:tcW w:w="570" w:type="dxa"/>
            <w:tcBorders>
              <w:top w:val="nil"/>
              <w:left w:val="nil"/>
              <w:bottom w:val="nil"/>
              <w:right w:val="nil"/>
            </w:tcBorders>
            <w:shd w:val="clear" w:color="auto" w:fill="33CCFF"/>
          </w:tcPr>
          <w:p w:rsidR="00C117A8" w:rsidRPr="00B50677" w:rsidRDefault="00C117A8" w:rsidP="008178CC">
            <w:pPr>
              <w:bidi/>
              <w:rPr>
                <w:rFonts w:asciiTheme="majorBidi" w:hAnsiTheme="majorBidi" w:cstheme="majorBidi"/>
                <w:sz w:val="16"/>
                <w:szCs w:val="16"/>
              </w:rPr>
            </w:pPr>
          </w:p>
        </w:tc>
      </w:tr>
      <w:tr w:rsidR="00C117A8" w:rsidRPr="00B50677" w:rsidTr="00C117A8">
        <w:tc>
          <w:tcPr>
            <w:tcW w:w="660" w:type="dxa"/>
            <w:gridSpan w:val="2"/>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08" w:type="dxa"/>
            <w:gridSpan w:val="2"/>
            <w:tcBorders>
              <w:top w:val="nil"/>
              <w:left w:val="nil"/>
              <w:bottom w:val="nil"/>
              <w:right w:val="nil"/>
            </w:tcBorders>
          </w:tcPr>
          <w:p w:rsidR="00C117A8" w:rsidRPr="00B50677" w:rsidRDefault="00C117A8" w:rsidP="00A85032">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 xml:space="preserve">هذا يعني أنه ينبغي أن يتمكن كل شخص من القيام بدور في العمليات السياسية في بلده، </w:t>
            </w:r>
            <w:r w:rsidRPr="00B50677">
              <w:rPr>
                <w:rFonts w:asciiTheme="majorBidi" w:hAnsiTheme="majorBidi" w:cstheme="majorBidi" w:hint="cs"/>
                <w:sz w:val="16"/>
                <w:szCs w:val="16"/>
                <w:rtl/>
              </w:rPr>
              <w:t xml:space="preserve">بما في ذلك </w:t>
            </w:r>
            <w:r w:rsidRPr="00B50677">
              <w:rPr>
                <w:rFonts w:asciiTheme="majorBidi" w:hAnsiTheme="majorBidi" w:cstheme="majorBidi"/>
                <w:sz w:val="16"/>
                <w:szCs w:val="16"/>
                <w:rtl/>
              </w:rPr>
              <w:t>التصويت وتشكيل أحزاب سياسية أو الانضمام إليها. وينبغي أن يتمكن الناس من التعبير عن رأيهم بحرية وذلك يشمل الإعلام الحر. وينبغي أن يتمكن الناس من الانضمام إلى النقابات العمالية وجميع جوانب المجتمع المدني والمشاركة فيها، وذلك يشمل الأشكال المختلفة من المشاركة المدنية والأعمال التطوعية.</w:t>
            </w:r>
          </w:p>
        </w:tc>
        <w:tc>
          <w:tcPr>
            <w:tcW w:w="505"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457" w:type="dxa"/>
            <w:tcBorders>
              <w:top w:val="nil"/>
              <w:left w:val="nil"/>
              <w:bottom w:val="nil"/>
              <w:right w:val="single" w:sz="4" w:space="0" w:color="000000" w:themeColor="text1"/>
            </w:tcBorders>
          </w:tcPr>
          <w:p w:rsidR="00C117A8" w:rsidRPr="00B50677" w:rsidRDefault="00C117A8" w:rsidP="008178CC">
            <w:pPr>
              <w:bidi/>
              <w:rPr>
                <w:rFonts w:asciiTheme="majorBidi" w:hAnsiTheme="majorBidi" w:cstheme="majorBidi"/>
                <w:sz w:val="16"/>
                <w:szCs w:val="16"/>
              </w:rPr>
            </w:pPr>
          </w:p>
        </w:tc>
        <w:tc>
          <w:tcPr>
            <w:tcW w:w="457" w:type="dxa"/>
            <w:tcBorders>
              <w:top w:val="nil"/>
              <w:left w:val="single" w:sz="4" w:space="0" w:color="000000" w:themeColor="text1"/>
              <w:bottom w:val="nil"/>
              <w:right w:val="nil"/>
            </w:tcBorders>
          </w:tcPr>
          <w:p w:rsidR="00C117A8" w:rsidRPr="00B50677" w:rsidRDefault="00C117A8" w:rsidP="008178CC">
            <w:pPr>
              <w:bidi/>
              <w:rPr>
                <w:rFonts w:asciiTheme="majorBidi" w:hAnsiTheme="majorBidi" w:cstheme="majorBidi"/>
                <w:sz w:val="16"/>
                <w:szCs w:val="16"/>
              </w:rPr>
            </w:pPr>
          </w:p>
        </w:tc>
        <w:tc>
          <w:tcPr>
            <w:tcW w:w="768"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c>
          <w:tcPr>
            <w:tcW w:w="3229" w:type="dxa"/>
            <w:tcBorders>
              <w:top w:val="nil"/>
              <w:left w:val="nil"/>
              <w:bottom w:val="nil"/>
              <w:right w:val="nil"/>
            </w:tcBorders>
          </w:tcPr>
          <w:p w:rsidR="00C117A8" w:rsidRPr="00B50677" w:rsidRDefault="00C117A8" w:rsidP="0032270F">
            <w:pPr>
              <w:bidi/>
              <w:contextualSpacing/>
              <w:jc w:val="both"/>
              <w:rPr>
                <w:rFonts w:asciiTheme="majorBidi" w:hAnsiTheme="majorBidi" w:cstheme="majorBidi"/>
                <w:sz w:val="16"/>
                <w:szCs w:val="16"/>
              </w:rPr>
            </w:pPr>
            <w:r w:rsidRPr="00B50677">
              <w:rPr>
                <w:rFonts w:asciiTheme="majorBidi" w:hAnsiTheme="majorBidi" w:cstheme="majorBidi"/>
                <w:sz w:val="16"/>
                <w:szCs w:val="16"/>
                <w:rtl/>
              </w:rPr>
              <w:t xml:space="preserve">هذا يعني أنه ينبغي للحكومات والقطاع الخاص ضمان قدرة الجميع على الوصول إلى </w:t>
            </w:r>
            <w:r w:rsidR="0032270F">
              <w:rPr>
                <w:rFonts w:asciiTheme="majorBidi" w:hAnsiTheme="majorBidi" w:cstheme="majorBidi" w:hint="cs"/>
                <w:sz w:val="16"/>
                <w:szCs w:val="16"/>
                <w:rtl/>
              </w:rPr>
              <w:t xml:space="preserve">حد </w:t>
            </w:r>
            <w:r w:rsidRPr="00B50677">
              <w:rPr>
                <w:rFonts w:asciiTheme="majorBidi" w:hAnsiTheme="majorBidi" w:cstheme="majorBidi"/>
                <w:sz w:val="16"/>
                <w:szCs w:val="16"/>
                <w:rtl/>
              </w:rPr>
              <w:t>أدنى</w:t>
            </w:r>
            <w:r w:rsidR="0032270F">
              <w:rPr>
                <w:rFonts w:asciiTheme="majorBidi" w:hAnsiTheme="majorBidi" w:cstheme="majorBidi" w:hint="cs"/>
                <w:sz w:val="16"/>
                <w:szCs w:val="16"/>
                <w:rtl/>
              </w:rPr>
              <w:t xml:space="preserve"> </w:t>
            </w:r>
            <w:r w:rsidRPr="00B50677">
              <w:rPr>
                <w:rFonts w:asciiTheme="majorBidi" w:hAnsiTheme="majorBidi" w:cstheme="majorBidi"/>
                <w:sz w:val="16"/>
                <w:szCs w:val="16"/>
                <w:rtl/>
              </w:rPr>
              <w:t>من تقنية الاتصالات والحصول على المعلومات عبر الإنترنت والمشاركة في الشبكات الاجتماعية.</w:t>
            </w:r>
          </w:p>
        </w:tc>
        <w:tc>
          <w:tcPr>
            <w:tcW w:w="570" w:type="dxa"/>
            <w:tcBorders>
              <w:top w:val="nil"/>
              <w:left w:val="nil"/>
              <w:bottom w:val="nil"/>
              <w:right w:val="nil"/>
            </w:tcBorders>
          </w:tcPr>
          <w:p w:rsidR="00C117A8" w:rsidRPr="00B50677" w:rsidRDefault="00C117A8" w:rsidP="008178CC">
            <w:pPr>
              <w:bidi/>
              <w:rPr>
                <w:rFonts w:asciiTheme="majorBidi" w:hAnsiTheme="majorBidi" w:cstheme="majorBidi"/>
                <w:sz w:val="16"/>
                <w:szCs w:val="16"/>
              </w:rPr>
            </w:pPr>
          </w:p>
        </w:tc>
      </w:tr>
    </w:tbl>
    <w:p w:rsidR="00FD3692" w:rsidRDefault="00FD3692"/>
    <w:sectPr w:rsidR="00FD3692" w:rsidSect="00B50677">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trackRevisions/>
  <w:defaultTabStop w:val="708"/>
  <w:hyphenationZone w:val="425"/>
  <w:characterSpacingControl w:val="doNotCompress"/>
  <w:compat/>
  <w:rsids>
    <w:rsidRoot w:val="008178CC"/>
    <w:rsid w:val="0004236A"/>
    <w:rsid w:val="00052740"/>
    <w:rsid w:val="000E530A"/>
    <w:rsid w:val="001168CC"/>
    <w:rsid w:val="00140BDE"/>
    <w:rsid w:val="001E0B19"/>
    <w:rsid w:val="00316A58"/>
    <w:rsid w:val="0032270F"/>
    <w:rsid w:val="00342662"/>
    <w:rsid w:val="00527CAD"/>
    <w:rsid w:val="00562273"/>
    <w:rsid w:val="0069156F"/>
    <w:rsid w:val="006C0DE8"/>
    <w:rsid w:val="00727701"/>
    <w:rsid w:val="00767885"/>
    <w:rsid w:val="007D08DB"/>
    <w:rsid w:val="0080439A"/>
    <w:rsid w:val="008178CC"/>
    <w:rsid w:val="00887030"/>
    <w:rsid w:val="00A85032"/>
    <w:rsid w:val="00B37E7D"/>
    <w:rsid w:val="00B50677"/>
    <w:rsid w:val="00B549A4"/>
    <w:rsid w:val="00BD3446"/>
    <w:rsid w:val="00C117A8"/>
    <w:rsid w:val="00E20B50"/>
    <w:rsid w:val="00EC0EF4"/>
    <w:rsid w:val="00EE6017"/>
    <w:rsid w:val="00FD36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CC"/>
    <w:rPr>
      <w:rFonts w:eastAsiaTheme="minorEastAsia"/>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78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677"/>
    <w:rPr>
      <w:rFonts w:ascii="Tahoma" w:eastAsiaTheme="minorEastAsi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706</Words>
  <Characters>4028</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farah.choucair</cp:lastModifiedBy>
  <cp:revision>13</cp:revision>
  <dcterms:created xsi:type="dcterms:W3CDTF">2013-02-23T17:55:00Z</dcterms:created>
  <dcterms:modified xsi:type="dcterms:W3CDTF">2013-02-26T15:56:00Z</dcterms:modified>
</cp:coreProperties>
</file>