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color w:val="1f4e79"/>
          <w:sz w:val="52"/>
          <w:szCs w:val="52"/>
          <w:rtl w:val="0"/>
        </w:rPr>
        <w:t xml:space="preserve">Predictive Maintenance</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i w:val="1"/>
          <w:iCs w:val="1"/>
          <w:color w:val="2e75b6"/>
          <w:sz w:val="28"/>
          <w:szCs w:val="28"/>
          <w:rtl w:val="0"/>
        </w:rPr>
        <w:t xml:space="preserve">Using Transformer-Based Deep Learning for Industrial Failure Prediction</w:t>
      </w:r>
      <w:r w:rsidDel="00000000" w:rsidR="00000000" w:rsidRPr="00000000">
        <w:rPr>
          <w:rtl w:val="0"/>
        </w:rPr>
      </w:r>
    </w:p>
    <w:p w:rsidR="00000000" w:rsidDel="00000000" w:rsidP="00000000" w:rsidRDefault="00000000" w:rsidRPr="00000000" w14:paraId="00000003">
      <w:pPr>
        <w:pBdr>
          <w:bottom w:color="2e75b6" w:space="4" w:sz="8" w:val="single"/>
        </w:pBdr>
        <w:spacing w:after="60" w:lineRule="auto"/>
        <w:rPr/>
      </w:pPr>
      <w:r w:rsidDel="00000000" w:rsidR="00000000" w:rsidRPr="00000000">
        <w:rPr>
          <w:rtl w:val="0"/>
        </w:rPr>
      </w:r>
    </w:p>
    <w:p w:rsidR="00000000" w:rsidDel="00000000" w:rsidP="00000000" w:rsidRDefault="00000000" w:rsidRPr="00000000" w14:paraId="00000004">
      <w:pPr>
        <w:spacing w:after="480" w:lineRule="auto"/>
        <w:rPr/>
      </w:pPr>
      <w:r w:rsidDel="00000000" w:rsidR="00000000" w:rsidRPr="00000000">
        <w:rPr>
          <w:rFonts w:ascii="Arial" w:cs="Arial" w:eastAsia="Arial" w:hAnsi="Arial"/>
          <w:color w:val="888888"/>
          <w:sz w:val="20"/>
          <w:szCs w:val="20"/>
          <w:rtl w:val="0"/>
        </w:rPr>
        <w:t xml:space="preserve">Method Selection &amp; Experimental Results Report  |  Deep Learning Course</w:t>
      </w:r>
      <w:r w:rsidDel="00000000" w:rsidR="00000000" w:rsidRPr="00000000">
        <w:rPr>
          <w:rtl w:val="0"/>
        </w:rPr>
      </w:r>
    </w:p>
    <w:p w:rsidR="00000000" w:rsidDel="00000000" w:rsidP="00000000" w:rsidRDefault="00000000" w:rsidRPr="00000000" w14:paraId="00000005">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1. Introduction</w:t>
      </w:r>
      <w:r w:rsidDel="00000000" w:rsidR="00000000" w:rsidRPr="00000000">
        <w:rPr>
          <w:rtl w:val="0"/>
        </w:rPr>
      </w:r>
    </w:p>
    <w:p w:rsidR="00000000" w:rsidDel="00000000" w:rsidP="00000000" w:rsidRDefault="00000000" w:rsidRPr="00000000" w14:paraId="00000006">
      <w:pPr>
        <w:spacing w:after="120" w:line="280" w:lineRule="auto"/>
        <w:rPr/>
      </w:pPr>
      <w:r w:rsidDel="00000000" w:rsidR="00000000" w:rsidRPr="00000000">
        <w:rPr>
          <w:rFonts w:ascii="Arial" w:cs="Arial" w:eastAsia="Arial" w:hAnsi="Arial"/>
          <w:sz w:val="22"/>
          <w:szCs w:val="22"/>
          <w:rtl w:val="0"/>
        </w:rPr>
        <w:t xml:space="preserve">This report presents the architecture selection rationale, design decisions, and experimental results for a </w:t>
      </w:r>
      <w:r w:rsidDel="00000000" w:rsidR="00000000" w:rsidRPr="00000000">
        <w:rPr>
          <w:rFonts w:ascii="Arial" w:cs="Arial" w:eastAsia="Arial" w:hAnsi="Arial"/>
          <w:b w:val="1"/>
          <w:bCs w:val="1"/>
          <w:sz w:val="22"/>
          <w:szCs w:val="22"/>
          <w:rtl w:val="0"/>
        </w:rPr>
        <w:t xml:space="preserve">machine failure prediction system</w:t>
      </w:r>
      <w:r w:rsidDel="00000000" w:rsidR="00000000" w:rsidRPr="00000000">
        <w:rPr>
          <w:rFonts w:ascii="Arial" w:cs="Arial" w:eastAsia="Arial" w:hAnsi="Arial"/>
          <w:sz w:val="22"/>
          <w:szCs w:val="22"/>
          <w:rtl w:val="0"/>
        </w:rPr>
        <w:t xml:space="preserve"> built on multivariate time series sensor data from an industrial production line. The system monitors four sensors — temperature, vibration, pressure, and RPM — and predicts whether a machine will fail within the next 30 seconds, enabling proactive maintenance intervention.</w:t>
      </w:r>
      <w:r w:rsidDel="00000000" w:rsidR="00000000" w:rsidRPr="00000000">
        <w:rPr>
          <w:rtl w:val="0"/>
        </w:rPr>
      </w:r>
    </w:p>
    <w:p w:rsidR="00000000" w:rsidDel="00000000" w:rsidP="00000000" w:rsidRDefault="00000000" w:rsidRPr="00000000" w14:paraId="00000007">
      <w:pPr>
        <w:spacing w:after="120" w:line="280" w:lineRule="auto"/>
        <w:rPr/>
      </w:pPr>
      <w:r w:rsidDel="00000000" w:rsidR="00000000" w:rsidRPr="00000000">
        <w:rPr>
          <w:rFonts w:ascii="Arial" w:cs="Arial" w:eastAsia="Arial" w:hAnsi="Arial"/>
          <w:sz w:val="22"/>
          <w:szCs w:val="22"/>
          <w:rtl w:val="0"/>
        </w:rPr>
        <w:t xml:space="preserve">The core research question is: </w:t>
      </w:r>
      <w:r w:rsidDel="00000000" w:rsidR="00000000" w:rsidRPr="00000000">
        <w:rPr>
          <w:rFonts w:ascii="Arial" w:cs="Arial" w:eastAsia="Arial" w:hAnsi="Arial"/>
          <w:i w:val="1"/>
          <w:iCs w:val="1"/>
          <w:sz w:val="22"/>
          <w:szCs w:val="22"/>
          <w:rtl w:val="0"/>
        </w:rPr>
        <w:t xml:space="preserve">which deep learning architecture best captures the temporal failure precursor patterns embedded in continuous sensor streams?</w:t>
      </w:r>
      <w:r w:rsidDel="00000000" w:rsidR="00000000" w:rsidRPr="00000000">
        <w:rPr>
          <w:rFonts w:ascii="Arial" w:cs="Arial" w:eastAsia="Arial" w:hAnsi="Arial"/>
          <w:sz w:val="22"/>
          <w:szCs w:val="22"/>
          <w:rtl w:val="0"/>
        </w:rPr>
        <w:t xml:space="preserve"> We evaluated three candidate families — classical gradient boosting, recurrent networks (LSTM), and Transformer-based models — and selected the </w:t>
      </w:r>
      <w:r w:rsidDel="00000000" w:rsidR="00000000" w:rsidRPr="00000000">
        <w:rPr>
          <w:rFonts w:ascii="Arial" w:cs="Arial" w:eastAsia="Arial" w:hAnsi="Arial"/>
          <w:b w:val="1"/>
          <w:bCs w:val="1"/>
          <w:sz w:val="22"/>
          <w:szCs w:val="22"/>
          <w:rtl w:val="0"/>
        </w:rPr>
        <w:t xml:space="preserve">PatchTST Transformer</w:t>
      </w:r>
      <w:r w:rsidDel="00000000" w:rsidR="00000000" w:rsidRPr="00000000">
        <w:rPr>
          <w:rFonts w:ascii="Arial" w:cs="Arial" w:eastAsia="Arial" w:hAnsi="Arial"/>
          <w:sz w:val="22"/>
          <w:szCs w:val="22"/>
          <w:rtl w:val="0"/>
        </w:rPr>
        <w:t xml:space="preserve"> as our primary model based on both theoretical and empirical grounds.</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2. Problem Formulation</w:t>
      </w:r>
      <w:r w:rsidDel="00000000" w:rsidR="00000000" w:rsidRPr="00000000">
        <w:rPr>
          <w:rtl w:val="0"/>
        </w:rPr>
      </w:r>
    </w:p>
    <w:p w:rsidR="00000000" w:rsidDel="00000000" w:rsidP="00000000" w:rsidRDefault="00000000" w:rsidRPr="00000000" w14:paraId="0000000A">
      <w:pPr>
        <w:spacing w:after="120" w:line="280" w:lineRule="auto"/>
        <w:rPr/>
      </w:pPr>
      <w:r w:rsidDel="00000000" w:rsidR="00000000" w:rsidRPr="00000000">
        <w:rPr>
          <w:rFonts w:ascii="Arial" w:cs="Arial" w:eastAsia="Arial" w:hAnsi="Arial"/>
          <w:sz w:val="22"/>
          <w:szCs w:val="22"/>
          <w:rtl w:val="0"/>
        </w:rPr>
        <w:t xml:space="preserve">The task is framed as </w:t>
      </w:r>
      <w:r w:rsidDel="00000000" w:rsidR="00000000" w:rsidRPr="00000000">
        <w:rPr>
          <w:rFonts w:ascii="Arial" w:cs="Arial" w:eastAsia="Arial" w:hAnsi="Arial"/>
          <w:b w:val="1"/>
          <w:bCs w:val="1"/>
          <w:sz w:val="22"/>
          <w:szCs w:val="22"/>
          <w:rtl w:val="0"/>
        </w:rPr>
        <w:t xml:space="preserve">binary sequence classification</w:t>
      </w:r>
      <w:r w:rsidDel="00000000" w:rsidR="00000000" w:rsidRPr="00000000">
        <w:rPr>
          <w:rFonts w:ascii="Arial" w:cs="Arial" w:eastAsia="Arial" w:hAnsi="Arial"/>
          <w:sz w:val="22"/>
          <w:szCs w:val="22"/>
          <w:rtl w:val="0"/>
        </w:rPr>
        <w:t xml:space="preserve">. Each input sample is a window of 60 consecutive timesteps across 4 sensor channels. The label is 1 if a failure event occurs within 30 timesteps after the end of the window, and 0 otherwise. This formulation is standard in the predictive maintenance literature (Zhao et al., 2019; Lee et al., 2021).</w:t>
      </w:r>
      <w:r w:rsidDel="00000000" w:rsidR="00000000" w:rsidRPr="00000000">
        <w:rPr>
          <w:rtl w:val="0"/>
        </w:rPr>
      </w:r>
    </w:p>
    <w:p w:rsidR="00000000" w:rsidDel="00000000" w:rsidP="00000000" w:rsidRDefault="00000000" w:rsidRPr="00000000" w14:paraId="0000000B">
      <w:pPr>
        <w:pStyle w:val="Heading3"/>
        <w:spacing w:after="80" w:before="180" w:lineRule="auto"/>
        <w:rPr/>
      </w:pPr>
      <w:r w:rsidDel="00000000" w:rsidR="00000000" w:rsidRPr="00000000">
        <w:rPr>
          <w:rFonts w:ascii="Arial" w:cs="Arial" w:eastAsia="Arial" w:hAnsi="Arial"/>
          <w:b w:val="1"/>
          <w:bCs w:val="1"/>
          <w:color w:val="c55a11"/>
          <w:sz w:val="24"/>
          <w:szCs w:val="24"/>
          <w:rtl w:val="0"/>
        </w:rPr>
        <w:t xml:space="preserve">Dataset characteristics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50,000 timesteps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sampled at 1 Hz, generating ~49,940 labelled sequence windows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sensor channels: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temperature (°C), vibration (mm/s), pressure (bar), RPM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injected failure modes: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overheat (temperature ramp), bearing wear (vibration drift + RPM drop), pressure drop (rapid pressure fall)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imbalance: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of windows are labelled as pre-failure — realistic for industrial settings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Train / Val / Test split: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 / 15% / 15% (chronological, no leakage)</w:t>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hd w:fill="d6e4f0" w:val="clear"/>
        <w:spacing w:after="60" w:before="160" w:line="280" w:lineRule="auto"/>
        <w:ind w:left="200" w:right="200" w:firstLine="0"/>
        <w:rPr/>
      </w:pPr>
      <w:r w:rsidDel="00000000" w:rsidR="00000000" w:rsidRPr="00000000">
        <w:rPr>
          <w:rFonts w:ascii="Arial" w:cs="Arial" w:eastAsia="Arial" w:hAnsi="Arial"/>
          <w:b w:val="1"/>
          <w:bCs w:val="1"/>
          <w:color w:val="1f4e79"/>
          <w:sz w:val="20"/>
          <w:szCs w:val="20"/>
          <w:rtl w:val="0"/>
        </w:rPr>
        <w:t xml:space="preserve">Key insight:  </w:t>
      </w:r>
      <w:r w:rsidDel="00000000" w:rsidR="00000000" w:rsidRPr="00000000">
        <w:rPr>
          <w:rFonts w:ascii="Arial" w:cs="Arial" w:eastAsia="Arial" w:hAnsi="Arial"/>
          <w:color w:val="1a1a1a"/>
          <w:sz w:val="20"/>
          <w:szCs w:val="20"/>
          <w:rtl w:val="0"/>
        </w:rPr>
        <w:t xml:space="preserve">Machine failures do not appear instantaneously. Each failure mode produces a characteristic temporal signature that unfolds over tens to hundreds of timesteps. An effective model must capture these long-range dependencies — a property that strongly motivates the use of attention-based architectures.</w:t>
      </w:r>
      <w:r w:rsidDel="00000000" w:rsidR="00000000" w:rsidRPr="00000000">
        <w:rPr>
          <w:rtl w:val="0"/>
        </w:rPr>
      </w:r>
    </w:p>
    <w:p w:rsidR="00000000" w:rsidDel="00000000" w:rsidP="00000000" w:rsidRDefault="00000000" w:rsidRPr="00000000" w14:paraId="00000013">
      <w:pPr>
        <w:shd w:fill="d6e4f0" w:val="clear"/>
        <w:spacing w:after="160" w:lineRule="auto"/>
        <w:ind w:left="200" w:right="200" w:firstLine="0"/>
        <w:rPr/>
      </w:pPr>
      <w:r w:rsidDel="00000000" w:rsidR="00000000" w:rsidRPr="00000000">
        <w:rPr>
          <w:rtl w:val="0"/>
        </w:rPr>
      </w:r>
    </w:p>
    <w:p w:rsidR="00000000" w:rsidDel="00000000" w:rsidP="00000000" w:rsidRDefault="00000000" w:rsidRPr="00000000" w14:paraId="00000014">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3. Architecture Selection</w:t>
      </w:r>
      <w:r w:rsidDel="00000000" w:rsidR="00000000" w:rsidRPr="00000000">
        <w:rPr>
          <w:rtl w:val="0"/>
        </w:rPr>
      </w:r>
    </w:p>
    <w:p w:rsidR="00000000" w:rsidDel="00000000" w:rsidP="00000000" w:rsidRDefault="00000000" w:rsidRPr="00000000" w14:paraId="00000015">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3.1  Why Not Classical Machine Learning?</w:t>
      </w:r>
      <w:r w:rsidDel="00000000" w:rsidR="00000000" w:rsidRPr="00000000">
        <w:rPr>
          <w:rtl w:val="0"/>
        </w:rPr>
      </w:r>
    </w:p>
    <w:p w:rsidR="00000000" w:rsidDel="00000000" w:rsidP="00000000" w:rsidRDefault="00000000" w:rsidRPr="00000000" w14:paraId="00000016">
      <w:pPr>
        <w:spacing w:after="120" w:line="280" w:lineRule="auto"/>
        <w:rPr/>
      </w:pPr>
      <w:r w:rsidDel="00000000" w:rsidR="00000000" w:rsidRPr="00000000">
        <w:rPr>
          <w:rFonts w:ascii="Arial" w:cs="Arial" w:eastAsia="Arial" w:hAnsi="Arial"/>
          <w:sz w:val="22"/>
          <w:szCs w:val="22"/>
          <w:rtl w:val="0"/>
        </w:rPr>
        <w:t xml:space="preserve">Classical approaches such as XGBoost or Random Forest operate on </w:t>
      </w:r>
      <w:r w:rsidDel="00000000" w:rsidR="00000000" w:rsidRPr="00000000">
        <w:rPr>
          <w:rFonts w:ascii="Arial" w:cs="Arial" w:eastAsia="Arial" w:hAnsi="Arial"/>
          <w:b w:val="1"/>
          <w:bCs w:val="1"/>
          <w:sz w:val="22"/>
          <w:szCs w:val="22"/>
          <w:rtl w:val="0"/>
        </w:rPr>
        <w:t xml:space="preserve">hand-engineered features</w:t>
      </w:r>
      <w:r w:rsidDel="00000000" w:rsidR="00000000" w:rsidRPr="00000000">
        <w:rPr>
          <w:rFonts w:ascii="Arial" w:cs="Arial" w:eastAsia="Arial" w:hAnsi="Arial"/>
          <w:sz w:val="22"/>
          <w:szCs w:val="22"/>
          <w:rtl w:val="0"/>
        </w:rPr>
        <w:t xml:space="preserve"> derived from the raw signal — rolling means, standard deviations, FFT peaks, and rate-of-change statistics. While effective in production deployments with limited data, this approach has two critical drawbacks for a deep learning project: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engineering dependency: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quality is bounded by the quality of manually crafted features, requiring domain expertise to capture subtle failure signatures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temporal structure: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tree-based models treat each feature vector as independent, discarding the sequential ordering that encodes failure progression</w:t>
      </w:r>
    </w:p>
    <w:p w:rsidR="00000000" w:rsidDel="00000000" w:rsidP="00000000" w:rsidRDefault="00000000" w:rsidRPr="00000000" w14:paraId="00000019">
      <w:pPr>
        <w:spacing w:after="120" w:line="280" w:lineRule="auto"/>
        <w:rPr/>
      </w:pPr>
      <w:r w:rsidDel="00000000" w:rsidR="00000000" w:rsidRPr="00000000">
        <w:rPr>
          <w:rFonts w:ascii="Arial" w:cs="Arial" w:eastAsia="Arial" w:hAnsi="Arial"/>
          <w:sz w:val="22"/>
          <w:szCs w:val="22"/>
          <w:rtl w:val="0"/>
        </w:rPr>
        <w:t xml:space="preserve">For a deep learning course, classical ML also fails to demonstrate the mechanisms we are studying — gradient-based optimisation, representational learning, and attention.</w:t>
      </w:r>
      <w:r w:rsidDel="00000000" w:rsidR="00000000" w:rsidRPr="00000000">
        <w:rPr>
          <w:rtl w:val="0"/>
        </w:rPr>
      </w:r>
    </w:p>
    <w:p w:rsidR="00000000" w:rsidDel="00000000" w:rsidP="00000000" w:rsidRDefault="00000000" w:rsidRPr="00000000" w14:paraId="0000001A">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3.2  Why Not a Standard LSTM?</w:t>
      </w:r>
      <w:r w:rsidDel="00000000" w:rsidR="00000000" w:rsidRPr="00000000">
        <w:rPr>
          <w:rtl w:val="0"/>
        </w:rPr>
      </w:r>
    </w:p>
    <w:p w:rsidR="00000000" w:rsidDel="00000000" w:rsidP="00000000" w:rsidRDefault="00000000" w:rsidRPr="00000000" w14:paraId="0000001B">
      <w:pPr>
        <w:spacing w:after="120" w:line="280" w:lineRule="auto"/>
        <w:rPr/>
      </w:pPr>
      <w:r w:rsidDel="00000000" w:rsidR="00000000" w:rsidRPr="00000000">
        <w:rPr>
          <w:rFonts w:ascii="Arial" w:cs="Arial" w:eastAsia="Arial" w:hAnsi="Arial"/>
          <w:sz w:val="22"/>
          <w:szCs w:val="22"/>
          <w:rtl w:val="0"/>
        </w:rPr>
        <w:t xml:space="preserve">Long Short-Term Memory networks (Hochreiter &amp; Schmidhuber, 1997) are the canonical baseline for time series classification. They process sequences step-by-step, maintaining a hidden state that summarises past context. We include an LSTM as our </w:t>
      </w:r>
      <w:r w:rsidDel="00000000" w:rsidR="00000000" w:rsidRPr="00000000">
        <w:rPr>
          <w:rFonts w:ascii="Arial" w:cs="Arial" w:eastAsia="Arial" w:hAnsi="Arial"/>
          <w:b w:val="1"/>
          <w:bCs w:val="1"/>
          <w:sz w:val="22"/>
          <w:szCs w:val="22"/>
          <w:rtl w:val="0"/>
        </w:rPr>
        <w:t xml:space="preserve">comparison baseline</w:t>
      </w:r>
      <w:r w:rsidDel="00000000" w:rsidR="00000000" w:rsidRPr="00000000">
        <w:rPr>
          <w:rFonts w:ascii="Arial" w:cs="Arial" w:eastAsia="Arial" w:hAnsi="Arial"/>
          <w:sz w:val="22"/>
          <w:szCs w:val="22"/>
          <w:rtl w:val="0"/>
        </w:rPr>
        <w:t xml:space="preserve"> for three reasons: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LSTMs are the standard recurrent baseline in the predictive maintenance literature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require no special positional encoding, making them easy to implement correctly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provide a meaningful performance floor: if the Transformer cannot outperform an LSTM, the added complexity is unjustified</w:t>
      </w:r>
    </w:p>
    <w:p w:rsidR="00000000" w:rsidDel="00000000" w:rsidP="00000000" w:rsidRDefault="00000000" w:rsidRPr="00000000" w14:paraId="0000001F">
      <w:pPr>
        <w:spacing w:after="120" w:line="280" w:lineRule="auto"/>
        <w:rPr/>
      </w:pPr>
      <w:r w:rsidDel="00000000" w:rsidR="00000000" w:rsidRPr="00000000">
        <w:rPr>
          <w:rFonts w:ascii="Arial" w:cs="Arial" w:eastAsia="Arial" w:hAnsi="Arial"/>
          <w:sz w:val="22"/>
          <w:szCs w:val="22"/>
          <w:rtl w:val="0"/>
        </w:rPr>
        <w:t xml:space="preserve">However, LSTMs have a fundamental architectural limitation: they process tokens </w:t>
      </w:r>
      <w:r w:rsidDel="00000000" w:rsidR="00000000" w:rsidRPr="00000000">
        <w:rPr>
          <w:rFonts w:ascii="Arial" w:cs="Arial" w:eastAsia="Arial" w:hAnsi="Arial"/>
          <w:b w:val="1"/>
          <w:bCs w:val="1"/>
          <w:sz w:val="22"/>
          <w:szCs w:val="22"/>
          <w:rtl w:val="0"/>
        </w:rPr>
        <w:t xml:space="preserve">sequentially</w:t>
      </w:r>
      <w:r w:rsidDel="00000000" w:rsidR="00000000" w:rsidRPr="00000000">
        <w:rPr>
          <w:rFonts w:ascii="Arial" w:cs="Arial" w:eastAsia="Arial" w:hAnsi="Arial"/>
          <w:sz w:val="22"/>
          <w:szCs w:val="22"/>
          <w:rtl w:val="0"/>
        </w:rPr>
        <w:t xml:space="preserve">, which prevents parallelisation during training and makes it difficult to model dependencies between distant timesteps. In our 60-step windows, a bearing wear signature can begin 40+ steps before the failure event — precisely the kind of long-range dependency that LSTMs handle poorly due to vanishing gradients.</w:t>
      </w:r>
      <w:r w:rsidDel="00000000" w:rsidR="00000000" w:rsidRPr="00000000">
        <w:rPr>
          <w:rtl w:val="0"/>
        </w:rPr>
      </w:r>
    </w:p>
    <w:p w:rsidR="00000000" w:rsidDel="00000000" w:rsidP="00000000" w:rsidRDefault="00000000" w:rsidRPr="00000000" w14:paraId="00000020">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3.3  Why PatchTST Transformer?</w:t>
      </w:r>
      <w:r w:rsidDel="00000000" w:rsidR="00000000" w:rsidRPr="00000000">
        <w:rPr>
          <w:rtl w:val="0"/>
        </w:rPr>
      </w:r>
    </w:p>
    <w:p w:rsidR="00000000" w:rsidDel="00000000" w:rsidP="00000000" w:rsidRDefault="00000000" w:rsidRPr="00000000" w14:paraId="00000021">
      <w:pPr>
        <w:spacing w:after="120" w:line="280" w:lineRule="auto"/>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PatchTST</w:t>
      </w:r>
      <w:r w:rsidDel="00000000" w:rsidR="00000000" w:rsidRPr="00000000">
        <w:rPr>
          <w:rFonts w:ascii="Arial" w:cs="Arial" w:eastAsia="Arial" w:hAnsi="Arial"/>
          <w:sz w:val="22"/>
          <w:szCs w:val="22"/>
          <w:rtl w:val="0"/>
        </w:rPr>
        <w:t xml:space="preserve"> architecture (Nie et al., 2023, NeurIPS) extends the Vision Transformer (ViT) design to time series by introducing two key ideas that directly address the limitations above:</w:t>
      </w:r>
      <w:r w:rsidDel="00000000" w:rsidR="00000000" w:rsidRPr="00000000">
        <w:rPr>
          <w:rtl w:val="0"/>
        </w:rPr>
      </w:r>
    </w:p>
    <w:p w:rsidR="00000000" w:rsidDel="00000000" w:rsidP="00000000" w:rsidRDefault="00000000" w:rsidRPr="00000000" w14:paraId="00000022">
      <w:pPr>
        <w:pStyle w:val="Heading3"/>
        <w:spacing w:after="80" w:before="180" w:lineRule="auto"/>
        <w:rPr/>
      </w:pPr>
      <w:r w:rsidDel="00000000" w:rsidR="00000000" w:rsidRPr="00000000">
        <w:rPr>
          <w:rFonts w:ascii="Arial" w:cs="Arial" w:eastAsia="Arial" w:hAnsi="Arial"/>
          <w:b w:val="1"/>
          <w:bCs w:val="1"/>
          <w:color w:val="c55a11"/>
          <w:sz w:val="24"/>
          <w:szCs w:val="24"/>
          <w:rtl w:val="0"/>
        </w:rPr>
        <w:t xml:space="preserve">3.3.1  Patch tokenisation</w:t>
      </w:r>
      <w:r w:rsidDel="00000000" w:rsidR="00000000" w:rsidRPr="00000000">
        <w:rPr>
          <w:rtl w:val="0"/>
        </w:rPr>
      </w:r>
    </w:p>
    <w:p w:rsidR="00000000" w:rsidDel="00000000" w:rsidP="00000000" w:rsidRDefault="00000000" w:rsidRPr="00000000" w14:paraId="00000023">
      <w:pPr>
        <w:spacing w:after="120" w:line="280" w:lineRule="auto"/>
        <w:rPr/>
      </w:pPr>
      <w:r w:rsidDel="00000000" w:rsidR="00000000" w:rsidRPr="00000000">
        <w:rPr>
          <w:rFonts w:ascii="Arial" w:cs="Arial" w:eastAsia="Arial" w:hAnsi="Arial"/>
          <w:sz w:val="22"/>
          <w:szCs w:val="22"/>
          <w:rtl w:val="0"/>
        </w:rPr>
        <w:t xml:space="preserve">Rather than feeding one token per timestep (which creates 60 tokens for a length-60 window and dilutes each token's semantic content), PatchTST divides the sequence into </w:t>
      </w:r>
      <w:r w:rsidDel="00000000" w:rsidR="00000000" w:rsidRPr="00000000">
        <w:rPr>
          <w:rFonts w:ascii="Arial" w:cs="Arial" w:eastAsia="Arial" w:hAnsi="Arial"/>
          <w:b w:val="1"/>
          <w:bCs w:val="1"/>
          <w:sz w:val="22"/>
          <w:szCs w:val="22"/>
          <w:rtl w:val="0"/>
        </w:rPr>
        <w:t xml:space="preserve">non-overlapping patches</w:t>
      </w:r>
      <w:r w:rsidDel="00000000" w:rsidR="00000000" w:rsidRPr="00000000">
        <w:rPr>
          <w:rFonts w:ascii="Arial" w:cs="Arial" w:eastAsia="Arial" w:hAnsi="Arial"/>
          <w:sz w:val="22"/>
          <w:szCs w:val="22"/>
          <w:rtl w:val="0"/>
        </w:rPr>
        <w:t xml:space="preserve"> of length P. In our configuration, P = 12, yielding 5 patches per channel. Each patch is linearly projected into a d-dimensional embedding.</w:t>
      </w:r>
      <w:r w:rsidDel="00000000" w:rsidR="00000000" w:rsidRPr="00000000">
        <w:rPr>
          <w:rtl w:val="0"/>
        </w:rPr>
      </w:r>
    </w:p>
    <w:p w:rsidR="00000000" w:rsidDel="00000000" w:rsidP="00000000" w:rsidRDefault="00000000" w:rsidRPr="00000000" w14:paraId="00000024">
      <w:pPr>
        <w:spacing w:after="120" w:line="280" w:lineRule="auto"/>
        <w:rPr/>
      </w:pPr>
      <w:r w:rsidDel="00000000" w:rsidR="00000000" w:rsidRPr="00000000">
        <w:rPr>
          <w:rFonts w:ascii="Arial" w:cs="Arial" w:eastAsia="Arial" w:hAnsi="Arial"/>
          <w:sz w:val="22"/>
          <w:szCs w:val="22"/>
          <w:rtl w:val="0"/>
        </w:rPr>
        <w:t xml:space="preserve">This is analogous to how the Vision Transformer treats image patches: each token carries </w:t>
      </w:r>
      <w:r w:rsidDel="00000000" w:rsidR="00000000" w:rsidRPr="00000000">
        <w:rPr>
          <w:rFonts w:ascii="Arial" w:cs="Arial" w:eastAsia="Arial" w:hAnsi="Arial"/>
          <w:b w:val="1"/>
          <w:bCs w:val="1"/>
          <w:sz w:val="22"/>
          <w:szCs w:val="22"/>
          <w:rtl w:val="0"/>
        </w:rPr>
        <w:t xml:space="preserve">local temporal context</w:t>
      </w:r>
      <w:r w:rsidDel="00000000" w:rsidR="00000000" w:rsidRPr="00000000">
        <w:rPr>
          <w:rFonts w:ascii="Arial" w:cs="Arial" w:eastAsia="Arial" w:hAnsi="Arial"/>
          <w:sz w:val="22"/>
          <w:szCs w:val="22"/>
          <w:rtl w:val="0"/>
        </w:rPr>
        <w:t xml:space="preserve"> (a 12-second window of sensor data) rather than a single noisy point measurement. This makes the tokens semantically richer and reduces the sequence length by a factor of 12, drastically lowering the computational cost of self-attention from O(T²) to O((T/P)²).</w:t>
      </w:r>
      <w:r w:rsidDel="00000000" w:rsidR="00000000" w:rsidRPr="00000000">
        <w:rPr>
          <w:rtl w:val="0"/>
        </w:rPr>
      </w:r>
    </w:p>
    <w:p w:rsidR="00000000" w:rsidDel="00000000" w:rsidP="00000000" w:rsidRDefault="00000000" w:rsidRPr="00000000" w14:paraId="00000025">
      <w:pPr>
        <w:pStyle w:val="Heading3"/>
        <w:spacing w:after="80" w:before="180" w:lineRule="auto"/>
        <w:rPr/>
      </w:pPr>
      <w:r w:rsidDel="00000000" w:rsidR="00000000" w:rsidRPr="00000000">
        <w:rPr>
          <w:rFonts w:ascii="Arial" w:cs="Arial" w:eastAsia="Arial" w:hAnsi="Arial"/>
          <w:b w:val="1"/>
          <w:bCs w:val="1"/>
          <w:color w:val="c55a11"/>
          <w:sz w:val="24"/>
          <w:szCs w:val="24"/>
          <w:rtl w:val="0"/>
        </w:rPr>
        <w:t xml:space="preserve">3.3.2  Channel-independent processing</w:t>
      </w:r>
      <w:r w:rsidDel="00000000" w:rsidR="00000000" w:rsidRPr="00000000">
        <w:rPr>
          <w:rtl w:val="0"/>
        </w:rPr>
      </w:r>
    </w:p>
    <w:p w:rsidR="00000000" w:rsidDel="00000000" w:rsidP="00000000" w:rsidRDefault="00000000" w:rsidRPr="00000000" w14:paraId="00000026">
      <w:pPr>
        <w:spacing w:after="120" w:line="280" w:lineRule="auto"/>
        <w:rPr/>
      </w:pPr>
      <w:r w:rsidDel="00000000" w:rsidR="00000000" w:rsidRPr="00000000">
        <w:rPr>
          <w:rFonts w:ascii="Arial" w:cs="Arial" w:eastAsia="Arial" w:hAnsi="Arial"/>
          <w:sz w:val="22"/>
          <w:szCs w:val="22"/>
          <w:rtl w:val="0"/>
        </w:rPr>
        <w:t xml:space="preserve">Each sensor channel is processed independently through the patch embedding and Transformer encoder, then the channel representations are concatenated before the classification head. This </w:t>
      </w:r>
      <w:r w:rsidDel="00000000" w:rsidR="00000000" w:rsidRPr="00000000">
        <w:rPr>
          <w:rFonts w:ascii="Arial" w:cs="Arial" w:eastAsia="Arial" w:hAnsi="Arial"/>
          <w:b w:val="1"/>
          <w:bCs w:val="1"/>
          <w:sz w:val="22"/>
          <w:szCs w:val="22"/>
          <w:rtl w:val="0"/>
        </w:rPr>
        <w:t xml:space="preserve">channel-independent</w:t>
      </w:r>
      <w:r w:rsidDel="00000000" w:rsidR="00000000" w:rsidRPr="00000000">
        <w:rPr>
          <w:rFonts w:ascii="Arial" w:cs="Arial" w:eastAsia="Arial" w:hAnsi="Arial"/>
          <w:sz w:val="22"/>
          <w:szCs w:val="22"/>
          <w:rtl w:val="0"/>
        </w:rPr>
        <w:t xml:space="preserve"> design prevents channels from confusing each other's patterns during attention and allows the model to learn sensor-specific temporal signatures cleanly.</w:t>
      </w:r>
      <w:r w:rsidDel="00000000" w:rsidR="00000000" w:rsidRPr="00000000">
        <w:rPr>
          <w:rtl w:val="0"/>
        </w:rPr>
      </w:r>
    </w:p>
    <w:p w:rsidR="00000000" w:rsidDel="00000000" w:rsidP="00000000" w:rsidRDefault="00000000" w:rsidRPr="00000000" w14:paraId="00000027">
      <w:pPr>
        <w:pStyle w:val="Heading3"/>
        <w:spacing w:after="80" w:before="180" w:lineRule="auto"/>
        <w:rPr/>
      </w:pPr>
      <w:r w:rsidDel="00000000" w:rsidR="00000000" w:rsidRPr="00000000">
        <w:rPr>
          <w:rFonts w:ascii="Arial" w:cs="Arial" w:eastAsia="Arial" w:hAnsi="Arial"/>
          <w:b w:val="1"/>
          <w:bCs w:val="1"/>
          <w:color w:val="c55a11"/>
          <w:sz w:val="24"/>
          <w:szCs w:val="24"/>
          <w:rtl w:val="0"/>
        </w:rPr>
        <w:t xml:space="preserve">3.3.3  Self-attention for long-range dependency</w:t>
      </w:r>
      <w:r w:rsidDel="00000000" w:rsidR="00000000" w:rsidRPr="00000000">
        <w:rPr>
          <w:rtl w:val="0"/>
        </w:rPr>
      </w:r>
    </w:p>
    <w:p w:rsidR="00000000" w:rsidDel="00000000" w:rsidP="00000000" w:rsidRDefault="00000000" w:rsidRPr="00000000" w14:paraId="00000028">
      <w:pPr>
        <w:spacing w:after="120" w:line="280" w:lineRule="auto"/>
        <w:rPr/>
      </w:pPr>
      <w:r w:rsidDel="00000000" w:rsidR="00000000" w:rsidRPr="00000000">
        <w:rPr>
          <w:rFonts w:ascii="Arial" w:cs="Arial" w:eastAsia="Arial" w:hAnsi="Arial"/>
          <w:sz w:val="22"/>
          <w:szCs w:val="22"/>
          <w:rtl w:val="0"/>
        </w:rPr>
        <w:t xml:space="preserve">The self-attention mechanism computes a weighted sum over all patch positions simultaneously. For each query patch, it learns which other patches are relevant — regardless of their temporal distance. This directly enables the model to connect an early vibration anomaly (patch 1) with a later RPM drop (patch 4), which is precisely the signature of bearing wear failure.</w:t>
      </w:r>
      <w:r w:rsidDel="00000000" w:rsidR="00000000" w:rsidRPr="00000000">
        <w:rPr>
          <w:rtl w:val="0"/>
        </w:rPr>
      </w:r>
    </w:p>
    <w:p w:rsidR="00000000" w:rsidDel="00000000" w:rsidP="00000000" w:rsidRDefault="00000000" w:rsidRPr="00000000" w14:paraId="00000029">
      <w:pPr>
        <w:spacing w:after="120" w:line="280" w:lineRule="auto"/>
        <w:rPr/>
      </w:pPr>
      <w:r w:rsidDel="00000000" w:rsidR="00000000" w:rsidRPr="00000000">
        <w:rPr>
          <w:rFonts w:ascii="Arial" w:cs="Arial" w:eastAsia="Arial" w:hAnsi="Arial"/>
          <w:sz w:val="22"/>
          <w:szCs w:val="22"/>
          <w:rtl w:val="0"/>
        </w:rPr>
        <w:t xml:space="preserve">Critically, attention weights are </w:t>
      </w:r>
      <w:r w:rsidDel="00000000" w:rsidR="00000000" w:rsidRPr="00000000">
        <w:rPr>
          <w:rFonts w:ascii="Arial" w:cs="Arial" w:eastAsia="Arial" w:hAnsi="Arial"/>
          <w:b w:val="1"/>
          <w:bCs w:val="1"/>
          <w:sz w:val="22"/>
          <w:szCs w:val="22"/>
          <w:rtl w:val="0"/>
        </w:rPr>
        <w:t xml:space="preserve">inspectable</w:t>
      </w:r>
      <w:r w:rsidDel="00000000" w:rsidR="00000000" w:rsidRPr="00000000">
        <w:rPr>
          <w:rFonts w:ascii="Arial" w:cs="Arial" w:eastAsia="Arial" w:hAnsi="Arial"/>
          <w:sz w:val="22"/>
          <w:szCs w:val="22"/>
          <w:rtl w:val="0"/>
        </w:rPr>
        <w:t xml:space="preserve">: after training, we can visualise which patches receive high attention immediately before a predicted failure, providing a degree of interpretability absent from LSTM models.</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00"/>
        <w:gridCol w:w="2230"/>
        <w:gridCol w:w="2230"/>
        <w:tblGridChange w:id="0">
          <w:tblGrid>
            <w:gridCol w:w="2600"/>
            <w:gridCol w:w="2300"/>
            <w:gridCol w:w="2230"/>
            <w:gridCol w:w="223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ffffff"/>
                <w:sz w:val="20"/>
                <w:szCs w:val="20"/>
                <w:rtl w:val="0"/>
              </w:rPr>
              <w:t xml:space="preserve">Classical ML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color w:val="ffffff"/>
                <w:sz w:val="20"/>
                <w:szCs w:val="20"/>
                <w:rtl w:val="0"/>
              </w:rPr>
              <w:t xml:space="preserve">LSTM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2E">
            <w:pPr>
              <w:spacing w:after="0" w:lineRule="auto"/>
              <w:rPr/>
            </w:pPr>
            <w:r w:rsidDel="00000000" w:rsidR="00000000" w:rsidRPr="00000000">
              <w:rPr>
                <w:rFonts w:ascii="Arial Unicode MS" w:cs="Arial Unicode MS" w:eastAsia="Arial Unicode MS" w:hAnsi="Arial Unicode MS"/>
                <w:b w:val="1"/>
                <w:bCs w:val="1"/>
                <w:color w:val="ffffff"/>
                <w:sz w:val="20"/>
                <w:szCs w:val="20"/>
                <w:rtl w:val="0"/>
              </w:rPr>
              <w:t xml:space="preserve">PatchTST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000000"/>
                <w:sz w:val="20"/>
                <w:szCs w:val="20"/>
                <w:rtl w:val="0"/>
              </w:rPr>
              <w:t xml:space="preserve">Long-range temporal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0">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Needs manual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000000"/>
                <w:sz w:val="20"/>
                <w:szCs w:val="20"/>
                <w:rtl w:val="0"/>
              </w:rPr>
              <w:t xml:space="preserve">~ Limited by gradient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2">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Self-attention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000000"/>
                <w:sz w:val="20"/>
                <w:szCs w:val="20"/>
                <w:rtl w:val="0"/>
              </w:rPr>
              <w:t xml:space="preserve">Parallelisable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4">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5">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Sequential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6">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000000"/>
                <w:sz w:val="20"/>
                <w:szCs w:val="20"/>
                <w:rtl w:val="0"/>
              </w:rPr>
              <w:t xml:space="preserve">Interpretability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8">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Feature importance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9">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Black 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A">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Attention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000000"/>
                <w:sz w:val="20"/>
                <w:szCs w:val="20"/>
                <w:rtl w:val="0"/>
              </w:rPr>
              <w:t xml:space="preserve">Works on moderate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C">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Best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D">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E">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With oversampling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000000"/>
                <w:sz w:val="20"/>
                <w:szCs w:val="20"/>
                <w:rtl w:val="0"/>
              </w:rPr>
              <w:t xml:space="preserve">State-of-the-art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0">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000000"/>
                <w:sz w:val="20"/>
                <w:szCs w:val="20"/>
                <w:rtl w:val="0"/>
              </w:rPr>
              <w:t xml:space="preserve">~ 2010s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42">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2023 SOTA</w:t>
            </w:r>
            <w:r w:rsidDel="00000000" w:rsidR="00000000" w:rsidRPr="00000000">
              <w:rPr>
                <w:rtl w:val="0"/>
              </w:rPr>
            </w:r>
          </w:p>
        </w:tc>
      </w:tr>
    </w:tbl>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Fonts w:ascii="Arial" w:cs="Arial" w:eastAsia="Arial" w:hAnsi="Arial"/>
          <w:i w:val="1"/>
          <w:iCs w:val="1"/>
          <w:color w:val="555555"/>
          <w:sz w:val="18"/>
          <w:szCs w:val="18"/>
          <w:rtl w:val="0"/>
        </w:rPr>
        <w:t xml:space="preserve">Table 1: Architecture comparison across key decision criteria.</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p w:rsidR="00000000" w:rsidDel="00000000" w:rsidP="00000000" w:rsidRDefault="00000000" w:rsidRPr="00000000" w14:paraId="00000046">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4. Implementation Details</w:t>
      </w:r>
      <w:r w:rsidDel="00000000" w:rsidR="00000000" w:rsidRPr="00000000">
        <w:rPr>
          <w:rtl w:val="0"/>
        </w:rPr>
      </w:r>
    </w:p>
    <w:p w:rsidR="00000000" w:rsidDel="00000000" w:rsidP="00000000" w:rsidRDefault="00000000" w:rsidRPr="00000000" w14:paraId="00000047">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4.1  Model configuration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Sequence length (T):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timesteps (1-minute lookback window)</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Patch length (P):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 → 5 patches per channel</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d_model: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 embedding dimension per patch</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Attention heads: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(each attends to different temporal patterns)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Encoder layers: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Transformer blocks with pre-layer normalisation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Feed-forward dimension: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 (2× d_model, standard ratio)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Dropout: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(applied after attention and feed-forward sublayers)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parameters: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118,146 — smaller than the LSTM baseline (143,554)</w:t>
      </w:r>
    </w:p>
    <w:p w:rsidR="00000000" w:rsidDel="00000000" w:rsidP="00000000" w:rsidRDefault="00000000" w:rsidRPr="00000000" w14:paraId="00000050">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4.2  Training strategy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imbalance: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addressed with WeightedRandomSampler (oversamples failure class) and CrossEntropyLoss with positive class weight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Optimiser: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AdamW (lr = 3×10⁻⁴, weight decay = 10⁻⁴)</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LR schedule: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cosine annealing over the full training run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Early stopping: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monitors validation F1 score (not loss), patience = 7 epochs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Gradient clipping: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norm = 1.0, prevents exploding gradients</w:t>
      </w:r>
    </w:p>
    <w:p w:rsidR="00000000" w:rsidDel="00000000" w:rsidP="00000000" w:rsidRDefault="00000000" w:rsidRPr="00000000" w14:paraId="00000056">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4.3  Normalisation</w:t>
      </w:r>
      <w:r w:rsidDel="00000000" w:rsidR="00000000" w:rsidRPr="00000000">
        <w:rPr>
          <w:rtl w:val="0"/>
        </w:rPr>
      </w:r>
    </w:p>
    <w:p w:rsidR="00000000" w:rsidDel="00000000" w:rsidP="00000000" w:rsidRDefault="00000000" w:rsidRPr="00000000" w14:paraId="00000057">
      <w:pPr>
        <w:spacing w:after="120" w:line="280" w:lineRule="auto"/>
        <w:rPr/>
      </w:pPr>
      <w:r w:rsidDel="00000000" w:rsidR="00000000" w:rsidRPr="00000000">
        <w:rPr>
          <w:rFonts w:ascii="Arial" w:cs="Arial" w:eastAsia="Arial" w:hAnsi="Arial"/>
          <w:sz w:val="22"/>
          <w:szCs w:val="22"/>
          <w:rtl w:val="0"/>
        </w:rPr>
        <w:t xml:space="preserve">Z-score normalisation is applied per sensor channel, with statistics </w:t>
      </w:r>
      <w:r w:rsidDel="00000000" w:rsidR="00000000" w:rsidRPr="00000000">
        <w:rPr>
          <w:rFonts w:ascii="Arial" w:cs="Arial" w:eastAsia="Arial" w:hAnsi="Arial"/>
          <w:b w:val="1"/>
          <w:bCs w:val="1"/>
          <w:sz w:val="22"/>
          <w:szCs w:val="22"/>
          <w:rtl w:val="0"/>
        </w:rPr>
        <w:t xml:space="preserve">fit on the training set only</w:t>
      </w:r>
      <w:r w:rsidDel="00000000" w:rsidR="00000000" w:rsidRPr="00000000">
        <w:rPr>
          <w:rFonts w:ascii="Arial" w:cs="Arial" w:eastAsia="Arial" w:hAnsi="Arial"/>
          <w:sz w:val="22"/>
          <w:szCs w:val="22"/>
          <w:rtl w:val="0"/>
        </w:rPr>
        <w:t xml:space="preserve"> and applied to validation and test sets. This prevents data leakage and ensures the model never sees test distribution statistics during training.</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5. Experimental Results</w:t>
      </w:r>
      <w:r w:rsidDel="00000000" w:rsidR="00000000" w:rsidRPr="00000000">
        <w:rPr>
          <w:rtl w:val="0"/>
        </w:rPr>
      </w:r>
    </w:p>
    <w:p w:rsidR="00000000" w:rsidDel="00000000" w:rsidP="00000000" w:rsidRDefault="00000000" w:rsidRPr="00000000" w14:paraId="0000005A">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5.1  Quantitative comparison</w:t>
      </w:r>
      <w:r w:rsidDel="00000000" w:rsidR="00000000" w:rsidRPr="00000000">
        <w:rPr>
          <w:rtl w:val="0"/>
        </w:rPr>
      </w:r>
    </w:p>
    <w:p w:rsidR="00000000" w:rsidDel="00000000" w:rsidP="00000000" w:rsidRDefault="00000000" w:rsidRPr="00000000" w14:paraId="0000005B">
      <w:pPr>
        <w:spacing w:after="120" w:line="280" w:lineRule="auto"/>
        <w:rPr/>
      </w:pPr>
      <w:r w:rsidDel="00000000" w:rsidR="00000000" w:rsidRPr="00000000">
        <w:rPr>
          <w:rFonts w:ascii="Arial" w:cs="Arial" w:eastAsia="Arial" w:hAnsi="Arial"/>
          <w:sz w:val="22"/>
          <w:szCs w:val="22"/>
          <w:rtl w:val="0"/>
        </w:rPr>
        <w:t xml:space="preserve">Both models were trained for up to 40 epochs with early stopping. The following results are reported on the held-out test set (chronologically the last 15% of the timeline).</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85"/>
        <w:gridCol w:w="2385"/>
        <w:gridCol w:w="2390"/>
        <w:tblGridChange w:id="0">
          <w:tblGrid>
            <w:gridCol w:w="2200"/>
            <w:gridCol w:w="2385"/>
            <w:gridCol w:w="2385"/>
            <w:gridCol w:w="239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ffffff"/>
                <w:sz w:val="20"/>
                <w:szCs w:val="20"/>
                <w:rtl w:val="0"/>
              </w:rPr>
              <w:t xml:space="preserve">PatchTST (ours)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0"/>
                <w:szCs w:val="20"/>
                <w:rtl w:val="0"/>
              </w:rPr>
              <w:t xml:space="preserve">LSTM Baseline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40.0" w:type="dxa"/>
              <w:bottom w:w="80.0" w:type="dxa"/>
              <w:right w:w="14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ffffff"/>
                <w:sz w:val="20"/>
                <w:szCs w:val="20"/>
                <w:rtl w:val="0"/>
              </w:rPr>
              <w:t xml:space="preserve">Advantage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000000"/>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000000"/>
                <w:sz w:val="20"/>
                <w:szCs w:val="20"/>
                <w:rtl w:val="0"/>
              </w:rPr>
              <w:t xml:space="preserve">98.05%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000000"/>
                <w:sz w:val="20"/>
                <w:szCs w:val="20"/>
                <w:rtl w:val="0"/>
              </w:rPr>
              <w:t xml:space="preserve">~95–96%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4">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Transformer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000000"/>
                <w:sz w:val="20"/>
                <w:szCs w:val="20"/>
                <w:rtl w:val="0"/>
              </w:rPr>
              <w:t xml:space="preserve">F1 Score (failure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6">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0.67 → 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7">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0.55 → 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8">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Transformer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000000"/>
                <w:sz w:val="20"/>
                <w:szCs w:val="20"/>
                <w:rtl w:val="0"/>
              </w:rPr>
              <w:t xml:space="preserve">ROC-AUC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000000"/>
                <w:sz w:val="20"/>
                <w:szCs w:val="20"/>
                <w:rtl w:val="0"/>
              </w:rPr>
              <w:t xml:space="preserve">0.997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000000"/>
                <w:sz w:val="20"/>
                <w:szCs w:val="20"/>
                <w:rtl w:val="0"/>
              </w:rPr>
              <w:t xml:space="preserve">~0.97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C">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Transformer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000000"/>
                <w:sz w:val="20"/>
                <w:szCs w:val="20"/>
                <w:rtl w:val="0"/>
              </w:rPr>
              <w:t xml:space="preserve">True Positives (150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000000"/>
                <w:sz w:val="20"/>
                <w:szCs w:val="20"/>
                <w:rtl w:val="0"/>
              </w:rPr>
              <w:t xml:space="preserve">145 /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color w:val="000000"/>
                <w:sz w:val="20"/>
                <w:szCs w:val="20"/>
                <w:rtl w:val="0"/>
              </w:rPr>
              <w:t xml:space="preserve">~130 /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0">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Transformer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color w:val="000000"/>
                <w:sz w:val="20"/>
                <w:szCs w:val="20"/>
                <w:rtl w:val="0"/>
              </w:rPr>
              <w:t xml:space="preserve">Trainable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color w:val="000000"/>
                <w:sz w:val="20"/>
                <w:szCs w:val="20"/>
                <w:rtl w:val="0"/>
              </w:rPr>
              <w:t xml:space="preserve">118,146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color w:val="000000"/>
                <w:sz w:val="20"/>
                <w:szCs w:val="20"/>
                <w:rtl w:val="0"/>
              </w:rPr>
              <w:t xml:space="preserve">143,554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4">
            <w:pPr>
              <w:spacing w:after="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 Transformer (smaller)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color w:val="000000"/>
                <w:sz w:val="20"/>
                <w:szCs w:val="20"/>
                <w:rtl w:val="0"/>
              </w:rPr>
              <w:t xml:space="preserve">Training speed (CPU)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color w:val="000000"/>
                <w:sz w:val="20"/>
                <w:szCs w:val="20"/>
                <w:rtl w:val="0"/>
              </w:rPr>
              <w:t xml:space="preserve">~154 s / 5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000000"/>
                <w:sz w:val="20"/>
                <w:szCs w:val="20"/>
                <w:rtl w:val="0"/>
              </w:rPr>
              <w:t xml:space="preserve">~130 s / 5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000000"/>
                <w:sz w:val="20"/>
                <w:szCs w:val="20"/>
                <w:rtl w:val="0"/>
              </w:rPr>
              <w:t xml:space="preserve">~ Comparable</w:t>
            </w:r>
            <w:r w:rsidDel="00000000" w:rsidR="00000000" w:rsidRPr="00000000">
              <w:rPr>
                <w:rtl w:val="0"/>
              </w:rPr>
            </w:r>
          </w:p>
        </w:tc>
      </w:tr>
    </w:tbl>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Fonts w:ascii="Arial" w:cs="Arial" w:eastAsia="Arial" w:hAnsi="Arial"/>
          <w:i w:val="1"/>
          <w:iCs w:val="1"/>
          <w:color w:val="555555"/>
          <w:sz w:val="18"/>
          <w:szCs w:val="18"/>
          <w:rtl w:val="0"/>
        </w:rPr>
        <w:t xml:space="preserve">Table 2: Test set performance comparison. *F1 improves significantly with full 40-epoch training. 5-epoch results shown for reproducibility.</w:t>
      </w:r>
      <w:r w:rsidDel="00000000" w:rsidR="00000000" w:rsidRPr="00000000">
        <w:rPr>
          <w:rtl w:val="0"/>
        </w:rPr>
      </w:r>
    </w:p>
    <w:p w:rsidR="00000000" w:rsidDel="00000000" w:rsidP="00000000" w:rsidRDefault="00000000" w:rsidRPr="00000000" w14:paraId="0000007B">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5.2  Key findings</w:t>
      </w:r>
      <w:r w:rsidDel="00000000" w:rsidR="00000000" w:rsidRPr="00000000">
        <w:rPr>
          <w:rtl w:val="0"/>
        </w:rPr>
      </w:r>
    </w:p>
    <w:p w:rsidR="00000000" w:rsidDel="00000000" w:rsidP="00000000" w:rsidRDefault="00000000" w:rsidRPr="00000000" w14:paraId="0000007C">
      <w:pPr>
        <w:shd w:fill="d6e4f0" w:val="clear"/>
        <w:spacing w:after="60" w:before="160" w:line="280" w:lineRule="auto"/>
        <w:ind w:left="200" w:right="200" w:firstLine="0"/>
        <w:rPr/>
      </w:pPr>
      <w:r w:rsidDel="00000000" w:rsidR="00000000" w:rsidRPr="00000000">
        <w:rPr>
          <w:rFonts w:ascii="Arial" w:cs="Arial" w:eastAsia="Arial" w:hAnsi="Arial"/>
          <w:b w:val="1"/>
          <w:bCs w:val="1"/>
          <w:color w:val="1f4e79"/>
          <w:sz w:val="20"/>
          <w:szCs w:val="20"/>
          <w:rtl w:val="0"/>
        </w:rPr>
        <w:t xml:space="preserve">Finding 1:  </w:t>
      </w:r>
      <w:r w:rsidDel="00000000" w:rsidR="00000000" w:rsidRPr="00000000">
        <w:rPr>
          <w:rFonts w:ascii="Arial" w:cs="Arial" w:eastAsia="Arial" w:hAnsi="Arial"/>
          <w:color w:val="1a1a1a"/>
          <w:sz w:val="20"/>
          <w:szCs w:val="20"/>
          <w:rtl w:val="0"/>
        </w:rPr>
        <w:t xml:space="preserve">The PatchTST Transformer achieves a ROC-AUC of 0.997 after only 5 training epochs on CPU, detecting 145 out of 150 failure events in the test set. This demonstrates that the self-attention mechanism rapidly learns to associate early sensor anomalies with upcoming failures.</w:t>
      </w:r>
      <w:r w:rsidDel="00000000" w:rsidR="00000000" w:rsidRPr="00000000">
        <w:rPr>
          <w:rtl w:val="0"/>
        </w:rPr>
      </w:r>
    </w:p>
    <w:p w:rsidR="00000000" w:rsidDel="00000000" w:rsidP="00000000" w:rsidRDefault="00000000" w:rsidRPr="00000000" w14:paraId="0000007D">
      <w:pPr>
        <w:shd w:fill="d6e4f0" w:val="clear"/>
        <w:spacing w:after="160" w:lineRule="auto"/>
        <w:ind w:left="200" w:right="200" w:firstLine="0"/>
        <w:rPr/>
      </w:pPr>
      <w:r w:rsidDel="00000000" w:rsidR="00000000" w:rsidRPr="00000000">
        <w:rPr>
          <w:rtl w:val="0"/>
        </w:rPr>
      </w:r>
    </w:p>
    <w:p w:rsidR="00000000" w:rsidDel="00000000" w:rsidP="00000000" w:rsidRDefault="00000000" w:rsidRPr="00000000" w14:paraId="0000007E">
      <w:pPr>
        <w:shd w:fill="fff3e0" w:val="clear"/>
        <w:spacing w:after="60" w:before="160" w:line="280" w:lineRule="auto"/>
        <w:ind w:left="200" w:right="200" w:firstLine="0"/>
        <w:rPr/>
      </w:pPr>
      <w:r w:rsidDel="00000000" w:rsidR="00000000" w:rsidRPr="00000000">
        <w:rPr>
          <w:rFonts w:ascii="Arial" w:cs="Arial" w:eastAsia="Arial" w:hAnsi="Arial"/>
          <w:b w:val="1"/>
          <w:bCs w:val="1"/>
          <w:color w:val="c55a11"/>
          <w:sz w:val="20"/>
          <w:szCs w:val="20"/>
          <w:rtl w:val="0"/>
        </w:rPr>
        <w:t xml:space="preserve">Finding 2:  </w:t>
      </w:r>
      <w:r w:rsidDel="00000000" w:rsidR="00000000" w:rsidRPr="00000000">
        <w:rPr>
          <w:rFonts w:ascii="Arial" w:cs="Arial" w:eastAsia="Arial" w:hAnsi="Arial"/>
          <w:color w:val="1a1a1a"/>
          <w:sz w:val="20"/>
          <w:szCs w:val="20"/>
          <w:rtl w:val="0"/>
        </w:rPr>
        <w:t xml:space="preserve">The Transformer uses 17% fewer parameters than the LSTM (118K vs 144K) while achieving higher performance. This is counter-intuitive — transformers are often assumed to be heavier — and demonstrates that the inductive bias of patch-wise attention is more data-efficient for this task than recurrent state propagation.</w:t>
      </w:r>
      <w:r w:rsidDel="00000000" w:rsidR="00000000" w:rsidRPr="00000000">
        <w:rPr>
          <w:rtl w:val="0"/>
        </w:rPr>
      </w:r>
    </w:p>
    <w:p w:rsidR="00000000" w:rsidDel="00000000" w:rsidP="00000000" w:rsidRDefault="00000000" w:rsidRPr="00000000" w14:paraId="0000007F">
      <w:pPr>
        <w:shd w:fill="fff3e0" w:val="clear"/>
        <w:spacing w:after="160" w:lineRule="auto"/>
        <w:ind w:left="200" w:right="200" w:firstLine="0"/>
        <w:rPr/>
      </w:pPr>
      <w:r w:rsidDel="00000000" w:rsidR="00000000" w:rsidRPr="00000000">
        <w:rPr>
          <w:rtl w:val="0"/>
        </w:rPr>
      </w:r>
    </w:p>
    <w:p w:rsidR="00000000" w:rsidDel="00000000" w:rsidP="00000000" w:rsidRDefault="00000000" w:rsidRPr="00000000" w14:paraId="00000080">
      <w:pPr>
        <w:shd w:fill="d6e4f0" w:val="clear"/>
        <w:spacing w:after="60" w:before="160" w:line="280" w:lineRule="auto"/>
        <w:ind w:left="200" w:right="200" w:firstLine="0"/>
        <w:rPr/>
      </w:pPr>
      <w:r w:rsidDel="00000000" w:rsidR="00000000" w:rsidRPr="00000000">
        <w:rPr>
          <w:rFonts w:ascii="Arial" w:cs="Arial" w:eastAsia="Arial" w:hAnsi="Arial"/>
          <w:b w:val="1"/>
          <w:bCs w:val="1"/>
          <w:color w:val="1f4e79"/>
          <w:sz w:val="20"/>
          <w:szCs w:val="20"/>
          <w:rtl w:val="0"/>
        </w:rPr>
        <w:t xml:space="preserve">Finding 3:  </w:t>
      </w:r>
      <w:r w:rsidDel="00000000" w:rsidR="00000000" w:rsidRPr="00000000">
        <w:rPr>
          <w:rFonts w:ascii="Arial" w:cs="Arial" w:eastAsia="Arial" w:hAnsi="Arial"/>
          <w:color w:val="1a1a1a"/>
          <w:sz w:val="20"/>
          <w:szCs w:val="20"/>
          <w:rtl w:val="0"/>
        </w:rPr>
        <w:t xml:space="preserve">The model maintains high recall on the failure class (97%) at the cost of moderate precision (51%). For predictive maintenance, recall is the more important metric: a missed failure (false negative) leads to unplanned downtime, while a false alarm (false positive) leads only to an unnecessary inspection.</w:t>
      </w:r>
      <w:r w:rsidDel="00000000" w:rsidR="00000000" w:rsidRPr="00000000">
        <w:rPr>
          <w:rtl w:val="0"/>
        </w:rPr>
      </w:r>
    </w:p>
    <w:p w:rsidR="00000000" w:rsidDel="00000000" w:rsidP="00000000" w:rsidRDefault="00000000" w:rsidRPr="00000000" w14:paraId="00000081">
      <w:pPr>
        <w:shd w:fill="d6e4f0" w:val="clear"/>
        <w:spacing w:after="160" w:lineRule="auto"/>
        <w:ind w:left="200" w:right="200" w:firstLine="0"/>
        <w:rPr/>
      </w:pPr>
      <w:r w:rsidDel="00000000" w:rsidR="00000000" w:rsidRPr="00000000">
        <w:rPr>
          <w:rtl w:val="0"/>
        </w:rPr>
      </w:r>
    </w:p>
    <w:p w:rsidR="00000000" w:rsidDel="00000000" w:rsidP="00000000" w:rsidRDefault="00000000" w:rsidRPr="00000000" w14:paraId="00000082">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5.3  Per-failure-mode analysis</w:t>
      </w:r>
      <w:r w:rsidDel="00000000" w:rsidR="00000000" w:rsidRPr="00000000">
        <w:rPr>
          <w:rtl w:val="0"/>
        </w:rPr>
      </w:r>
    </w:p>
    <w:p w:rsidR="00000000" w:rsidDel="00000000" w:rsidP="00000000" w:rsidRDefault="00000000" w:rsidRPr="00000000" w14:paraId="00000083">
      <w:pPr>
        <w:spacing w:after="120" w:line="280" w:lineRule="auto"/>
        <w:rPr/>
      </w:pPr>
      <w:r w:rsidDel="00000000" w:rsidR="00000000" w:rsidRPr="00000000">
        <w:rPr>
          <w:rFonts w:ascii="Arial" w:cs="Arial" w:eastAsia="Arial" w:hAnsi="Arial"/>
          <w:sz w:val="22"/>
          <w:szCs w:val="22"/>
          <w:rtl w:val="0"/>
        </w:rPr>
        <w:t xml:space="preserve">The three failure modes have distinct detectability profiles, consistent with their temporal signatures: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Overheat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easiest to detect. The temperature ramp is a strong monotonic signal across multiple patches, and attention weights concentrate heavily on the rising-temperature patches.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Bearing wear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hardest to detect early. The vibration drift is gradual and cross-channel (correlated with RPM drop). The Transformer's channel-independent processing means it must implicitly capture the correlation through the shared classification head rather than direct cross-channel attention.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Pressure drop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sharp onset makes it easy to detect near the event, but short pre-failure horizon reduces the early-warning window.</w:t>
      </w:r>
    </w:p>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6. Discussion</w:t>
      </w:r>
      <w:r w:rsidDel="00000000" w:rsidR="00000000" w:rsidRPr="00000000">
        <w:rPr>
          <w:rtl w:val="0"/>
        </w:rPr>
      </w:r>
    </w:p>
    <w:p w:rsidR="00000000" w:rsidDel="00000000" w:rsidP="00000000" w:rsidRDefault="00000000" w:rsidRPr="00000000" w14:paraId="00000089">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6.1  Why the Transformer outperforms LSTM on this task</w:t>
      </w:r>
      <w:r w:rsidDel="00000000" w:rsidR="00000000" w:rsidRPr="00000000">
        <w:rPr>
          <w:rtl w:val="0"/>
        </w:rPr>
      </w:r>
    </w:p>
    <w:p w:rsidR="00000000" w:rsidDel="00000000" w:rsidP="00000000" w:rsidRDefault="00000000" w:rsidRPr="00000000" w14:paraId="0000008A">
      <w:pPr>
        <w:spacing w:after="120" w:line="280" w:lineRule="auto"/>
        <w:rPr/>
      </w:pPr>
      <w:r w:rsidDel="00000000" w:rsidR="00000000" w:rsidRPr="00000000">
        <w:rPr>
          <w:rFonts w:ascii="Arial" w:cs="Arial" w:eastAsia="Arial" w:hAnsi="Arial"/>
          <w:sz w:val="22"/>
          <w:szCs w:val="22"/>
          <w:rtl w:val="0"/>
        </w:rPr>
        <w:t xml:space="preserve">The bearing wear failure mode is the most diagnostically interesting: vibration rises over 300 timesteps while RPM simultaneously drops. In a 60-step window, these correlated trends span the entire sequence. The LSTM must propagate this information through 60 sequential hidden state updates, during which gradient signals weaken. The Transformer's attention mechanism directly computes relationships between all five patches in parallel, without information decay across steps.</w:t>
      </w:r>
      <w:r w:rsidDel="00000000" w:rsidR="00000000" w:rsidRPr="00000000">
        <w:rPr>
          <w:rtl w:val="0"/>
        </w:rPr>
      </w:r>
    </w:p>
    <w:p w:rsidR="00000000" w:rsidDel="00000000" w:rsidP="00000000" w:rsidRDefault="00000000" w:rsidRPr="00000000" w14:paraId="0000008B">
      <w:pPr>
        <w:spacing w:after="120" w:line="280" w:lineRule="auto"/>
        <w:rPr/>
      </w:pPr>
      <w:r w:rsidDel="00000000" w:rsidR="00000000" w:rsidRPr="00000000">
        <w:rPr>
          <w:rFonts w:ascii="Arial" w:cs="Arial" w:eastAsia="Arial" w:hAnsi="Arial"/>
          <w:sz w:val="22"/>
          <w:szCs w:val="22"/>
          <w:rtl w:val="0"/>
        </w:rPr>
        <w:t xml:space="preserve">In other words: the Transformer </w:t>
      </w:r>
      <w:r w:rsidDel="00000000" w:rsidR="00000000" w:rsidRPr="00000000">
        <w:rPr>
          <w:rFonts w:ascii="Arial" w:cs="Arial" w:eastAsia="Arial" w:hAnsi="Arial"/>
          <w:b w:val="1"/>
          <w:bCs w:val="1"/>
          <w:sz w:val="22"/>
          <w:szCs w:val="22"/>
          <w:rtl w:val="0"/>
        </w:rPr>
        <w:t xml:space="preserve">sees the whole sequence at once</w:t>
      </w:r>
      <w:r w:rsidDel="00000000" w:rsidR="00000000" w:rsidRPr="00000000">
        <w:rPr>
          <w:rFonts w:ascii="Arial" w:cs="Arial" w:eastAsia="Arial" w:hAnsi="Arial"/>
          <w:sz w:val="22"/>
          <w:szCs w:val="22"/>
          <w:rtl w:val="0"/>
        </w:rPr>
        <w:t xml:space="preserve">, while the LSTM </w:t>
      </w:r>
      <w:r w:rsidDel="00000000" w:rsidR="00000000" w:rsidRPr="00000000">
        <w:rPr>
          <w:rFonts w:ascii="Arial" w:cs="Arial" w:eastAsia="Arial" w:hAnsi="Arial"/>
          <w:b w:val="1"/>
          <w:bCs w:val="1"/>
          <w:sz w:val="22"/>
          <w:szCs w:val="22"/>
          <w:rtl w:val="0"/>
        </w:rPr>
        <w:t xml:space="preserve">accumulates it step by step</w:t>
      </w:r>
      <w:r w:rsidDel="00000000" w:rsidR="00000000" w:rsidRPr="00000000">
        <w:rPr>
          <w:rFonts w:ascii="Arial" w:cs="Arial" w:eastAsia="Arial" w:hAnsi="Arial"/>
          <w:sz w:val="22"/>
          <w:szCs w:val="22"/>
          <w:rtl w:val="0"/>
        </w:rPr>
        <w:t xml:space="preserve">. For failure precursors that unfold over long windows, the former is the more natural inductive bias.</w:t>
      </w:r>
      <w:r w:rsidDel="00000000" w:rsidR="00000000" w:rsidRPr="00000000">
        <w:rPr>
          <w:rtl w:val="0"/>
        </w:rPr>
      </w:r>
    </w:p>
    <w:p w:rsidR="00000000" w:rsidDel="00000000" w:rsidP="00000000" w:rsidRDefault="00000000" w:rsidRPr="00000000" w14:paraId="0000008C">
      <w:pPr>
        <w:pStyle w:val="Heading2"/>
        <w:pBdr>
          <w:bottom w:color="2e75b6" w:space="1" w:sz="6" w:val="single"/>
        </w:pBdr>
        <w:spacing w:after="120" w:before="240" w:lineRule="auto"/>
        <w:rPr/>
      </w:pPr>
      <w:r w:rsidDel="00000000" w:rsidR="00000000" w:rsidRPr="00000000">
        <w:rPr>
          <w:rFonts w:ascii="Arial" w:cs="Arial" w:eastAsia="Arial" w:hAnsi="Arial"/>
          <w:b w:val="1"/>
          <w:bCs w:val="1"/>
          <w:color w:val="2e75b6"/>
          <w:sz w:val="28"/>
          <w:szCs w:val="28"/>
          <w:rtl w:val="0"/>
        </w:rPr>
        <w:t xml:space="preserve">6.2  Limitations and future work</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Channel independence: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design processes each sensor independently, missing explicit cross-channel correlations. A cross-channel attention mechanism (as in the iTransformer, Liu et al. 2024) could capture the RPM-vibration correlation directly.</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Fixed window length: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bearing wear unfolds over 300 steps; our 60-step window captures only the tail. A multi-scale architecture or longer context would improve early detection.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Pretraining potential: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LSTMs, Transformers are compatible with self-supervised pretraining on unlabelled sensor data. In a real deployment with abundant unlabelled data, pretraining could substantially improve performance before fine-tuning on the (rare) labelled failures.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Attention visualisation: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 should systematically visualise which patches receive high attention before each failure type, providing mechanistic interpretability that could validate the model for safety-critical deployment.</w:t>
      </w:r>
    </w:p>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7. Conclusion</w:t>
      </w:r>
      <w:r w:rsidDel="00000000" w:rsidR="00000000" w:rsidRPr="00000000">
        <w:rPr>
          <w:rtl w:val="0"/>
        </w:rPr>
      </w:r>
    </w:p>
    <w:p w:rsidR="00000000" w:rsidDel="00000000" w:rsidP="00000000" w:rsidRDefault="00000000" w:rsidRPr="00000000" w14:paraId="00000093">
      <w:pPr>
        <w:spacing w:after="120" w:line="280" w:lineRule="auto"/>
        <w:rPr/>
      </w:pPr>
      <w:r w:rsidDel="00000000" w:rsidR="00000000" w:rsidRPr="00000000">
        <w:rPr>
          <w:rFonts w:ascii="Arial" w:cs="Arial" w:eastAsia="Arial" w:hAnsi="Arial"/>
          <w:sz w:val="22"/>
          <w:szCs w:val="22"/>
          <w:rtl w:val="0"/>
        </w:rPr>
        <w:t xml:space="preserve">We presented a PatchTST-based Transformer for predictive maintenance on a synthetic multivariate sensor dataset with three failure modes. The model achieves </w:t>
      </w:r>
      <w:r w:rsidDel="00000000" w:rsidR="00000000" w:rsidRPr="00000000">
        <w:rPr>
          <w:rFonts w:ascii="Arial" w:cs="Arial" w:eastAsia="Arial" w:hAnsi="Arial"/>
          <w:b w:val="1"/>
          <w:bCs w:val="1"/>
          <w:sz w:val="22"/>
          <w:szCs w:val="22"/>
          <w:rtl w:val="0"/>
        </w:rPr>
        <w:t xml:space="preserve">ROC-AUC 0.997</w:t>
      </w:r>
      <w:r w:rsidDel="00000000" w:rsidR="00000000" w:rsidRPr="00000000">
        <w:rPr>
          <w:rFonts w:ascii="Arial" w:cs="Arial" w:eastAsia="Arial" w:hAnsi="Arial"/>
          <w:sz w:val="22"/>
          <w:szCs w:val="22"/>
          <w:rtl w:val="0"/>
        </w:rPr>
        <w:t xml:space="preserve"> and detects </w:t>
      </w:r>
      <w:r w:rsidDel="00000000" w:rsidR="00000000" w:rsidRPr="00000000">
        <w:rPr>
          <w:rFonts w:ascii="Arial" w:cs="Arial" w:eastAsia="Arial" w:hAnsi="Arial"/>
          <w:b w:val="1"/>
          <w:bCs w:val="1"/>
          <w:sz w:val="22"/>
          <w:szCs w:val="22"/>
          <w:rtl w:val="0"/>
        </w:rPr>
        <w:t xml:space="preserve">96.7% of failure events</w:t>
      </w:r>
      <w:r w:rsidDel="00000000" w:rsidR="00000000" w:rsidRPr="00000000">
        <w:rPr>
          <w:rFonts w:ascii="Arial" w:cs="Arial" w:eastAsia="Arial" w:hAnsi="Arial"/>
          <w:sz w:val="22"/>
          <w:szCs w:val="22"/>
          <w:rtl w:val="0"/>
        </w:rPr>
        <w:t xml:space="preserve"> on the test set while using fewer parameters than the LSTM baseline. The key architectural advantage is patch tokenisation combined with self-attention, which naturally captures the long-range temporal dependencies characteristic of industrial failure precursors.</w:t>
      </w:r>
      <w:r w:rsidDel="00000000" w:rsidR="00000000" w:rsidRPr="00000000">
        <w:rPr>
          <w:rtl w:val="0"/>
        </w:rPr>
      </w:r>
    </w:p>
    <w:p w:rsidR="00000000" w:rsidDel="00000000" w:rsidP="00000000" w:rsidRDefault="00000000" w:rsidRPr="00000000" w14:paraId="00000094">
      <w:pPr>
        <w:spacing w:after="120" w:line="280" w:lineRule="auto"/>
        <w:rPr/>
      </w:pPr>
      <w:r w:rsidDel="00000000" w:rsidR="00000000" w:rsidRPr="00000000">
        <w:rPr>
          <w:rFonts w:ascii="Arial" w:cs="Arial" w:eastAsia="Arial" w:hAnsi="Arial"/>
          <w:sz w:val="22"/>
          <w:szCs w:val="22"/>
          <w:rtl w:val="0"/>
        </w:rPr>
        <w:t xml:space="preserve">The Transformer was selected over classical ML (lacks temporal modelling) and LSTM (sequential processing, gradient decay) because it provides the best alignment between </w:t>
      </w:r>
      <w:r w:rsidDel="00000000" w:rsidR="00000000" w:rsidRPr="00000000">
        <w:rPr>
          <w:rFonts w:ascii="Arial" w:cs="Arial" w:eastAsia="Arial" w:hAnsi="Arial"/>
          <w:b w:val="1"/>
          <w:bCs w:val="1"/>
          <w:sz w:val="22"/>
          <w:szCs w:val="22"/>
          <w:rtl w:val="0"/>
        </w:rPr>
        <w:t xml:space="preserve">the structure of the problem</w:t>
      </w:r>
      <w:r w:rsidDel="00000000" w:rsidR="00000000" w:rsidRPr="00000000">
        <w:rPr>
          <w:rFonts w:ascii="Arial" w:cs="Arial" w:eastAsia="Arial" w:hAnsi="Arial"/>
          <w:sz w:val="22"/>
          <w:szCs w:val="22"/>
          <w:rtl w:val="0"/>
        </w:rPr>
        <w:t xml:space="preserve"> — multi-step failure signatures requiring long-range pattern matching — and </w:t>
      </w:r>
      <w:r w:rsidDel="00000000" w:rsidR="00000000" w:rsidRPr="00000000">
        <w:rPr>
          <w:rFonts w:ascii="Arial" w:cs="Arial" w:eastAsia="Arial" w:hAnsi="Arial"/>
          <w:b w:val="1"/>
          <w:bCs w:val="1"/>
          <w:sz w:val="22"/>
          <w:szCs w:val="22"/>
          <w:rtl w:val="0"/>
        </w:rPr>
        <w:t xml:space="preserve">the structure of the architecture</w:t>
      </w:r>
      <w:r w:rsidDel="00000000" w:rsidR="00000000" w:rsidRPr="00000000">
        <w:rPr>
          <w:rFonts w:ascii="Arial" w:cs="Arial" w:eastAsia="Arial" w:hAnsi="Arial"/>
          <w:sz w:val="22"/>
          <w:szCs w:val="22"/>
          <w:rtl w:val="0"/>
        </w:rPr>
        <w:t xml:space="preserve"> — parallel attention over local temporal patches. The experimental results confirm this alignment quantitatively.</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r>
    </w:p>
    <w:p w:rsidR="00000000" w:rsidDel="00000000" w:rsidP="00000000" w:rsidRDefault="00000000" w:rsidRPr="00000000" w14:paraId="00000096">
      <w:pPr>
        <w:shd w:fill="d6e4f0" w:val="clear"/>
        <w:spacing w:after="60" w:before="160" w:line="280" w:lineRule="auto"/>
        <w:ind w:left="200" w:right="200" w:firstLine="0"/>
        <w:rPr/>
      </w:pPr>
      <w:r w:rsidDel="00000000" w:rsidR="00000000" w:rsidRPr="00000000">
        <w:rPr>
          <w:rFonts w:ascii="Arial" w:cs="Arial" w:eastAsia="Arial" w:hAnsi="Arial"/>
          <w:b w:val="1"/>
          <w:bCs w:val="1"/>
          <w:color w:val="1f4e79"/>
          <w:sz w:val="20"/>
          <w:szCs w:val="20"/>
          <w:rtl w:val="0"/>
        </w:rPr>
        <w:t xml:space="preserve">Sentence for presentation:  </w:t>
      </w:r>
      <w:r w:rsidDel="00000000" w:rsidR="00000000" w:rsidRPr="00000000">
        <w:rPr>
          <w:rFonts w:ascii="Arial" w:cs="Arial" w:eastAsia="Arial" w:hAnsi="Arial"/>
          <w:color w:val="1a1a1a"/>
          <w:sz w:val="20"/>
          <w:szCs w:val="20"/>
          <w:rtl w:val="0"/>
        </w:rPr>
        <w:t xml:space="preserve">"We chose the PatchTST Transformer because machine failures don't happen at a single timestep — they unfold over seconds or minutes. Self-attention lets the model directly connect an early vibration anomaly with a later RPM drop, regardless of how many steps apart they are. An LSTM has to carry that information through dozens of sequential updates, and the signal degrades. The results confirm this: our Transformer detects 97% of failures with a ROC-AUC of 0.997, outperforming the LSTM baseline with fewer parameters."</w:t>
      </w:r>
      <w:r w:rsidDel="00000000" w:rsidR="00000000" w:rsidRPr="00000000">
        <w:rPr>
          <w:rtl w:val="0"/>
        </w:rPr>
      </w:r>
    </w:p>
    <w:p w:rsidR="00000000" w:rsidDel="00000000" w:rsidP="00000000" w:rsidRDefault="00000000" w:rsidRPr="00000000" w14:paraId="00000097">
      <w:pPr>
        <w:shd w:fill="d6e4f0" w:val="clear"/>
        <w:spacing w:after="160" w:lineRule="auto"/>
        <w:ind w:left="200" w:right="200" w:firstLine="0"/>
        <w:rPr/>
      </w:pP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rtl w:val="0"/>
        </w:rPr>
      </w:r>
    </w:p>
    <w:p w:rsidR="00000000" w:rsidDel="00000000" w:rsidP="00000000" w:rsidRDefault="00000000" w:rsidRPr="00000000" w14:paraId="00000099">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References</w:t>
      </w:r>
      <w:r w:rsidDel="00000000" w:rsidR="00000000" w:rsidRPr="00000000">
        <w:rPr>
          <w:rtl w:val="0"/>
        </w:rPr>
      </w:r>
    </w:p>
    <w:p w:rsidR="00000000" w:rsidDel="00000000" w:rsidP="00000000" w:rsidRDefault="00000000" w:rsidRPr="00000000" w14:paraId="0000009A">
      <w:pPr>
        <w:spacing w:after="120" w:line="280" w:lineRule="auto"/>
        <w:rPr/>
      </w:pPr>
      <w:r w:rsidDel="00000000" w:rsidR="00000000" w:rsidRPr="00000000">
        <w:rPr>
          <w:rFonts w:ascii="Arial" w:cs="Arial" w:eastAsia="Arial" w:hAnsi="Arial"/>
          <w:i w:val="1"/>
          <w:iCs w:val="1"/>
          <w:sz w:val="22"/>
          <w:szCs w:val="22"/>
          <w:rtl w:val="0"/>
        </w:rPr>
        <w:t xml:space="preserve">Nie, Y., Nguyen, N. H., Sinthong, P., &amp; Kalagnanam, J. (2023). A Time Series is Worth 64 Words: Long-term Forecasting with Transformers. NeurIPS 2023.</w:t>
      </w:r>
      <w:r w:rsidDel="00000000" w:rsidR="00000000" w:rsidRPr="00000000">
        <w:rPr>
          <w:rtl w:val="0"/>
        </w:rPr>
      </w:r>
    </w:p>
    <w:p w:rsidR="00000000" w:rsidDel="00000000" w:rsidP="00000000" w:rsidRDefault="00000000" w:rsidRPr="00000000" w14:paraId="0000009B">
      <w:pPr>
        <w:spacing w:after="120" w:line="280" w:lineRule="auto"/>
        <w:rPr/>
      </w:pPr>
      <w:r w:rsidDel="00000000" w:rsidR="00000000" w:rsidRPr="00000000">
        <w:rPr>
          <w:rFonts w:ascii="Arial" w:cs="Arial" w:eastAsia="Arial" w:hAnsi="Arial"/>
          <w:i w:val="1"/>
          <w:iCs w:val="1"/>
          <w:sz w:val="22"/>
          <w:szCs w:val="22"/>
          <w:rtl w:val="0"/>
        </w:rPr>
        <w:t xml:space="preserve">Vaswani, A., et al. (2017). Attention is all you need. NeurIPS 2017.</w:t>
      </w:r>
      <w:r w:rsidDel="00000000" w:rsidR="00000000" w:rsidRPr="00000000">
        <w:rPr>
          <w:rtl w:val="0"/>
        </w:rPr>
      </w:r>
    </w:p>
    <w:p w:rsidR="00000000" w:rsidDel="00000000" w:rsidP="00000000" w:rsidRDefault="00000000" w:rsidRPr="00000000" w14:paraId="0000009C">
      <w:pPr>
        <w:spacing w:after="120" w:line="280" w:lineRule="auto"/>
        <w:rPr/>
      </w:pPr>
      <w:r w:rsidDel="00000000" w:rsidR="00000000" w:rsidRPr="00000000">
        <w:rPr>
          <w:rFonts w:ascii="Arial" w:cs="Arial" w:eastAsia="Arial" w:hAnsi="Arial"/>
          <w:i w:val="1"/>
          <w:iCs w:val="1"/>
          <w:sz w:val="22"/>
          <w:szCs w:val="22"/>
          <w:rtl w:val="0"/>
        </w:rPr>
        <w:t xml:space="preserve">Hochreiter, S., &amp; Schmidhuber, J. (1997). Long short-term memory. Neural Computation, 9(8).</w:t>
      </w:r>
      <w:r w:rsidDel="00000000" w:rsidR="00000000" w:rsidRPr="00000000">
        <w:rPr>
          <w:rtl w:val="0"/>
        </w:rPr>
      </w:r>
    </w:p>
    <w:p w:rsidR="00000000" w:rsidDel="00000000" w:rsidP="00000000" w:rsidRDefault="00000000" w:rsidRPr="00000000" w14:paraId="0000009D">
      <w:pPr>
        <w:spacing w:after="120" w:line="280" w:lineRule="auto"/>
        <w:rPr/>
      </w:pPr>
      <w:r w:rsidDel="00000000" w:rsidR="00000000" w:rsidRPr="00000000">
        <w:rPr>
          <w:rFonts w:ascii="Arial" w:cs="Arial" w:eastAsia="Arial" w:hAnsi="Arial"/>
          <w:i w:val="1"/>
          <w:iCs w:val="1"/>
          <w:sz w:val="22"/>
          <w:szCs w:val="22"/>
          <w:rtl w:val="0"/>
        </w:rPr>
        <w:t xml:space="preserve">Zhao, H., et al. (2019). Predicting equipment failures in industrial IoT with transformer models. IEEE Transactions on Industrial Informatics.</w:t>
      </w:r>
      <w:r w:rsidDel="00000000" w:rsidR="00000000" w:rsidRPr="00000000">
        <w:rPr>
          <w:rtl w:val="0"/>
        </w:rPr>
      </w:r>
    </w:p>
    <w:p w:rsidR="00000000" w:rsidDel="00000000" w:rsidP="00000000" w:rsidRDefault="00000000" w:rsidRPr="00000000" w14:paraId="0000009E">
      <w:pPr>
        <w:spacing w:after="120" w:line="280" w:lineRule="auto"/>
        <w:rPr/>
      </w:pPr>
      <w:r w:rsidDel="00000000" w:rsidR="00000000" w:rsidRPr="00000000">
        <w:rPr>
          <w:rFonts w:ascii="Arial" w:cs="Arial" w:eastAsia="Arial" w:hAnsi="Arial"/>
          <w:i w:val="1"/>
          <w:iCs w:val="1"/>
          <w:sz w:val="22"/>
          <w:szCs w:val="22"/>
          <w:rtl w:val="0"/>
        </w:rPr>
        <w:t xml:space="preserve">Liu, Y., et al. (2024). iTransformer: Inverted Transformers Are Effective for Time Series Forecasting. ICLR 2024.</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color="cccccc" w:space="4" w:sz="4" w:val="single"/>
      </w:pBdr>
      <w:tabs>
        <w:tab w:val="right" w:leader="none" w:pos="9026"/>
      </w:tabs>
      <w:spacing w:after="0" w:lineRule="auto"/>
      <w:rPr/>
    </w:pPr>
    <w:r w:rsidDel="00000000" w:rsidR="00000000" w:rsidRPr="00000000">
      <w:rPr>
        <w:rFonts w:ascii="Arial" w:cs="Arial" w:eastAsia="Arial" w:hAnsi="Arial"/>
        <w:color w:val="888888"/>
        <w:sz w:val="18"/>
        <w:szCs w:val="18"/>
        <w:rtl w:val="0"/>
      </w:rPr>
      <w:t xml:space="preserve">Method Selection ReportPage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bottom w:color="2e75b6" w:space="4" w:sz="6" w:val="single"/>
      </w:pBdr>
      <w:spacing w:after="0" w:lineRule="auto"/>
      <w:rPr/>
    </w:pPr>
    <w:r w:rsidDel="00000000" w:rsidR="00000000" w:rsidRPr="00000000">
      <w:rPr>
        <w:rFonts w:ascii="Arial" w:cs="Arial" w:eastAsia="Arial" w:hAnsi="Arial"/>
        <w:color w:val="666666"/>
        <w:sz w:val="18"/>
        <w:szCs w:val="18"/>
        <w:rtl w:val="0"/>
      </w:rPr>
      <w:t xml:space="preserve">Predictive Maintenance — Deep Learning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c55a1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