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A22" w:rsidRDefault="00593A22">
      <w:pPr>
        <w:rPr>
          <w:b/>
          <w:u w:val="single"/>
        </w:rPr>
      </w:pPr>
    </w:p>
    <w:p w:rsidR="00593A22" w:rsidRPr="00593A22" w:rsidRDefault="00593A22">
      <w:r>
        <w:t>4</w:t>
      </w:r>
      <w:r w:rsidRPr="00593A22">
        <w:t>0 min</w:t>
      </w:r>
    </w:p>
    <w:p w:rsidR="00593A22" w:rsidRDefault="00593A22">
      <w:pPr>
        <w:rPr>
          <w:b/>
          <w:u w:val="single"/>
        </w:rPr>
      </w:pPr>
    </w:p>
    <w:p w:rsidR="00593A22" w:rsidRDefault="00593A22">
      <w:pPr>
        <w:rPr>
          <w:b/>
          <w:u w:val="single"/>
        </w:rPr>
      </w:pPr>
    </w:p>
    <w:p w:rsidR="00593A22" w:rsidRDefault="00593A22">
      <w:pPr>
        <w:rPr>
          <w:b/>
          <w:u w:val="single"/>
        </w:rPr>
      </w:pPr>
    </w:p>
    <w:p w:rsidR="00593A22" w:rsidRDefault="00593A22">
      <w:pPr>
        <w:rPr>
          <w:b/>
          <w:u w:val="single"/>
        </w:rPr>
      </w:pPr>
    </w:p>
    <w:p w:rsidR="00593A22" w:rsidRDefault="00593A22">
      <w:pPr>
        <w:rPr>
          <w:b/>
          <w:u w:val="single"/>
        </w:rPr>
      </w:pPr>
    </w:p>
    <w:p w:rsidR="00593A22" w:rsidRDefault="00593A22">
      <w:pPr>
        <w:rPr>
          <w:b/>
          <w:u w:val="single"/>
        </w:rPr>
      </w:pPr>
    </w:p>
    <w:p w:rsidR="00593A22" w:rsidRDefault="00593A22">
      <w:pPr>
        <w:rPr>
          <w:b/>
          <w:u w:val="single"/>
        </w:rPr>
      </w:pPr>
    </w:p>
    <w:p w:rsidR="00593A22" w:rsidRDefault="00593A22">
      <w:pPr>
        <w:rPr>
          <w:b/>
          <w:u w:val="single"/>
        </w:rPr>
      </w:pPr>
    </w:p>
    <w:p w:rsidR="00593A22" w:rsidRDefault="00593A22">
      <w:pPr>
        <w:rPr>
          <w:b/>
          <w:u w:val="single"/>
        </w:rPr>
      </w:pPr>
    </w:p>
    <w:p w:rsidR="00593A22" w:rsidRDefault="00593A22">
      <w:pPr>
        <w:rPr>
          <w:b/>
          <w:u w:val="single"/>
        </w:rPr>
      </w:pPr>
    </w:p>
    <w:p w:rsidR="00593A22" w:rsidRDefault="00593A22">
      <w:pPr>
        <w:rPr>
          <w:b/>
          <w:u w:val="single"/>
        </w:rPr>
      </w:pPr>
    </w:p>
    <w:p w:rsidR="00593A22" w:rsidRDefault="00593A22">
      <w:pPr>
        <w:rPr>
          <w:b/>
          <w:u w:val="single"/>
        </w:rPr>
      </w:pPr>
    </w:p>
    <w:p w:rsidR="00593A22" w:rsidRDefault="00593A22">
      <w:pPr>
        <w:rPr>
          <w:b/>
          <w:u w:val="single"/>
        </w:rPr>
      </w:pPr>
    </w:p>
    <w:p w:rsidR="00593A22" w:rsidRDefault="00593A22">
      <w:pPr>
        <w:rPr>
          <w:b/>
          <w:u w:val="single"/>
        </w:rPr>
      </w:pPr>
    </w:p>
    <w:p w:rsidR="00593A22" w:rsidRDefault="00593A22">
      <w:pPr>
        <w:rPr>
          <w:b/>
          <w:u w:val="single"/>
        </w:rPr>
      </w:pPr>
    </w:p>
    <w:p w:rsidR="00593A22" w:rsidRDefault="00593A22">
      <w:pPr>
        <w:rPr>
          <w:b/>
          <w:u w:val="single"/>
        </w:rPr>
      </w:pPr>
    </w:p>
    <w:p w:rsidR="00593A22" w:rsidRDefault="00593A22">
      <w:pPr>
        <w:rPr>
          <w:b/>
          <w:u w:val="single"/>
        </w:rPr>
      </w:pPr>
    </w:p>
    <w:p w:rsidR="00593A22" w:rsidRDefault="00593A22">
      <w:pPr>
        <w:rPr>
          <w:b/>
          <w:u w:val="single"/>
        </w:rPr>
      </w:pPr>
    </w:p>
    <w:p w:rsidR="00593A22" w:rsidRDefault="00593A22">
      <w:pPr>
        <w:rPr>
          <w:b/>
          <w:u w:val="single"/>
        </w:rPr>
      </w:pPr>
    </w:p>
    <w:p w:rsidR="00593A22" w:rsidRDefault="00593A22">
      <w:pPr>
        <w:rPr>
          <w:b/>
          <w:u w:val="single"/>
        </w:rPr>
      </w:pPr>
    </w:p>
    <w:p w:rsidR="00593A22" w:rsidRDefault="00593A22">
      <w:pPr>
        <w:rPr>
          <w:b/>
          <w:u w:val="single"/>
        </w:rPr>
      </w:pPr>
    </w:p>
    <w:p w:rsidR="00593A22" w:rsidRDefault="00593A22">
      <w:pPr>
        <w:rPr>
          <w:b/>
          <w:u w:val="single"/>
        </w:rPr>
      </w:pPr>
    </w:p>
    <w:p w:rsidR="00593A22" w:rsidRDefault="00593A22">
      <w:pPr>
        <w:rPr>
          <w:b/>
          <w:u w:val="single"/>
        </w:rPr>
      </w:pPr>
    </w:p>
    <w:p w:rsidR="00593A22" w:rsidRDefault="00593A22">
      <w:pPr>
        <w:rPr>
          <w:b/>
          <w:u w:val="single"/>
        </w:rPr>
      </w:pPr>
    </w:p>
    <w:p w:rsidR="00593A22" w:rsidRDefault="00593A22">
      <w:pPr>
        <w:rPr>
          <w:b/>
          <w:u w:val="single"/>
        </w:rPr>
      </w:pPr>
    </w:p>
    <w:p w:rsidR="00593A22" w:rsidRDefault="00593A22">
      <w:pPr>
        <w:rPr>
          <w:b/>
          <w:u w:val="single"/>
        </w:rPr>
      </w:pPr>
    </w:p>
    <w:p w:rsidR="00593A22" w:rsidRDefault="00593A22">
      <w:pPr>
        <w:rPr>
          <w:b/>
          <w:u w:val="single"/>
        </w:rPr>
      </w:pPr>
    </w:p>
    <w:p w:rsidR="00435690" w:rsidRDefault="000A3EF5">
      <w:pPr>
        <w:rPr>
          <w:b/>
          <w:u w:val="single"/>
        </w:rPr>
      </w:pPr>
      <w:r>
        <w:rPr>
          <w:b/>
          <w:u w:val="single"/>
        </w:rPr>
        <w:lastRenderedPageBreak/>
        <w:t xml:space="preserve">11.1.2021  </w:t>
      </w:r>
      <w:r w:rsidR="00CB38D8" w:rsidRPr="00CB38D8">
        <w:rPr>
          <w:b/>
          <w:u w:val="single"/>
        </w:rPr>
        <w:t>Stammfunktionen und Flächeninhalte</w:t>
      </w:r>
    </w:p>
    <w:p w:rsidR="00CB38D8" w:rsidRDefault="00CB38D8">
      <w:r>
        <w:t>Heute soll an Hand von einfachen Beispielen der Zusammenhang von Stammfunktion und Flächeninhalt erarbeitet werden.</w:t>
      </w:r>
    </w:p>
    <w:p w:rsidR="000E71EB" w:rsidRDefault="00CB38D8" w:rsidP="000E71EB">
      <w:r>
        <w:t>In den folgenden Darstellungen ist ein Kästchen je eine Einheit und 1 cm.</w:t>
      </w:r>
    </w:p>
    <w:p w:rsidR="00CB38D8" w:rsidRDefault="000E71EB" w:rsidP="000E71EB">
      <w:r>
        <w:t xml:space="preserve">1. </w:t>
      </w:r>
      <w:r w:rsidR="00CB38D8">
        <w:t xml:space="preserve">Fülle die Tabelle aus. Berechne dazu </w:t>
      </w:r>
      <w:r w:rsidR="000046B8">
        <w:t xml:space="preserve">ohne Hilfsmittel </w:t>
      </w:r>
      <w:r w:rsidR="00CB38D8">
        <w:t xml:space="preserve">jeweils den markierten Flächeninhalt A elementargeometrisch. </w:t>
      </w:r>
      <w:r w:rsidR="00A22626">
        <w:t>Bestimme eine Stammfunktion sowie deren Funktionswerte für a und b und v</w:t>
      </w:r>
      <w:r w:rsidR="00CB38D8">
        <w:t>ergleich</w:t>
      </w:r>
      <w:r w:rsidR="00A22626">
        <w:t>e</w:t>
      </w:r>
      <w:r w:rsidR="00CB38D8">
        <w:t xml:space="preserve"> im Anschluss mit dem Wert der Differenz F(b)-F(a).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86"/>
        <w:gridCol w:w="1685"/>
        <w:gridCol w:w="1074"/>
        <w:gridCol w:w="993"/>
        <w:gridCol w:w="1803"/>
        <w:gridCol w:w="1135"/>
      </w:tblGrid>
      <w:tr w:rsidR="00C2761B" w:rsidTr="00C2761B">
        <w:tc>
          <w:tcPr>
            <w:tcW w:w="2494" w:type="dxa"/>
          </w:tcPr>
          <w:p w:rsidR="00C2761B" w:rsidRDefault="00C2761B">
            <w:r>
              <w:t>Graph</w:t>
            </w:r>
          </w:p>
        </w:tc>
        <w:tc>
          <w:tcPr>
            <w:tcW w:w="1847" w:type="dxa"/>
          </w:tcPr>
          <w:p w:rsidR="00C2761B" w:rsidRDefault="00C2761B">
            <w:r>
              <w:t>Flächeninhalt A</w:t>
            </w:r>
          </w:p>
        </w:tc>
        <w:tc>
          <w:tcPr>
            <w:tcW w:w="1209" w:type="dxa"/>
          </w:tcPr>
          <w:p w:rsidR="00C2761B" w:rsidRDefault="00C2761B">
            <w:r>
              <w:t xml:space="preserve">untere </w:t>
            </w:r>
          </w:p>
          <w:p w:rsidR="00C2761B" w:rsidRDefault="00C2761B">
            <w:r>
              <w:t>Grenze a</w:t>
            </w:r>
          </w:p>
        </w:tc>
        <w:tc>
          <w:tcPr>
            <w:tcW w:w="1079" w:type="dxa"/>
          </w:tcPr>
          <w:p w:rsidR="00C2761B" w:rsidRDefault="00C2761B">
            <w:r>
              <w:t xml:space="preserve">obere </w:t>
            </w:r>
          </w:p>
          <w:p w:rsidR="00C2761B" w:rsidRDefault="00C2761B">
            <w:r>
              <w:t>Grenze b</w:t>
            </w:r>
          </w:p>
        </w:tc>
        <w:tc>
          <w:tcPr>
            <w:tcW w:w="1926" w:type="dxa"/>
          </w:tcPr>
          <w:p w:rsidR="00C2761B" w:rsidRDefault="00C2761B" w:rsidP="00A22626">
            <w:r>
              <w:t>Stammfunktion F(x)</w:t>
            </w:r>
            <w:r w:rsidR="00A22626">
              <w:t>, F(a), F(b)</w:t>
            </w:r>
          </w:p>
        </w:tc>
        <w:tc>
          <w:tcPr>
            <w:tcW w:w="1441" w:type="dxa"/>
          </w:tcPr>
          <w:p w:rsidR="00C2761B" w:rsidRDefault="00C2761B" w:rsidP="00AC706C">
            <w:r>
              <w:t>F(b)-F(a)</w:t>
            </w:r>
          </w:p>
        </w:tc>
      </w:tr>
      <w:tr w:rsidR="00C2761B" w:rsidTr="00A22626">
        <w:trPr>
          <w:trHeight w:val="1701"/>
        </w:trPr>
        <w:tc>
          <w:tcPr>
            <w:tcW w:w="2494" w:type="dxa"/>
            <w:vMerge w:val="restart"/>
          </w:tcPr>
          <w:p w:rsidR="00C2761B" w:rsidRDefault="00C2761B" w:rsidP="00B84273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CDDF6A7" wp14:editId="5A4C3B49">
                  <wp:extent cx="1431472" cy="4368109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lächen2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6073" cy="438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7" w:type="dxa"/>
            <w:vAlign w:val="center"/>
          </w:tcPr>
          <w:p w:rsidR="00C2761B" w:rsidRDefault="00A22626" w:rsidP="00A22626">
            <w:pPr>
              <w:jc w:val="center"/>
            </w:pPr>
            <w:r>
              <w:t>4</w:t>
            </w:r>
          </w:p>
        </w:tc>
        <w:tc>
          <w:tcPr>
            <w:tcW w:w="1209" w:type="dxa"/>
            <w:vAlign w:val="center"/>
          </w:tcPr>
          <w:p w:rsidR="00C2761B" w:rsidRDefault="00C2761B" w:rsidP="00A22626">
            <w:pPr>
              <w:jc w:val="center"/>
            </w:pPr>
            <w:r>
              <w:t>1</w:t>
            </w:r>
          </w:p>
        </w:tc>
        <w:tc>
          <w:tcPr>
            <w:tcW w:w="1079" w:type="dxa"/>
            <w:vAlign w:val="center"/>
          </w:tcPr>
          <w:p w:rsidR="00C2761B" w:rsidRDefault="00C2761B" w:rsidP="00A22626">
            <w:pPr>
              <w:jc w:val="center"/>
            </w:pPr>
            <w:r>
              <w:t>3</w:t>
            </w:r>
          </w:p>
        </w:tc>
        <w:tc>
          <w:tcPr>
            <w:tcW w:w="1926" w:type="dxa"/>
            <w:vAlign w:val="center"/>
          </w:tcPr>
          <w:p w:rsidR="00C2761B" w:rsidRDefault="00A22626" w:rsidP="00A22626">
            <w:pPr>
              <w:jc w:val="center"/>
            </w:pPr>
            <w:r>
              <w:t>F(x)=2x</w:t>
            </w:r>
          </w:p>
          <w:p w:rsidR="00A22626" w:rsidRDefault="00A22626" w:rsidP="00A22626">
            <w:pPr>
              <w:jc w:val="center"/>
            </w:pPr>
            <w:r>
              <w:t>F(1)=2</w:t>
            </w:r>
          </w:p>
          <w:p w:rsidR="00A22626" w:rsidRDefault="00A22626" w:rsidP="00A22626">
            <w:pPr>
              <w:jc w:val="center"/>
            </w:pPr>
            <w:r>
              <w:t>F(3)=6</w:t>
            </w:r>
          </w:p>
        </w:tc>
        <w:tc>
          <w:tcPr>
            <w:tcW w:w="1441" w:type="dxa"/>
            <w:vAlign w:val="center"/>
          </w:tcPr>
          <w:p w:rsidR="00C2761B" w:rsidRDefault="00A22626" w:rsidP="00A22626">
            <w:pPr>
              <w:jc w:val="center"/>
            </w:pPr>
            <w:r>
              <w:t>6-2=4</w:t>
            </w:r>
          </w:p>
        </w:tc>
      </w:tr>
      <w:tr w:rsidR="00C2761B" w:rsidTr="00C2761B">
        <w:trPr>
          <w:trHeight w:val="1701"/>
        </w:trPr>
        <w:tc>
          <w:tcPr>
            <w:tcW w:w="2494" w:type="dxa"/>
            <w:vMerge/>
          </w:tcPr>
          <w:p w:rsidR="00C2761B" w:rsidRDefault="00C2761B"/>
        </w:tc>
        <w:tc>
          <w:tcPr>
            <w:tcW w:w="1847" w:type="dxa"/>
          </w:tcPr>
          <w:p w:rsidR="00C2761B" w:rsidRDefault="00C2761B"/>
        </w:tc>
        <w:tc>
          <w:tcPr>
            <w:tcW w:w="1209" w:type="dxa"/>
            <w:vAlign w:val="center"/>
          </w:tcPr>
          <w:p w:rsidR="00C2761B" w:rsidRDefault="00C2761B" w:rsidP="00E947F7">
            <w:pPr>
              <w:jc w:val="center"/>
            </w:pPr>
            <w:r>
              <w:t>0</w:t>
            </w:r>
          </w:p>
        </w:tc>
        <w:tc>
          <w:tcPr>
            <w:tcW w:w="1079" w:type="dxa"/>
            <w:vAlign w:val="center"/>
          </w:tcPr>
          <w:p w:rsidR="00C2761B" w:rsidRDefault="00C2761B" w:rsidP="00E947F7">
            <w:pPr>
              <w:jc w:val="center"/>
            </w:pPr>
            <w:r>
              <w:t>3</w:t>
            </w:r>
          </w:p>
        </w:tc>
        <w:tc>
          <w:tcPr>
            <w:tcW w:w="1926" w:type="dxa"/>
          </w:tcPr>
          <w:p w:rsidR="00C2761B" w:rsidRDefault="00C2761B"/>
        </w:tc>
        <w:tc>
          <w:tcPr>
            <w:tcW w:w="1441" w:type="dxa"/>
          </w:tcPr>
          <w:p w:rsidR="00C2761B" w:rsidRDefault="00C2761B"/>
        </w:tc>
      </w:tr>
      <w:tr w:rsidR="00C2761B" w:rsidTr="00C2761B">
        <w:trPr>
          <w:trHeight w:val="1701"/>
        </w:trPr>
        <w:tc>
          <w:tcPr>
            <w:tcW w:w="2494" w:type="dxa"/>
            <w:vMerge/>
          </w:tcPr>
          <w:p w:rsidR="00C2761B" w:rsidRDefault="00C2761B"/>
        </w:tc>
        <w:tc>
          <w:tcPr>
            <w:tcW w:w="1847" w:type="dxa"/>
          </w:tcPr>
          <w:p w:rsidR="00C2761B" w:rsidRDefault="00C2761B"/>
        </w:tc>
        <w:tc>
          <w:tcPr>
            <w:tcW w:w="1209" w:type="dxa"/>
            <w:vAlign w:val="center"/>
          </w:tcPr>
          <w:p w:rsidR="00C2761B" w:rsidRDefault="00C2761B" w:rsidP="00E947F7">
            <w:pPr>
              <w:jc w:val="center"/>
            </w:pPr>
            <w:r>
              <w:t>0</w:t>
            </w:r>
          </w:p>
        </w:tc>
        <w:tc>
          <w:tcPr>
            <w:tcW w:w="1079" w:type="dxa"/>
            <w:vAlign w:val="center"/>
          </w:tcPr>
          <w:p w:rsidR="00C2761B" w:rsidRDefault="00C2761B" w:rsidP="00E947F7">
            <w:pPr>
              <w:jc w:val="center"/>
            </w:pPr>
            <w:r>
              <w:t>3,5</w:t>
            </w:r>
          </w:p>
        </w:tc>
        <w:tc>
          <w:tcPr>
            <w:tcW w:w="1926" w:type="dxa"/>
          </w:tcPr>
          <w:p w:rsidR="00C2761B" w:rsidRDefault="00C2761B"/>
        </w:tc>
        <w:tc>
          <w:tcPr>
            <w:tcW w:w="1441" w:type="dxa"/>
          </w:tcPr>
          <w:p w:rsidR="00C2761B" w:rsidRDefault="00C2761B"/>
        </w:tc>
      </w:tr>
      <w:tr w:rsidR="00C2761B" w:rsidTr="00C2761B">
        <w:trPr>
          <w:trHeight w:val="1701"/>
        </w:trPr>
        <w:tc>
          <w:tcPr>
            <w:tcW w:w="2494" w:type="dxa"/>
            <w:vMerge/>
          </w:tcPr>
          <w:p w:rsidR="00C2761B" w:rsidRDefault="00C2761B"/>
        </w:tc>
        <w:tc>
          <w:tcPr>
            <w:tcW w:w="1847" w:type="dxa"/>
          </w:tcPr>
          <w:p w:rsidR="00C2761B" w:rsidRDefault="00C2761B"/>
        </w:tc>
        <w:tc>
          <w:tcPr>
            <w:tcW w:w="1209" w:type="dxa"/>
            <w:vAlign w:val="center"/>
          </w:tcPr>
          <w:p w:rsidR="00C2761B" w:rsidRDefault="00C2761B" w:rsidP="00E947F7">
            <w:pPr>
              <w:jc w:val="center"/>
            </w:pPr>
            <w:r>
              <w:t>0,5</w:t>
            </w:r>
          </w:p>
        </w:tc>
        <w:tc>
          <w:tcPr>
            <w:tcW w:w="1079" w:type="dxa"/>
            <w:vAlign w:val="center"/>
          </w:tcPr>
          <w:p w:rsidR="00C2761B" w:rsidRDefault="00C2761B" w:rsidP="00E947F7">
            <w:pPr>
              <w:jc w:val="center"/>
            </w:pPr>
            <w:r>
              <w:t>2,5</w:t>
            </w:r>
          </w:p>
        </w:tc>
        <w:tc>
          <w:tcPr>
            <w:tcW w:w="1926" w:type="dxa"/>
          </w:tcPr>
          <w:p w:rsidR="00C2761B" w:rsidRDefault="00C2761B"/>
        </w:tc>
        <w:tc>
          <w:tcPr>
            <w:tcW w:w="1441" w:type="dxa"/>
          </w:tcPr>
          <w:p w:rsidR="00C2761B" w:rsidRDefault="00C2761B"/>
        </w:tc>
      </w:tr>
    </w:tbl>
    <w:p w:rsidR="0084672A" w:rsidRDefault="0084672A">
      <w:r>
        <w:t>Formuliere eine Vermutung!</w:t>
      </w:r>
    </w:p>
    <w:p w:rsidR="0084672A" w:rsidRDefault="000E71EB" w:rsidP="0084672A">
      <w:r>
        <w:t xml:space="preserve">2. </w:t>
      </w:r>
      <w:r w:rsidR="0084672A">
        <w:t xml:space="preserve">Prüfe deine Vermutung auch für - </w:t>
      </w:r>
      <w:r w:rsidR="0084672A">
        <w:tab/>
        <w:t>f(x)=x-3 mit den Grenzen a=1 und b=5  und</w:t>
      </w:r>
      <w:r w:rsidR="0084672A">
        <w:br/>
      </w:r>
      <w:r w:rsidR="0084672A">
        <w:tab/>
      </w:r>
      <w:r w:rsidR="0084672A">
        <w:tab/>
      </w:r>
      <w:r w:rsidR="0084672A">
        <w:tab/>
      </w:r>
      <w:r w:rsidR="0084672A">
        <w:tab/>
        <w:t xml:space="preserve">  - </w:t>
      </w:r>
      <w:r w:rsidR="0084672A">
        <w:tab/>
        <w:t>f(x)= 0.5x-1 mit den Grenzen a=0 und b=4.</w:t>
      </w:r>
    </w:p>
    <w:p w:rsidR="0084672A" w:rsidRDefault="0084672A" w:rsidP="0084672A">
      <w:r>
        <w:t xml:space="preserve">Erkläre das Ergebnis. </w:t>
      </w:r>
    </w:p>
    <w:p w:rsidR="00593A22" w:rsidRDefault="00593A22" w:rsidP="0084672A">
      <w:pPr>
        <w:rPr>
          <w:b/>
          <w:u w:val="single"/>
        </w:rPr>
      </w:pPr>
    </w:p>
    <w:p w:rsidR="00593A22" w:rsidRDefault="00593A22" w:rsidP="0084672A">
      <w:pPr>
        <w:rPr>
          <w:b/>
          <w:u w:val="single"/>
        </w:rPr>
      </w:pPr>
    </w:p>
    <w:p w:rsidR="00593A22" w:rsidRDefault="00593A22" w:rsidP="0084672A">
      <w:pPr>
        <w:rPr>
          <w:b/>
          <w:u w:val="single"/>
        </w:rPr>
      </w:pPr>
    </w:p>
    <w:p w:rsidR="00593A22" w:rsidRDefault="00593A22" w:rsidP="0084672A">
      <w:pPr>
        <w:rPr>
          <w:b/>
          <w:u w:val="single"/>
        </w:rPr>
      </w:pPr>
    </w:p>
    <w:p w:rsidR="00593A22" w:rsidRPr="00593A22" w:rsidRDefault="00593A22" w:rsidP="0084672A">
      <w:r w:rsidRPr="00593A22">
        <w:lastRenderedPageBreak/>
        <w:t>20 min</w:t>
      </w:r>
    </w:p>
    <w:p w:rsidR="00593A22" w:rsidRDefault="00593A22" w:rsidP="0084672A">
      <w:pPr>
        <w:rPr>
          <w:b/>
          <w:u w:val="single"/>
        </w:rPr>
      </w:pPr>
    </w:p>
    <w:p w:rsidR="00593A22" w:rsidRDefault="00593A22" w:rsidP="0084672A">
      <w:pPr>
        <w:rPr>
          <w:b/>
          <w:u w:val="single"/>
        </w:rPr>
      </w:pPr>
    </w:p>
    <w:p w:rsidR="00593A22" w:rsidRDefault="00593A22" w:rsidP="0084672A">
      <w:pPr>
        <w:rPr>
          <w:b/>
          <w:u w:val="single"/>
        </w:rPr>
      </w:pPr>
    </w:p>
    <w:p w:rsidR="00593A22" w:rsidRDefault="00593A22" w:rsidP="0084672A">
      <w:pPr>
        <w:rPr>
          <w:b/>
          <w:u w:val="single"/>
        </w:rPr>
      </w:pPr>
    </w:p>
    <w:p w:rsidR="00593A22" w:rsidRDefault="00593A22" w:rsidP="0084672A">
      <w:pPr>
        <w:rPr>
          <w:b/>
          <w:u w:val="single"/>
        </w:rPr>
      </w:pPr>
    </w:p>
    <w:p w:rsidR="00593A22" w:rsidRDefault="00593A22" w:rsidP="0084672A">
      <w:pPr>
        <w:rPr>
          <w:b/>
          <w:u w:val="single"/>
        </w:rPr>
      </w:pPr>
    </w:p>
    <w:p w:rsidR="00593A22" w:rsidRDefault="00593A22" w:rsidP="0084672A">
      <w:pPr>
        <w:rPr>
          <w:b/>
          <w:u w:val="single"/>
        </w:rPr>
      </w:pPr>
    </w:p>
    <w:p w:rsidR="00593A22" w:rsidRDefault="00593A22" w:rsidP="0084672A">
      <w:pPr>
        <w:rPr>
          <w:b/>
          <w:u w:val="single"/>
        </w:rPr>
      </w:pPr>
    </w:p>
    <w:p w:rsidR="00593A22" w:rsidRDefault="00593A22" w:rsidP="0084672A">
      <w:pPr>
        <w:rPr>
          <w:b/>
          <w:u w:val="single"/>
        </w:rPr>
      </w:pPr>
    </w:p>
    <w:p w:rsidR="00593A22" w:rsidRDefault="00593A22" w:rsidP="0084672A">
      <w:pPr>
        <w:rPr>
          <w:b/>
          <w:u w:val="single"/>
        </w:rPr>
      </w:pPr>
    </w:p>
    <w:p w:rsidR="00593A22" w:rsidRDefault="00593A22" w:rsidP="0084672A">
      <w:pPr>
        <w:rPr>
          <w:b/>
          <w:u w:val="single"/>
        </w:rPr>
      </w:pPr>
    </w:p>
    <w:p w:rsidR="00593A22" w:rsidRDefault="00593A22" w:rsidP="0084672A">
      <w:pPr>
        <w:rPr>
          <w:b/>
          <w:u w:val="single"/>
        </w:rPr>
      </w:pPr>
    </w:p>
    <w:p w:rsidR="00593A22" w:rsidRDefault="00593A22" w:rsidP="0084672A">
      <w:pPr>
        <w:rPr>
          <w:b/>
          <w:u w:val="single"/>
        </w:rPr>
      </w:pPr>
    </w:p>
    <w:p w:rsidR="00593A22" w:rsidRDefault="00593A22" w:rsidP="0084672A">
      <w:pPr>
        <w:rPr>
          <w:b/>
          <w:u w:val="single"/>
        </w:rPr>
      </w:pPr>
    </w:p>
    <w:p w:rsidR="00593A22" w:rsidRDefault="00593A22" w:rsidP="0084672A">
      <w:pPr>
        <w:rPr>
          <w:b/>
          <w:u w:val="single"/>
        </w:rPr>
      </w:pPr>
    </w:p>
    <w:p w:rsidR="00593A22" w:rsidRDefault="00593A22" w:rsidP="0084672A">
      <w:pPr>
        <w:rPr>
          <w:b/>
          <w:u w:val="single"/>
        </w:rPr>
      </w:pPr>
    </w:p>
    <w:p w:rsidR="000E71EB" w:rsidRDefault="000E71EB" w:rsidP="0084672A"/>
    <w:p w:rsidR="000E71EB" w:rsidRPr="00593A22" w:rsidRDefault="000E71EB" w:rsidP="000E71EB">
      <w:r w:rsidRPr="00593A22">
        <w:t>10 min</w:t>
      </w:r>
    </w:p>
    <w:p w:rsidR="000E71EB" w:rsidRDefault="000E71EB" w:rsidP="0084672A"/>
    <w:p w:rsidR="000E71EB" w:rsidRDefault="000E71EB" w:rsidP="0084672A"/>
    <w:p w:rsidR="00593A22" w:rsidRDefault="00593A22" w:rsidP="0084672A">
      <w:pPr>
        <w:rPr>
          <w:b/>
          <w:u w:val="single"/>
        </w:rPr>
      </w:pPr>
    </w:p>
    <w:p w:rsidR="00593A22" w:rsidRDefault="00593A22" w:rsidP="0084672A">
      <w:pPr>
        <w:rPr>
          <w:b/>
          <w:u w:val="single"/>
        </w:rPr>
      </w:pPr>
    </w:p>
    <w:p w:rsidR="00593A22" w:rsidRDefault="00593A22" w:rsidP="0084672A">
      <w:pPr>
        <w:rPr>
          <w:b/>
          <w:u w:val="single"/>
        </w:rPr>
      </w:pPr>
    </w:p>
    <w:p w:rsidR="000E71EB" w:rsidRPr="00593A22" w:rsidRDefault="000E71EB" w:rsidP="000E71EB">
      <w:r w:rsidRPr="00593A22">
        <w:t>10 min</w:t>
      </w:r>
    </w:p>
    <w:p w:rsidR="00593A22" w:rsidRDefault="00593A22" w:rsidP="0084672A">
      <w:pPr>
        <w:rPr>
          <w:b/>
          <w:u w:val="single"/>
        </w:rPr>
      </w:pPr>
    </w:p>
    <w:p w:rsidR="00593A22" w:rsidRDefault="00593A22" w:rsidP="0084672A">
      <w:pPr>
        <w:rPr>
          <w:b/>
          <w:u w:val="single"/>
        </w:rPr>
      </w:pPr>
      <w:bookmarkStart w:id="0" w:name="_GoBack"/>
      <w:bookmarkEnd w:id="0"/>
    </w:p>
    <w:p w:rsidR="00593A22" w:rsidRDefault="00593A22" w:rsidP="0084672A">
      <w:pPr>
        <w:rPr>
          <w:b/>
          <w:u w:val="single"/>
        </w:rPr>
      </w:pPr>
    </w:p>
    <w:p w:rsidR="00593A22" w:rsidRDefault="00593A22" w:rsidP="0084672A">
      <w:pPr>
        <w:rPr>
          <w:b/>
          <w:u w:val="single"/>
        </w:rPr>
      </w:pPr>
    </w:p>
    <w:p w:rsidR="000046B8" w:rsidRPr="000046B8" w:rsidRDefault="009807A0" w:rsidP="0084672A">
      <w:pPr>
        <w:rPr>
          <w:b/>
          <w:u w:val="single"/>
        </w:rPr>
      </w:pPr>
      <w:r>
        <w:rPr>
          <w:noProof/>
          <w:lang w:eastAsia="de-DE"/>
        </w:rPr>
        <w:lastRenderedPageBreak/>
        <w:drawing>
          <wp:anchor distT="0" distB="0" distL="114300" distR="114300" simplePos="0" relativeHeight="251658240" behindDoc="0" locked="0" layoutInCell="1" allowOverlap="1" wp14:anchorId="4AC72D2B" wp14:editId="561C9D6A">
            <wp:simplePos x="0" y="0"/>
            <wp:positionH relativeFrom="column">
              <wp:posOffset>3383915</wp:posOffset>
            </wp:positionH>
            <wp:positionV relativeFrom="paragraph">
              <wp:posOffset>136525</wp:posOffset>
            </wp:positionV>
            <wp:extent cx="2328545" cy="1900555"/>
            <wp:effectExtent l="0" t="0" r="0" b="444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st Integr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545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46B8">
        <w:rPr>
          <w:b/>
          <w:u w:val="single"/>
        </w:rPr>
        <w:t>Das bestimmte Integral</w:t>
      </w:r>
    </w:p>
    <w:p w:rsidR="0084672A" w:rsidRDefault="0084672A" w:rsidP="0084672A">
      <w:r>
        <w:t xml:space="preserve">Wir haben schon gesehen, dass wir mit Hilfe des Integralsymbols mit dem TI eine Stammfunktion bestimmen können. </w:t>
      </w:r>
      <w:r w:rsidR="000046B8">
        <w:t>Nutzen wir die oben angegeben Grenzen im Integral, erhalten wir eb</w:t>
      </w:r>
      <w:r w:rsidR="007E0E6C">
        <w:t>enso die oben berechneten Werte. z.B.:</w:t>
      </w:r>
    </w:p>
    <w:p w:rsidR="007E0E6C" w:rsidRDefault="000E71EB" w:rsidP="0084672A">
      <w:r>
        <w:t xml:space="preserve">3. </w:t>
      </w:r>
      <w:r w:rsidR="007E0E6C">
        <w:t>Prüfe selbst das vierte Beispiel.</w:t>
      </w:r>
    </w:p>
    <w:p w:rsidR="007E0E6C" w:rsidRDefault="007E0E6C" w:rsidP="0084672A"/>
    <w:p w:rsidR="00A55BA5" w:rsidRDefault="009807A0" w:rsidP="0084672A">
      <w:r>
        <w:t xml:space="preserve">Hintergrund dieser Tatsache ist der </w:t>
      </w:r>
      <w:r w:rsidRPr="00A55BA5">
        <w:rPr>
          <w:b/>
        </w:rPr>
        <w:t>Hauptsatz der Differential- und Integralrechnung</w:t>
      </w:r>
      <w:r>
        <w:t>.</w:t>
      </w:r>
      <w:r w:rsidR="007E0E6C">
        <w:t xml:space="preserve"> </w:t>
      </w:r>
    </w:p>
    <w:p w:rsidR="00A55BA5" w:rsidRDefault="00A55BA5" w:rsidP="0084672A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-F(a)</m:t>
              </m:r>
            </m:e>
          </m:nary>
        </m:oMath>
      </m:oMathPara>
    </w:p>
    <w:p w:rsidR="00A55BA5" w:rsidRDefault="00A55BA5" w:rsidP="0084672A"/>
    <w:p w:rsidR="009807A0" w:rsidRDefault="00A55BA5" w:rsidP="0084672A">
      <w:r>
        <w:t xml:space="preserve">Im Beweis des Hauptsatzes </w:t>
      </w:r>
      <w:r w:rsidR="007E0E6C">
        <w:t>wird gezeigt, dass die Funktion, die den Flächeninhalt beschreibt, selbst eine Stammfunktion ist.</w:t>
      </w:r>
    </w:p>
    <w:p w:rsidR="007E0E6C" w:rsidRDefault="000E71EB" w:rsidP="0084672A">
      <w:r>
        <w:t xml:space="preserve">4. </w:t>
      </w:r>
      <w:r w:rsidR="00593A22">
        <w:t>Schau dir dazu</w:t>
      </w:r>
      <w:r w:rsidR="007E0E6C">
        <w:t xml:space="preserve"> das folgende Video an:</w:t>
      </w:r>
    </w:p>
    <w:p w:rsidR="007E0E6C" w:rsidRDefault="007E0E6C" w:rsidP="0084672A">
      <w:hyperlink r:id="rId8" w:history="1">
        <w:r w:rsidRPr="00206755">
          <w:rPr>
            <w:rStyle w:val="Hyperlink"/>
          </w:rPr>
          <w:t>https://www.youtube.com/watch?v=hHWkR6btj_I</w:t>
        </w:r>
      </w:hyperlink>
    </w:p>
    <w:p w:rsidR="007E0E6C" w:rsidRDefault="007E0E6C" w:rsidP="0084672A">
      <w:r>
        <w:t>Du kannst auch das Lehrbuch studieren: Du brauchst die Definition 2 auf S.161 und den Satz 1 mit Beweis auf S. 167. Im LB wird der Begriff „</w:t>
      </w:r>
      <w:r w:rsidR="00A55BA5">
        <w:t>Inte</w:t>
      </w:r>
      <w:r>
        <w:t>gralfunktion“ verwendet.</w:t>
      </w:r>
      <w:r w:rsidR="00A55BA5">
        <w:t xml:space="preserve"> Sie ordnet einer beweglichen oberen Grenze x den Flächeninhalt im Intervall [</w:t>
      </w:r>
      <w:proofErr w:type="spellStart"/>
      <w:r w:rsidR="00A55BA5">
        <w:t>a</w:t>
      </w:r>
      <w:proofErr w:type="gramStart"/>
      <w:r w:rsidR="00A55BA5">
        <w:t>;x</w:t>
      </w:r>
      <w:proofErr w:type="spellEnd"/>
      <w:proofErr w:type="gramEnd"/>
      <w:r w:rsidR="00A55BA5">
        <w:t>] zu.</w:t>
      </w:r>
    </w:p>
    <w:p w:rsidR="000E71EB" w:rsidRDefault="000E71EB" w:rsidP="0084672A">
      <w:r>
        <w:t xml:space="preserve">Im Beispiel 1 auf S 161 findest du auch eine Antwort auf 2. </w:t>
      </w:r>
    </w:p>
    <w:p w:rsidR="00BF0262" w:rsidRDefault="00BF0262" w:rsidP="0084672A"/>
    <w:p w:rsidR="00A55BA5" w:rsidRDefault="00A55BA5" w:rsidP="0084672A">
      <w:r>
        <w:t xml:space="preserve">Wir wissen: Zwei Stammfunktionen unterscheiden sich nur um eine Konstante c. </w:t>
      </w:r>
    </w:p>
    <w:p w:rsidR="00A55BA5" w:rsidRDefault="00A55BA5" w:rsidP="0084672A">
      <w:r>
        <w:t>Es sei F(x) eine Stammfunktion von f(x).</w:t>
      </w:r>
    </w:p>
    <w:p w:rsidR="00A55BA5" w:rsidRDefault="00A55BA5" w:rsidP="0084672A">
      <w:pPr>
        <w:rPr>
          <w:rFonts w:eastAsiaTheme="minorEastAsia"/>
        </w:rPr>
      </w:pPr>
      <w:r>
        <w:t xml:space="preserve">Gerade gezeigt wurde, dass die </w:t>
      </w:r>
      <w:r w:rsidR="00BF0262">
        <w:t xml:space="preserve">Integralfunktion, also die </w:t>
      </w:r>
      <w:r>
        <w:t xml:space="preserve">Flächeninhaltsfunktion bei beweglicher oberer Grenze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  <w:r>
        <w:rPr>
          <w:rFonts w:eastAsiaTheme="minorEastAsia"/>
        </w:rPr>
        <w:t xml:space="preserve"> </w:t>
      </w:r>
      <w:r>
        <w:t xml:space="preserve"> auch eine Stammfunktion ist.</w:t>
      </w:r>
      <m:oMath>
        <m:r>
          <w:rPr>
            <w:rFonts w:ascii="Cambria Math" w:hAnsi="Cambria Math"/>
          </w:rPr>
          <w:br/>
        </m:r>
      </m:oMath>
      <w:r>
        <w:rPr>
          <w:rFonts w:eastAsiaTheme="minorEastAsia"/>
        </w:rPr>
        <w:t xml:space="preserve">Es gilt also: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dt=F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+c</m:t>
            </m:r>
          </m:e>
        </m:nary>
      </m:oMath>
    </w:p>
    <w:p w:rsidR="00A55BA5" w:rsidRPr="00A55BA5" w:rsidRDefault="00BF0262" w:rsidP="0084672A">
      <w:r>
        <w:rPr>
          <w:rFonts w:eastAsiaTheme="minorEastAsia"/>
        </w:rPr>
        <w:t>Begründe noch ein</w:t>
      </w:r>
      <w:r w:rsidR="00A55BA5">
        <w:rPr>
          <w:rFonts w:eastAsiaTheme="minorEastAsia"/>
        </w:rPr>
        <w:t xml:space="preserve">mal, dass c=-F(a) sein muss. </w:t>
      </w:r>
      <w:r>
        <w:rPr>
          <w:rFonts w:eastAsiaTheme="minorEastAsia"/>
        </w:rPr>
        <w:t>Setze dazu die obere Grenze ebenfalls a und beachte der Wert des zugehörigen Flächeninhalts.</w:t>
      </w:r>
    </w:p>
    <w:p w:rsidR="007E0E6C" w:rsidRDefault="007E0E6C" w:rsidP="0084672A">
      <w:r>
        <w:t>Berechne zum Abschluss noch die folgenden bestimmten Integrale und zeichne die zugehörige Fläche in ein KS.</w:t>
      </w:r>
    </w:p>
    <w:p w:rsidR="007E0E6C" w:rsidRPr="007E0E6C" w:rsidRDefault="007E0E6C" w:rsidP="0084672A">
      <m:oMath>
        <m:r>
          <w:rPr>
            <w:rFonts w:ascii="Cambria Math" w:hAnsi="Cambria Math"/>
          </w:rPr>
          <m:t xml:space="preserve">a)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b)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-1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  <m:e>
            <m:r>
              <w:rPr>
                <w:rFonts w:ascii="Cambria Math" w:eastAsiaTheme="minorEastAsia" w:hAnsi="Cambria Math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+1)dx</m:t>
            </m:r>
          </m:e>
        </m:nary>
      </m:oMath>
    </w:p>
    <w:p w:rsidR="009807A0" w:rsidRPr="00CB38D8" w:rsidRDefault="009807A0" w:rsidP="0084672A"/>
    <w:sectPr w:rsidR="009807A0" w:rsidRPr="00CB38D8" w:rsidSect="00593A22">
      <w:pgSz w:w="11906" w:h="16838"/>
      <w:pgMar w:top="962" w:right="849" w:bottom="1134" w:left="567" w:header="708" w:footer="708" w:gutter="0"/>
      <w:cols w:num="2" w:space="284" w:equalWidth="0">
        <w:col w:w="820" w:space="708"/>
        <w:col w:w="89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639C3"/>
    <w:multiLevelType w:val="hybridMultilevel"/>
    <w:tmpl w:val="588EA27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AF2AAE"/>
    <w:multiLevelType w:val="hybridMultilevel"/>
    <w:tmpl w:val="5FA017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8D8"/>
    <w:rsid w:val="000046B8"/>
    <w:rsid w:val="000A3EF5"/>
    <w:rsid w:val="000E71EB"/>
    <w:rsid w:val="00435690"/>
    <w:rsid w:val="00593A22"/>
    <w:rsid w:val="007E0E6C"/>
    <w:rsid w:val="0084672A"/>
    <w:rsid w:val="009807A0"/>
    <w:rsid w:val="00A22626"/>
    <w:rsid w:val="00A55BA5"/>
    <w:rsid w:val="00BC3DF8"/>
    <w:rsid w:val="00BF0262"/>
    <w:rsid w:val="00C2761B"/>
    <w:rsid w:val="00C73B20"/>
    <w:rsid w:val="00CB38D8"/>
    <w:rsid w:val="00E9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94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94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947F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4672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E0E6C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7E0E6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94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94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947F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4672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E0E6C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7E0E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HWkR6btj_I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Inc.</dc:creator>
  <cp:lastModifiedBy>HP Inc.</cp:lastModifiedBy>
  <cp:revision>8</cp:revision>
  <dcterms:created xsi:type="dcterms:W3CDTF">2021-01-07T13:19:00Z</dcterms:created>
  <dcterms:modified xsi:type="dcterms:W3CDTF">2021-01-07T15:28:00Z</dcterms:modified>
</cp:coreProperties>
</file>