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475569"/>
          <w:sz w:val="24"/>
        </w:rPr>
        <w:t>PONTIFÍCIA UNIVERSIDADE CATÓLICA DO PARANÁ</w:t>
        <w:br/>
        <w:t>ESCOLA DE POLITÉCNICA — ENGENHARIA DE SOFTWARE</w:t>
      </w:r>
    </w:p>
    <w:p>
      <w:pPr>
        <w:spacing w:before="720" w:after="240"/>
        <w:jc w:val="center"/>
      </w:pPr>
      <w:r>
        <w:rPr>
          <w:rFonts w:ascii="Arial" w:hAnsi="Arial"/>
          <w:b/>
          <w:color w:val="0F172A"/>
          <w:sz w:val="36"/>
        </w:rPr>
        <w:t>RELATÓRIO TÉCNICO DE ENGENHARIA DE SOFTWARE E MÉTRICAS</w:t>
        <w:br/>
        <w:t>ESTIMATIVA COMPLETA DE PONTOS POR CASOS DE USO (UCP)</w:t>
      </w:r>
    </w:p>
    <w:p>
      <w:pPr>
        <w:spacing w:before="120" w:after="800"/>
        <w:jc w:val="center"/>
      </w:pPr>
      <w:r>
        <w:rPr>
          <w:rFonts w:ascii="Arial" w:hAnsi="Arial"/>
          <w:i/>
          <w:color w:val="1E3A8A"/>
          <w:sz w:val="24"/>
        </w:rPr>
        <w:t>Projeto: HRTech Core — Plataforma Modular de Gestão de RH com Linha de Produção de Software (LPS)</w:t>
      </w:r>
    </w:p>
    <w:p>
      <w:pPr>
        <w:spacing w:before="800" w:after="1200"/>
        <w:jc w:val="right"/>
      </w:pPr>
      <w:r>
        <w:rPr>
          <w:rFonts w:ascii="Arial" w:hAnsi="Arial"/>
          <w:color w:val="334155"/>
          <w:sz w:val="21"/>
        </w:rPr>
        <w:t>Autor: Fernando Lopes Duarte</w:t>
        <w:br/>
        <w:t>Disciplina: Medição e Análise de Software</w:t>
        <w:br/>
        <w:t>Professor Orientador: Prof. da Disciplina</w:t>
        <w:br/>
        <w:t>Data: 10 de Setembro de 2026</w:t>
        <w:br/>
        <w:t>Versão: 1.0 (Consolidada Final)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1. Casos de Uso, Matriz de Rastreabilidade e Especificação dos Casos de Uso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1.1 Relação Geral dos Casos de Uso (UC01 a UC17)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A tabela abaixo apresenta os 17 casos de uso identificados para a plataforma HRTech Core, abrangendo as funcionalidades do Core da aplicação, os módulos de variabilidade por tenant (Tech, Indústria e Financeiro) e a feature exclusiva do cliente FinCorp Seguros.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Caso de Uso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Ator Principal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Escopo / Tenant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 Resumida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UC01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Autenticar no Sistema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 / Gestor / Admin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Todos os Tenants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Autenticação segura com MFA, verificação de perfil e seleção de tenant.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UC02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Manter Colaboradores (CRUD)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Administrador / RH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/ Todos os Tenants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Cadastro, edição, inativação, listagem e busca avançada de colaboradores.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UC03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Organograma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 / Gestor / Admin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/ Todos os Tenants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Exibição gráfica hierárquica da estrutura organizacional.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UC04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Registrar Ponto Eletrônico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(Tech / Ind / Fin)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Marcação de horário via Web/Mobile com geolocalização e IP.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UC05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Solicitar Ajuste de Ponto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(Tech / Ind / Fin)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Solicitação de correção de marcação com anexo de comprovante.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UC06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Solicitar Férias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(Tech / Ind / Fin)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Agendamento e solicitação de períodos de férias com simulação de 1/3.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UC07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Aprovar Solicitações da Equipe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Gestor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(Tech / Ind / Fin)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Avaliação, aprovação ou rejeição de ajustes de ponto e pedidos de férias.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UC08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Banco de Horas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 / Gestor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(Tech / Ind / Fin)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Consulta de saldo positivo/negativo de horas acumuladas e compensações.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UC09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Ativação LPS &amp; Variabilidade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Administrador / RH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/ Módulo LPS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Ativação/desativação de módulos condicionais (EPIs, Corretor, Compliance).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UC10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Dashboard e Indicadores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Colaborador / Gestor / Admin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/ Todos os Tenants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Exibição de KPIs de turnover, assiduidade, férias vencidas e métricas de RH.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UC11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Central de Aprovações da Equipe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Gestor / Admin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/ Todos os Tenants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Painel consolidado para aprovações em lote e pendências operacionais.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UC12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Benefícios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Administrador / RH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(Tech / Ind / Fin)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Gestão de cartões de benefícios (VR, VA, plano de saúde, transporte).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UC13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Desempenho e OKRs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Gestor / Colaborador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Módulo Tech / Financeiro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Acompanhamento de metas trimestrais, OKRs e avaliações 360.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UC14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EPIs e ASOs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Administrador / RH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Módulo Indústria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Controle de distribuição de Equipamentos de Proteção e exames ocupacionais.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UC15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Configurar Módulos do Tenant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Administrador / RH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Core / Todos os Tenants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Parametrização de regras de negócio específicas da empresa contratante.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UC16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Logs de Auditoria &amp; Compliance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Administrador / RH / Auditor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Módulo Financeiro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Trilha de auditoria imutável com logs criptografados SHA-256 e LGPD.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UC17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Operar Portal do Corretor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Corretor / Admin FinCorp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Feature FinCorp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Emissão e gestão de apólices corporativas e sincronização de sinistros.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1.2 Matriz de Rastreabilidade Bidirecional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A matriz de rastreabilidade garante a integridade e rastreabilidade total entre os Requisitos Funcionais (RF), os Casos de Uso (UC), as Telas do Protótipo (Tela) e os Ativos Reutilizáveis da LPS (ART).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 do Requisito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Caso de Uso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Tela Protótipo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Ativo LPS Reutilizável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RF01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Autenticação segura multi-tenant com perfil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01 — Login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ART-01 (Módulo Autenticação)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RF02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Gestão completa de cadastros de colaboradores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UC02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04, 05, 06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ART-02 (Gestão Colaboradores)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RF03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Visualização de organograma interativo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07 — Organograma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ART-02 (Gestão Colaboradores)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RF04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Registro de ponto eletrônico portaria 671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UC04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08 — Espelho Ponto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ART-03 (Controle Frequência)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RF05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Solicitador de ajustes de marcação de ponto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09 — Ajuste Ponto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ART-03 (Controle Frequência)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RF06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Gestão e solicitação de férias CLT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UC06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10 — Férias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ART-04 (Gestão Férias)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RF07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Workflow de aprovação por gestores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UC07, UC11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11 — Aprovações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ART-04 (Gestão Férias)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RF08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Cálculo automatizado de banco de horas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UC08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08 — Espelho Ponto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ART-03 (Controle Frequência)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RF09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Motor de variabilidade e seleção de tenants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UC09, UC15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15 — Configurações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ART-05 (Motor Variabilidade LPS)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RF10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Painéis analíticos e dashboards dinâmicos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UC10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02, Tela 03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ART-02 (Gestão Colaboradores)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RF11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Gestão flexível de benefícios corporativos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UC12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12 — Benefícios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ART-02 (Gestão Colaboradores)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RF12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Ciclos de avaliação 360° e acompanhamento OKR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UC13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13 — Desempenho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ART-02 (Gestão Colaboradores)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RF13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Controle estrito de EPIs e ASO ocupacional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UC14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14 — EPIs / ASO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ART-06 (Módulos Plug-ins)</w:t>
            </w:r>
          </w:p>
        </w:tc>
      </w:tr>
      <w:tr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RF14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Trilha de auditoria criptografada e compliance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UC16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16 — Compliance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ART-06 (Módulos Plug-ins)</w:t>
            </w:r>
          </w:p>
        </w:tc>
      </w:tr>
      <w:tr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RF15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Portal do Corretor de Seguros Corporativos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UC17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Tela 17 — Portal Corretor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ART-06 (Módulos Plug-ins)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1.3 Especificação Detalhada de Casos de Uso Representativos</w:t>
      </w:r>
    </w:p>
    <w:p>
      <w:pPr>
        <w:keepNext/>
        <w:spacing w:before="200" w:after="80"/>
      </w:pPr>
      <w:r>
        <w:rPr>
          <w:rFonts w:ascii="Arial" w:hAnsi="Arial"/>
          <w:b/>
          <w:color w:val="334155"/>
          <w:sz w:val="22"/>
        </w:rPr>
        <w:t>Especificação: UC02 — Manter Colaboradores (CRUD Completo)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Classificação: </w:t>
      </w:r>
      <w:r>
        <w:rPr>
          <w:rFonts w:ascii="Arial" w:hAnsi="Arial"/>
          <w:i w:val="0"/>
          <w:color w:val="333333"/>
          <w:sz w:val="21"/>
        </w:rPr>
        <w:t>Complexo (Peso 15) | 9 Transações | Atores: Administrador/RH, eSocial Gateway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Pré-condições: </w:t>
      </w:r>
      <w:r>
        <w:rPr>
          <w:rFonts w:ascii="Arial" w:hAnsi="Arial"/>
          <w:i w:val="0"/>
          <w:color w:val="333333"/>
          <w:sz w:val="21"/>
        </w:rPr>
        <w:t>Usuário autenticado com perfil de RH; Tenant ativo selecionado.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Pós-condições: </w:t>
      </w:r>
      <w:r>
        <w:rPr>
          <w:rFonts w:ascii="Arial" w:hAnsi="Arial"/>
          <w:i w:val="0"/>
          <w:color w:val="333333"/>
          <w:sz w:val="21"/>
        </w:rPr>
        <w:t>Dados cadastrais persistidos no banco relacional; evento eSocial disparado.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>Fluxo Principal:</w:t>
        <w:br/>
      </w:r>
      <w:r>
        <w:rPr>
          <w:rFonts w:ascii="Arial" w:hAnsi="Arial"/>
          <w:i w:val="0"/>
          <w:color w:val="333333"/>
          <w:sz w:val="21"/>
        </w:rPr>
        <w:t>1. O Administrador acessa a lista de colaboradores (Tela 04).</w:t>
        <w:br/>
        <w:t>2. O sistema consulta a base de dados do tenant ativo e exibe a listagem paginada.</w:t>
        <w:br/>
        <w:t>3. O Administrador clica em 'Novo Colaborador'.</w:t>
        <w:br/>
        <w:t>4. O sistema apresenta o formulário de cadastro (Tela 05).</w:t>
        <w:br/>
        <w:t>5. O Administrador insere dados pessoais, cargo, departamento, salário e admissão.</w:t>
        <w:br/>
        <w:t>6. O Administrador submete o formulário.</w:t>
        <w:br/>
        <w:t>7. O sistema valida os campos obrigatórios e formato de CPF/Email.</w:t>
        <w:br/>
        <w:t>8. O sistema persiste a entidade Colaborador associada ao TenantID.</w:t>
        <w:br/>
        <w:t>9. O sistema aciona o gateway eSocial de forma assíncrona e exibe mensagem de sucesso.</w:t>
      </w:r>
    </w:p>
    <w:p>
      <w:pPr>
        <w:keepNext/>
        <w:spacing w:before="200" w:after="80"/>
      </w:pPr>
      <w:r>
        <w:rPr>
          <w:rFonts w:ascii="Arial" w:hAnsi="Arial"/>
          <w:b/>
          <w:color w:val="334155"/>
          <w:sz w:val="22"/>
        </w:rPr>
        <w:t>Especificação: UC04 — Registrar Ponto Eletrônico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Classificação: </w:t>
      </w:r>
      <w:r>
        <w:rPr>
          <w:rFonts w:ascii="Arial" w:hAnsi="Arial"/>
          <w:i w:val="0"/>
          <w:color w:val="333333"/>
          <w:sz w:val="21"/>
        </w:rPr>
        <w:t>Médio (Peso 10) | 5 Transações | Atores: Colaborador, System Clock, API Ponto GPS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Pré-condições: </w:t>
      </w:r>
      <w:r>
        <w:rPr>
          <w:rFonts w:ascii="Arial" w:hAnsi="Arial"/>
          <w:i w:val="0"/>
          <w:color w:val="333333"/>
          <w:sz w:val="21"/>
        </w:rPr>
        <w:t>Colaborador autenticado na sessão ativa.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Pós-condições: </w:t>
      </w:r>
      <w:r>
        <w:rPr>
          <w:rFonts w:ascii="Arial" w:hAnsi="Arial"/>
          <w:i w:val="0"/>
          <w:color w:val="333333"/>
          <w:sz w:val="21"/>
        </w:rPr>
        <w:t>Marcação armazenada imutavelmente com hash SHA-256 e carimbo de tempo.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>Fluxo Principal:</w:t>
        <w:br/>
      </w:r>
      <w:r>
        <w:rPr>
          <w:rFonts w:ascii="Arial" w:hAnsi="Arial"/>
          <w:i w:val="0"/>
          <w:color w:val="333333"/>
          <w:sz w:val="21"/>
        </w:rPr>
        <w:t>1. O Colaborador acessa a tela de espelho de ponto (Tela 08).</w:t>
        <w:br/>
        <w:t>2. O sistema recupera a hora certa do servidor e a geolocalização do dispositivo.</w:t>
        <w:br/>
        <w:t>3. O Colaborador clica no botão 'Registrar Ponto (Entrada/Saída)'.</w:t>
        <w:br/>
        <w:t>4. O sistema gera a marcação com hash SHA-256 e IP de origem.</w:t>
        <w:br/>
        <w:t>5. O sistema exibe o comprovante digital e atualiza o extrato diário de horas.</w:t>
      </w:r>
    </w:p>
    <w:p>
      <w:pPr>
        <w:keepNext/>
        <w:spacing w:before="200" w:after="80"/>
      </w:pPr>
      <w:r>
        <w:rPr>
          <w:rFonts w:ascii="Arial" w:hAnsi="Arial"/>
          <w:b/>
          <w:color w:val="334155"/>
          <w:sz w:val="22"/>
        </w:rPr>
        <w:t>Especificação: UC17 — Operar Portal do Corretor (FinCorp Seguros)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Classificação: </w:t>
      </w:r>
      <w:r>
        <w:rPr>
          <w:rFonts w:ascii="Arial" w:hAnsi="Arial"/>
          <w:i w:val="0"/>
          <w:color w:val="333333"/>
          <w:sz w:val="21"/>
        </w:rPr>
        <w:t>Complexo (Peso 15) | 10 Transações | Atores: Corretor de Seguros, API Seguradora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Pré-condições: </w:t>
      </w:r>
      <w:r>
        <w:rPr>
          <w:rFonts w:ascii="Arial" w:hAnsi="Arial"/>
          <w:i w:val="0"/>
          <w:color w:val="333333"/>
          <w:sz w:val="21"/>
        </w:rPr>
        <w:t>Feature Exclusiva ativada para o Tenant FinCorp Seguros.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Pós-condições: </w:t>
      </w:r>
      <w:r>
        <w:rPr>
          <w:rFonts w:ascii="Arial" w:hAnsi="Arial"/>
          <w:i w:val="0"/>
          <w:color w:val="333333"/>
          <w:sz w:val="21"/>
        </w:rPr>
        <w:t>Apólice emitida ou alterada; registro associado ao colaborador.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>Fluxo Principal:</w:t>
        <w:br/>
      </w:r>
      <w:r>
        <w:rPr>
          <w:rFonts w:ascii="Arial" w:hAnsi="Arial"/>
          <w:i w:val="0"/>
          <w:color w:val="333333"/>
          <w:sz w:val="21"/>
        </w:rPr>
        <w:t>1. O Corretor aciona o menu exclusivo 'Portal do Corretor' (Tela 17).</w:t>
        <w:br/>
        <w:t>2. O sistema valida a permissão da feature customizada.</w:t>
        <w:br/>
        <w:t>3. O Corretor pesquisa colaboradores elegíveis ao seguro corporativo.</w:t>
        <w:br/>
        <w:t>4. O Corretor seleciona o plano e o valor da cobertura.</w:t>
        <w:br/>
        <w:t>5. O Corretor solicita a emissão da apólice corporativa.</w:t>
        <w:br/>
        <w:t>6. O sistema transmite a proposta para a API REST da seguradora parceira.</w:t>
        <w:br/>
        <w:t>7. O sistema recebe a confirmação e o número da apólice.</w:t>
        <w:br/>
        <w:t>8. O sistema salva o registro na tabela ApolicesCorretor.</w:t>
        <w:br/>
        <w:t>9. O sistema associa a apólice ao colaborador no módulo de RH.</w:t>
        <w:br/>
        <w:t>10. O sistema exibe o painel atualizado com status da cobertura.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2. Modelo Lógico das Entidades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O modelo de dados relacional foi projetado com isolamento multi-tenant nativo através da chave estrangeira tenant_id em todas as tabelas transacionais, garantindo segurança e segregação estrita de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Tabela / Entidade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Chave Primária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Chaves Estrangeiras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Atributos Principais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Cardinalidade / Relacionamentos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Tenants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nome_empresa, cnpj, segmento_lps, modulos_ativos (JSON), data_criacao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 : N com Usuarios, Colaboradores, etc.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Usuarios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 (FK)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nome, email, senha_hash, perfil (ADMIN/GESTOR/DEV/CORRETOR)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Tenants, 1 : 1 com Colaboradores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Departamentos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 (FK), gestor_id (FK)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nome_departamento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Tenants, 1 : N com Colaboradores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Cargos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 (FK)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titulo_cargo, nivel_hierarquico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Tenants, 1 : N com Colaboradores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Colaboradores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usuario_id, depto_id, cargo_id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matricula, nome_completo, cpf, data_admissao, salario_base, status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Central do domínio; relaciona-se com Ponto, Férias, etc.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RegistrosPonto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BIGINT)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colaborador_id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data_hora_registro, tipo_registro, ip_origem, geolocalizacao, hash_sha256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Colaboradores, 1 : 1 com AjustesPonto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SolicitacoesAjustePonto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registro_ponto_id, colaborador_id, gestor_id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nova_data_hora, justificativa, anexo_url, status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 e RegistrosPonto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SolicitacoesFerias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colaborador_id, gestor_id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data_inicio, dias_duracao, abono_pecuniario, status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 e Usuarios (Gestor)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Beneficios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colaborador_id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tipo_beneficio (VR/VA/Saúde/VT), valor_mensal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EPIs_ASOs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colaborador_id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categoria (EPI/ASO), descricao, ca_numero, data_emissao, vencimento, status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 (Exclusivo Indústria)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AvaliacoesDesempenho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colaborador_id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ciclo, meta_okr, nota_score, feedback_texto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 (Exclusivo Tech/Fin)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AuditoriaLogs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BIGINT)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usuario_id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acao_executada, detalhes_json, hash_sha256, timestamp_evento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Imutável; N : 1 com Tenants e Usuarios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ApolicesCorretor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id (PK, INT)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tenant_id, colaborador_id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numero_apolice, valor_cobertura, vigencia_inicio, vigencia_fim, status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 : 1 com Colaboradores (Feature FinCorp)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3. Estimativa da Quantidade de Classes Necessárias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A arquitetura do HRTech Core adota os princípios da Clean Architecture e padrões estritos de POO em Laravel/PHP e Vue.js/JavaScript, resultando na seguinte distribuição de classes por camada: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Camada Arquitetural</w:t>
            </w:r>
          </w:p>
        </w:tc>
        <w:tc>
          <w:tcPr>
            <w:tcW w:type="dxa" w:w="57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Responsabilidade &amp; Escopo de Implementação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Quantidade Estimada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Camada de Apresentação (Frontend SPA)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Componentes Vue/JS das 17 telas + Header, Sidebar e TenantGuard.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20 classes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Controllers (API HTTP)</w:t>
            </w:r>
          </w:p>
        </w:tc>
        <w:tc>
          <w:tcPr>
            <w:tcW w:type="dxa" w:w="57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Controllers RESTful (AuthController, EmployeeController, TimeLogController, etc.).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classes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Services (Regras de Negócio)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Service Classes (AuthService, EmployeeService, VacationService, LPSTenantService, etc.).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classes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Form Requests &amp; DTOs</w:t>
            </w:r>
          </w:p>
        </w:tc>
        <w:tc>
          <w:tcPr>
            <w:tcW w:type="dxa" w:w="57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Classes de Validação de formulários e DTOs (StoreEmployeeRequest, LPSConfigDTO, etc.).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classes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Models (Eloquent Entidades)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 Mapeamentos ORM das entidades de banco de dados (Tenant, User, Employee, etc.).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 classes</w:t>
            </w:r>
          </w:p>
        </w:tc>
      </w:tr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Repositories &amp; Interfaces</w:t>
            </w:r>
          </w:p>
        </w:tc>
        <w:tc>
          <w:tcPr>
            <w:tcW w:type="dxa" w:w="57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 Repositórios para abstração da camada de persistência de dados.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 classes</w:t>
            </w:r>
          </w:p>
        </w:tc>
      </w:tr>
      <w:tr>
        <w:tc>
          <w:tcPr>
            <w:tcW w:type="dxa" w:w="316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TOTAL CONSOLIDADO DE CLASSES</w:t>
            </w:r>
          </w:p>
        </w:tc>
        <w:tc>
          <w:tcPr>
            <w:tcW w:type="dxa" w:w="576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 consolidada de todas as camadas arquiteturais do sistema.</w:t>
            </w:r>
          </w:p>
        </w:tc>
        <w:tc>
          <w:tcPr>
            <w:tcW w:type="dxa" w:w="216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93 Classes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4. Calcular os Pesos dos Atores (UAW) e Casos de Uso (UUCW)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4.1 Pesos dos Atores (UAW — Unadjusted Actor Weight)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Ator</w:t>
            </w:r>
          </w:p>
        </w:tc>
        <w:tc>
          <w:tcPr>
            <w:tcW w:type="dxa" w:w="50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 de Interface / Interação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Peso Atribuído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API Ponto Externa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API REST / JSON para relógios de ponto físicos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System Clock (Timer)</w:t>
            </w:r>
          </w:p>
        </w:tc>
        <w:tc>
          <w:tcPr>
            <w:tcW w:type="dxa" w:w="50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Cron job / serviço interno de agendamento do sistema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Gateway eSocial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API REST / SOAP de comunicação com governo federal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Sistema Benefícios (VR/VA)</w:t>
            </w:r>
          </w:p>
        </w:tc>
        <w:tc>
          <w:tcPr>
            <w:tcW w:type="dxa" w:w="50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Integrador REST API de operadoras de benefícios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Colaborador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Interface Web SPA Responsiva / App Mobile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Gestor</w:t>
            </w:r>
          </w:p>
        </w:tc>
        <w:tc>
          <w:tcPr>
            <w:tcW w:type="dxa" w:w="50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Interface Web SPA com painéis e aprovações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Administrador / RH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Interface Web SPA completa de parametrização e CRUDs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c>
          <w:tcPr>
            <w:tcW w:type="dxa" w:w="2592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TOTAL UAW</w:t>
            </w:r>
          </w:p>
        </w:tc>
        <w:tc>
          <w:tcPr>
            <w:tcW w:type="dxa" w:w="504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 dos Pesos dos Atores (4 × 1 + 3 × 3)</w:t>
            </w:r>
          </w:p>
        </w:tc>
        <w:tc>
          <w:tcPr>
            <w:tcW w:type="dxa" w:w="172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72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13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4.2 Pesos dos Casos de Uso (UUCW — Unadjusted Use Case Weight)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60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Nome do Caso de Uso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Qtd. Transações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UC01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Autenticar no Sistema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UC02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Manter Colaboradores (CRUD Completo)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UC03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Organograma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UC04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Registrar Ponto Eletrônico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UC05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Solicitar Ajuste de Ponto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UC06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Solicitar Férias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UC07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Aprovar Solicitações da Equipe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UC08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Banco de Horas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UC09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Ativação LPS &amp; Variabilidade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UC10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Dashboard e Indicadores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UC11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Central de Aprovações da Equipe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UC12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Benefícios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UC13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Desempenho e OKRs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UC14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Gerenciar EPIs e ASOs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UC15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Configurar Módulos do Tenant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Médio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UC16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Visualizar Logs de Auditoria &amp; Compliance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Simples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UC17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Operar Portal do Corretor (FinCorp)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Complexo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</w:t>
            </w:r>
          </w:p>
        </w:tc>
      </w:tr>
      <w:tr>
        <w:tc>
          <w:tcPr>
            <w:tcW w:type="dxa" w:w="1152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TOTAL UUCW</w:t>
            </w:r>
          </w:p>
        </w:tc>
        <w:tc>
          <w:tcPr>
            <w:tcW w:type="dxa" w:w="46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 dos Pesos dos Casos de Uso (5×5 + 8×10 + 4×15)</w:t>
            </w:r>
          </w:p>
        </w:tc>
        <w:tc>
          <w:tcPr>
            <w:tcW w:type="dxa" w:w="1872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72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72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165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5. Realizar o Cálculo dos UCP Não Ajustados (UUCP)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O cálculo do UUCP (Unadjusted Use Case Points) resulta da soma direta do peso acumulado dos atores (UAW) e dos casos de uso (UUCW):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Fórmula: </w:t>
      </w:r>
      <w:r>
        <w:rPr>
          <w:rFonts w:ascii="Arial" w:hAnsi="Arial"/>
          <w:i w:val="0"/>
          <w:color w:val="333333"/>
          <w:sz w:val="21"/>
        </w:rPr>
        <w:t>UUCP = UAW + UUCW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Cálculo: </w:t>
      </w:r>
      <w:r>
        <w:rPr>
          <w:rFonts w:ascii="Arial" w:hAnsi="Arial"/>
          <w:i w:val="0"/>
          <w:color w:val="333333"/>
          <w:sz w:val="21"/>
        </w:rPr>
        <w:t>UUCP = 13 + 165 = 178 UUCP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6. Calcular e Justificar o Valor Atribuído ao Fator de Complexidade Técnica (FCT / TCF)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O Fator de Complexidade Técnica (TCF) é calculado a partir de 13 fatores técnicos (T1 a T13). Cada fator possui um peso fixo Wi e recebe uma nota Ni de 0 a 5.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Fórmula: </w:t>
      </w:r>
      <w:r>
        <w:rPr>
          <w:rFonts w:ascii="Arial" w:hAnsi="Arial"/>
          <w:i w:val="0"/>
          <w:color w:val="333333"/>
          <w:sz w:val="21"/>
        </w:rPr>
        <w:t>TCF = 0,6 + (0,01 × ∑(Wi × Ni))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Fator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 do Fator Técnico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Subtotal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Justificativa Técnica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T1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Sistema Distribuído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Arquitetura REST desacoplada entre SPA e Backend Multi-tenant.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T2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Tempo de Resposta / Desempenho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Exigência de resposta sub-segundo no registro de ponto e dashboards.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T3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Eficiência do Usuário (Usabilidade)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Design UX/UI moderno com temas adaptativos e dark mode.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T4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Processamento Interno Complexo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Algoritmos de horas extras, banco de horas e validação eSocial.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T5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Reutilização de Código (LPS)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Plataforma baseada em LPS com ativos reutilizáveis em 3 tenants.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T6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Facilidade de Instalação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0.5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Deployment automatizado via containers Docker e CI/CD.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T7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Facilidade de Operação / Manutenção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0.5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Logs centralizados, migrations automatizadas e rollback fácil.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T8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Portabilidade / Multi-tenant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Suporte nativo a multi-tenancy e isolamento de dados.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T9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Facilidade de Mudança / Extensibilidade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Padrões Strategy/Factory para adição de novos tenants sem quebras.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T10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Concorrência e Acessos Simultâneos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Suporte a picos de acessos na troca de turnos.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T11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Recursos de Segurança / LGPD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Criptografia AES-256, hashes SHA-256 e conformidade LGPD.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T12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Acesso Direto a Terceiros / APIs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2.5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2.5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Integrações REST/SOAP com eSocial e seguradoras.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T13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Treinamento Especial do Usuário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Sistema autosserviço intuitivo que dispensa treinamento.</w:t>
            </w:r>
          </w:p>
        </w:tc>
      </w:tr>
      <w:tr>
        <w:tc>
          <w:tcPr>
            <w:tcW w:type="dxa" w:w="864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</w:t>
            </w:r>
          </w:p>
        </w:tc>
        <w:tc>
          <w:tcPr>
            <w:tcW w:type="dxa" w:w="316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Subtotal Ponderado Técnico (∑TF)</w:t>
            </w:r>
          </w:p>
        </w:tc>
        <w:tc>
          <w:tcPr>
            <w:tcW w:type="dxa" w:w="10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0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152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50.5</w:t>
            </w:r>
          </w:p>
        </w:tc>
        <w:tc>
          <w:tcPr>
            <w:tcW w:type="dxa" w:w="388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 total ponderada dos 13 fatores técnicos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Cálculo Final do TCF: </w:t>
      </w:r>
      <w:r>
        <w:rPr>
          <w:rFonts w:ascii="Arial" w:hAnsi="Arial"/>
          <w:i w:val="0"/>
          <w:color w:val="333333"/>
          <w:sz w:val="21"/>
        </w:rPr>
        <w:t>TCF = 0,6 + (0,01 × 50,5) = 0,6 + 0,505 = 1,105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O TCF de 1,105 indica que a complexidade técnica e arquitetural acresce 10,5% ao tamanho bruto em pontos de casos de uso do sistema.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7. Calcular e Justificar o Valor Atribuído ao Fator de Complexidade Ambiental (FCA / ECF)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O Fator de Complexidade Ambiental (ECF) avalia a maturidade da equipe e estabilidade do ambiente de desenvolvimento. São 8 fatores (F1 a F8) com notas de 0 a 5.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Fórmula: </w:t>
      </w:r>
      <w:r>
        <w:rPr>
          <w:rFonts w:ascii="Arial" w:hAnsi="Arial"/>
          <w:i w:val="0"/>
          <w:color w:val="333333"/>
          <w:sz w:val="21"/>
        </w:rPr>
        <w:t>ECF = 1,4 + (-0,03 × ∑(Wi × Ni))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Fator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Descrição do Fator Ambiental</w:t>
            </w:r>
          </w:p>
        </w:tc>
        <w:tc>
          <w:tcPr>
            <w:tcW w:type="dxa" w:w="100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00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Nota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Subtotal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Justificativa da Equipe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F1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Familiaridade com o Processo (Scrum)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1.5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Adoção de Scrum com Sprints quinzenais e Code Review.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F2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Experiência na Aplicação (RH)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0.5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Equipe técnica júnior/acadêmica com pouca vivência CLT.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F3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Experiência em POO / Clean Code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Domínio de POO e boas práticas em PHP/Laravel/JS.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F4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Capacidade do Analista Líder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0.5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Liderança proativa na modelagem de requisitos e arquitetura.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F5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Motivação da Equipe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Equipe altamente motivada pelo desafio de construir uma LPS.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F6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Estabilidade dos Requisitos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Requisitos dinâmicos ajustados ao longo da disciplina.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F7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Pessoal em Tempo Parcial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-1.0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Nenhum desenvolvedor em regime parcial crítico.</w:t>
            </w:r>
          </w:p>
        </w:tc>
      </w:tr>
      <w:t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F8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Dificuldade da Linguagem de Programação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-1.0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2.5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-2.5</w:t>
            </w:r>
          </w:p>
        </w:tc>
        <w:tc>
          <w:tcPr>
            <w:tcW w:type="dxa" w:w="38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Laravel e Vue.js possuem excelente produtividade.</w:t>
            </w:r>
          </w:p>
        </w:tc>
      </w:tr>
      <w:tr>
        <w:tc>
          <w:tcPr>
            <w:tcW w:type="dxa" w:w="864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</w:t>
            </w:r>
          </w:p>
        </w:tc>
        <w:tc>
          <w:tcPr>
            <w:tcW w:type="dxa" w:w="316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Subtotal Ponderado Ambiental (∑EF)</w:t>
            </w:r>
          </w:p>
        </w:tc>
        <w:tc>
          <w:tcPr>
            <w:tcW w:type="dxa" w:w="10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0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-</w:t>
            </w:r>
          </w:p>
        </w:tc>
        <w:tc>
          <w:tcPr>
            <w:tcW w:type="dxa" w:w="1152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21.5</w:t>
            </w:r>
          </w:p>
        </w:tc>
        <w:tc>
          <w:tcPr>
            <w:tcW w:type="dxa" w:w="388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Soma total ponderada dos 8 fatores ambientais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Cálculo Final do ECF: </w:t>
      </w:r>
      <w:r>
        <w:rPr>
          <w:rFonts w:ascii="Arial" w:hAnsi="Arial"/>
          <w:i w:val="0"/>
          <w:color w:val="333333"/>
          <w:sz w:val="21"/>
        </w:rPr>
        <w:t>ECF = 1,4 + (-0,03 × 21,5) = 1,4 - 0,645 = 0,755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1"/>
        </w:rPr>
        <w:t>O ECF de 0,755 atua como um fator redutor de risco de 24,5%, devido ao alinhamento metodológico da equipe e domínio de orientações a objetos.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8. Calcular os UCP Ajustados (AUCP) e Custos Conforme a Técnica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8.1 Cálculo dos UCP Ajustados (AUCP)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Fórmula: </w:t>
      </w:r>
      <w:r>
        <w:rPr>
          <w:rFonts w:ascii="Arial" w:hAnsi="Arial"/>
          <w:i w:val="0"/>
          <w:color w:val="333333"/>
          <w:sz w:val="21"/>
        </w:rPr>
        <w:t>AUCP = UUCP × TCF × ECF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Cálculo: </w:t>
      </w:r>
      <w:r>
        <w:rPr>
          <w:rFonts w:ascii="Arial" w:hAnsi="Arial"/>
          <w:i w:val="0"/>
          <w:color w:val="333333"/>
          <w:sz w:val="21"/>
        </w:rPr>
        <w:t>AUCP = 178 × 1,105 × 0,755 = 148,501 AUCP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8.2 Produtividade e Esforço (Regra de Schneider &amp; Winters)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>Avaliação de Risco:</w:t>
        <w:br/>
      </w:r>
      <w:r>
        <w:rPr>
          <w:rFonts w:ascii="Arial" w:hAnsi="Arial"/>
          <w:i w:val="0"/>
          <w:color w:val="333333"/>
          <w:sz w:val="21"/>
        </w:rPr>
        <w:t>1. Contagem de Fatores F1..F6 com Nota &lt; 3: F2 (nota 2.0) e F6 (nota 1.0) -&gt; X = 2.</w:t>
        <w:br/>
        <w:t>2. Contagem de Fatores F7..F8 com Nota &gt; 3: Nenhum -&gt; Y = 0.</w:t>
        <w:br/>
        <w:t>3. Indicador de Risco Total X + Y = 2.</w:t>
        <w:br/>
        <w:t>4. Como X + Y &lt;= 2, adota-se a taxa de produtividade padrão de 20 homem-horas por UCP.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Esforço Total: </w:t>
      </w:r>
      <w:r>
        <w:rPr>
          <w:rFonts w:ascii="Arial" w:hAnsi="Arial"/>
          <w:i w:val="0"/>
          <w:color w:val="333333"/>
          <w:sz w:val="21"/>
        </w:rPr>
        <w:t>Esforço Total = 148,501 AUCP × 20 h/UCP = 2.970,02 Horas (~2.970 Horas)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Custo Financeiro Total (R$ 50,00/h): </w:t>
      </w:r>
      <w:r>
        <w:rPr>
          <w:rFonts w:ascii="Arial" w:hAnsi="Arial"/>
          <w:i w:val="0"/>
          <w:color w:val="333333"/>
          <w:sz w:val="21"/>
        </w:rPr>
        <w:t>Custo Total = 2.970,02 h × R$ 50,00/h = R$ 148.501,00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6"/>
        </w:rPr>
        <w:t>8.3 Projeção de Cronograma por Tamanho de Equipe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Tamanho da Equipe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Capacidade Mensal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Prazo Estimado (Meses)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Prazo Estimado (Semanas)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 Desenvolvedor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160 h/mês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18,56 meses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~74 semanas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 Desenvolvedores</w:t>
            </w:r>
          </w:p>
        </w:tc>
        <w:tc>
          <w:tcPr>
            <w:tcW w:type="dxa" w:w="244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320 h/mês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9,28 meses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~37 semanas</w:t>
            </w:r>
          </w:p>
        </w:tc>
      </w:tr>
      <w:tr>
        <w:tc>
          <w:tcPr>
            <w:tcW w:type="dxa" w:w="28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4 Desenvolvedores</w:t>
            </w:r>
          </w:p>
        </w:tc>
        <w:tc>
          <w:tcPr>
            <w:tcW w:type="dxa" w:w="244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640 h/mês</w:t>
            </w:r>
          </w:p>
        </w:tc>
        <w:tc>
          <w:tcPr>
            <w:tcW w:type="dxa" w:w="28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4,64 meses</w:t>
            </w:r>
          </w:p>
        </w:tc>
        <w:tc>
          <w:tcPr>
            <w:tcW w:type="dxa" w:w="28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~19 semanas (~4,5 meses)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0F172A"/>
          <w:sz w:val="32"/>
        </w:rPr>
        <w:t>9. Quadro Resumo de Métricas Consolidadas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Métrica / Indicador do HRTech Core</w:t>
            </w:r>
          </w:p>
        </w:tc>
        <w:tc>
          <w:tcPr>
            <w:tcW w:type="dxa" w:w="46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Valor Consolidado</w:t>
            </w:r>
          </w:p>
        </w:tc>
      </w:tr>
      <w:tr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 Peso dos Atores (UAW)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13</w:t>
            </w:r>
          </w:p>
        </w:tc>
      </w:tr>
      <w:tr>
        <w:tc>
          <w:tcPr>
            <w:tcW w:type="dxa" w:w="64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 Peso dos Casos de Uso (UUCW)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165</w:t>
            </w:r>
          </w:p>
        </w:tc>
      </w:tr>
      <w:tr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3. Pontos de Caso de Uso Não Ajustados (UUCP)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178 UCP</w:t>
            </w:r>
          </w:p>
        </w:tc>
      </w:tr>
      <w:tr>
        <w:tc>
          <w:tcPr>
            <w:tcW w:type="dxa" w:w="64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4. Fator de Complexidade Técnica (TCF)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1,105 (+10,5%)</w:t>
            </w:r>
          </w:p>
        </w:tc>
      </w:tr>
      <w:tr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5. Fator de Complexidade Ambiental (ECF)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0,755 (-24,5%)</w:t>
            </w:r>
          </w:p>
        </w:tc>
      </w:tr>
      <w:tr>
        <w:tc>
          <w:tcPr>
            <w:tcW w:type="dxa" w:w="64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6. Pontos de Caso de Uso Ajustados (AUCP)</w:t>
            </w:r>
          </w:p>
        </w:tc>
        <w:tc>
          <w:tcPr>
            <w:tcW w:type="dxa" w:w="46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148,501 AUCP</w:t>
            </w:r>
          </w:p>
        </w:tc>
      </w:tr>
      <w:tr>
        <w:tc>
          <w:tcPr>
            <w:tcW w:type="dxa" w:w="64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7. Taxa de Produtividade (Schneider &amp; Winters)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20 homem-horas / UCP</w:t>
            </w:r>
          </w:p>
        </w:tc>
      </w:tr>
      <w:tr>
        <w:tc>
          <w:tcPr>
            <w:tcW w:type="dxa" w:w="64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8. Esforço Total Estimado em Horas</w:t>
            </w:r>
          </w:p>
        </w:tc>
        <w:tc>
          <w:tcPr>
            <w:tcW w:type="dxa" w:w="46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2.970,02 Horas</w:t>
            </w:r>
          </w:p>
        </w:tc>
      </w:tr>
      <w:tr>
        <w:tc>
          <w:tcPr>
            <w:tcW w:type="dxa" w:w="64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9. Custo Total de Desenvolvimento (R$ 50/h)</w:t>
            </w:r>
          </w:p>
        </w:tc>
        <w:tc>
          <w:tcPr>
            <w:tcW w:type="dxa" w:w="46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R$ 148.501,00</w:t>
            </w:r>
          </w:p>
        </w:tc>
      </w:tr>
      <w:tr>
        <w:tc>
          <w:tcPr>
            <w:tcW w:type="dxa" w:w="648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0"/>
              </w:rPr>
              <w:t>10. Prazo Recomendo (Equipe de 4 Devs)</w:t>
            </w:r>
          </w:p>
        </w:tc>
        <w:tc>
          <w:tcPr>
            <w:tcW w:type="dxa" w:w="4608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20"/>
              </w:rPr>
              <w:t>4,64 Meses (~19 Semanas)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