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454A173B" w:rsidR="002E3AA6" w:rsidRPr="00F160AA" w:rsidRDefault="002E3AA6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B158AD">
      <w:pPr>
        <w:pBdr>
          <w:bottom w:val="single" w:sz="6" w:space="1" w:color="auto"/>
        </w:pBdr>
        <w:spacing w:after="0" w:line="360" w:lineRule="auto"/>
        <w:ind w:left="-851" w:firstLine="425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5418F1CA" w:rsidR="00BC7A93" w:rsidRDefault="00193235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результативності,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Для втілення встановленої мети необхідно вирішити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171C3AEE" w14:textId="77777777" w:rsidR="005D2C3C" w:rsidRDefault="005D2C3C" w:rsidP="005D2C3C">
      <w:pPr>
        <w:spacing w:after="0" w:line="36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6088627C" w:rsidR="00AF30C7" w:rsidRDefault="00C4057D" w:rsidP="00192C83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690D1536" w:rsidR="00A31FA8" w:rsidRDefault="00AF30C7" w:rsidP="006832B4">
      <w:pPr>
        <w:pStyle w:val="ac"/>
        <w:ind w:left="-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та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6832B4">
      <w:pPr>
        <w:pStyle w:val="ac"/>
        <w:ind w:left="-567" w:firstLine="567"/>
        <w:rPr>
          <w:shd w:val="clear" w:color="auto" w:fill="FFFFFF"/>
        </w:rPr>
      </w:pPr>
    </w:p>
    <w:p w14:paraId="035B3895" w14:textId="77777777" w:rsidR="004D158F" w:rsidRPr="005E59F8" w:rsidRDefault="004D158F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ініціатива:</w:t>
      </w:r>
    </w:p>
    <w:p w14:paraId="6AB9AA1C" w14:textId="536EAAB7" w:rsidR="00A31FA8" w:rsidRDefault="00B46F10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6236777F" w14:textId="77777777" w:rsidR="009F56B7" w:rsidRPr="006D07DA" w:rsidRDefault="009F56B7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43768362" w:rsidR="00757C8E" w:rsidRPr="005E59F8" w:rsidRDefault="00757C8E" w:rsidP="005E59F8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Група:</w:t>
      </w:r>
    </w:p>
    <w:p w14:paraId="245E870D" w14:textId="1DAB4343" w:rsidR="00A31FA8" w:rsidRPr="00461716" w:rsidRDefault="00050409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характерний попередній відбір серед загальної маси активних осіб. У підсумку з 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77777777" w:rsidR="00684AE4" w:rsidRPr="00A22E5C" w:rsidRDefault="00757C8E" w:rsidP="00A22E5C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Фонд:</w:t>
      </w:r>
      <w:bookmarkStart w:id="0" w:name="n90"/>
      <w:bookmarkEnd w:id="0"/>
    </w:p>
    <w:p w14:paraId="23A30AFF" w14:textId="301209BD" w:rsidR="00860D90" w:rsidRDefault="001B2D51" w:rsidP="00684AE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D7350E">
        <w:rPr>
          <w:rFonts w:ascii="Times New Roman" w:hAnsi="Times New Roman" w:cs="Times New Roman"/>
          <w:sz w:val="28"/>
          <w:szCs w:val="28"/>
          <w:lang w:val="uk-UA"/>
        </w:rPr>
        <w:t xml:space="preserve"> та приймає запити на допомогу від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громадян.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385675F5" w14:textId="13E8ADD5" w:rsidR="0078431D" w:rsidRPr="0078431D" w:rsidRDefault="0078431D" w:rsidP="00422ACC">
      <w:pPr>
        <w:spacing w:line="360" w:lineRule="auto"/>
        <w:ind w:left="-567" w:firstLine="14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7F80E65" w14:textId="5AEAA4BC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Загальна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47EB7D" w14:textId="67274FEB" w:rsidR="0078431D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за якими розміщені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локації </w:t>
      </w:r>
      <w:r w:rsidR="003B7029" w:rsidRPr="00933000">
        <w:rPr>
          <w:rFonts w:ascii="Times New Roman" w:hAnsi="Times New Roman" w:cs="Times New Roman"/>
          <w:sz w:val="28"/>
          <w:szCs w:val="28"/>
          <w:lang w:val="uk-UA"/>
        </w:rPr>
        <w:t>зборів</w:t>
      </w: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та графік проведення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221512" w14:textId="514F29B2" w:rsidR="0078431D" w:rsidRPr="00933000" w:rsidRDefault="0097462A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CB7439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FF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Контактна інформація </w:t>
      </w:r>
    </w:p>
    <w:p w14:paraId="4B265A39" w14:textId="5539555D" w:rsidR="00D44FF1" w:rsidRPr="00933000" w:rsidRDefault="00D44FF1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Перелік конкретних навички, які </w:t>
      </w:r>
    </w:p>
    <w:p w14:paraId="222C2766" w14:textId="44E2C82E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Заявки:</w:t>
      </w:r>
    </w:p>
    <w:p w14:paraId="12F02EBA" w14:textId="6602CCC2" w:rsidR="0078431D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конкретних потреб та запитань від громадян.</w:t>
      </w:r>
    </w:p>
    <w:p w14:paraId="7D7D2B5F" w14:textId="586802D5" w:rsidR="006A1451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Ринкові ціни на товари</w:t>
      </w:r>
    </w:p>
    <w:p w14:paraId="3A478FAE" w14:textId="1D2EA1A5" w:rsidR="0078431D" w:rsidRPr="00933000" w:rsidRDefault="00004178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933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933000">
        <w:rPr>
          <w:rFonts w:ascii="Times New Roman" w:hAnsi="Times New Roman" w:cs="Times New Roman"/>
          <w:sz w:val="28"/>
          <w:szCs w:val="28"/>
          <w:lang w:val="uk-UA"/>
        </w:rPr>
        <w:t>Терміни виконання:</w:t>
      </w:r>
    </w:p>
    <w:p w14:paraId="7EF247A1" w14:textId="56C4ED9C" w:rsidR="006A1451" w:rsidRPr="00933000" w:rsidRDefault="0078431D" w:rsidP="0093300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3000">
        <w:rPr>
          <w:rFonts w:ascii="Times New Roman" w:hAnsi="Times New Roman" w:cs="Times New Roman"/>
          <w:sz w:val="28"/>
          <w:szCs w:val="28"/>
          <w:lang w:val="uk-UA"/>
        </w:rPr>
        <w:t>Визначення строків реалізації проектів та заходів</w:t>
      </w:r>
    </w:p>
    <w:p w14:paraId="60F5C969" w14:textId="2FB2EDA4" w:rsidR="0078431D" w:rsidRPr="006A1451" w:rsidRDefault="0078431D" w:rsidP="006A1451">
      <w:pPr>
        <w:spacing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503CA71F" w14:textId="77273F69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Результати допомоги:</w:t>
      </w:r>
    </w:p>
    <w:p w14:paraId="022188A9" w14:textId="295CA09B" w:rsidR="006A1451" w:rsidRPr="0078431D" w:rsidRDefault="0078431D" w:rsidP="0049316A">
      <w:pPr>
        <w:spacing w:line="360" w:lineRule="auto"/>
        <w:ind w:left="-567" w:right="141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Деталізована інформація про надану допомогу та досягнуті цілі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28436" w14:textId="347034C7" w:rsid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Аналіз потреб:</w:t>
      </w:r>
    </w:p>
    <w:p w14:paraId="1FD26888" w14:textId="1C6F6A60" w:rsidR="0049316A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9316A">
        <w:rPr>
          <w:rFonts w:ascii="Times New Roman" w:hAnsi="Times New Roman" w:cs="Times New Roman"/>
          <w:sz w:val="28"/>
          <w:szCs w:val="28"/>
          <w:lang w:val="uk-UA"/>
        </w:rPr>
        <w:t>Зведення та аналіз заявок волонтерської діяльності включає оцінку актуальних потреб та визначення перспективних напрямків</w:t>
      </w:r>
    </w:p>
    <w:p w14:paraId="5752484E" w14:textId="4FFE8BF6" w:rsidR="0078431D" w:rsidRPr="0078431D" w:rsidRDefault="00004178" w:rsidP="00291592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3B89">
        <w:rPr>
          <w:rFonts w:ascii="Times New Roman" w:hAnsi="Times New Roman" w:cs="Times New Roman"/>
          <w:sz w:val="28"/>
          <w:szCs w:val="28"/>
          <w:lang w:val="uk-UA"/>
        </w:rPr>
        <w:t>Переліки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донатерів і меценатів:</w:t>
      </w:r>
    </w:p>
    <w:p w14:paraId="214A16D8" w14:textId="109A29FC" w:rsidR="0078431D" w:rsidRPr="0078431D" w:rsidRDefault="0078431D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>Реєстрація осіб чи компаній, що фінансову підтримку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Створення бази даних для подяки та співпраці з благодійниками.</w:t>
      </w:r>
    </w:p>
    <w:p w14:paraId="6EEC15A1" w14:textId="44E2A591" w:rsidR="0078431D" w:rsidRPr="0078431D" w:rsidRDefault="00004178" w:rsidP="0029159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та корисні матеріали:</w:t>
      </w:r>
    </w:p>
    <w:p w14:paraId="7206B4CD" w14:textId="4C1000DC" w:rsidR="0078431D" w:rsidRPr="0078431D" w:rsidRDefault="0049316A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Історії та статті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, що стосуються волонтерської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впливу волонтерської діяльності на спільноту.</w:t>
      </w:r>
    </w:p>
    <w:p w14:paraId="0822CB66" w14:textId="52EEE1D7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t xml:space="preserve">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715461ED" w:rsidR="004028FC" w:rsidRPr="00E25ABF" w:rsidRDefault="00234AD6" w:rsidP="004028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25ABF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[7]</w:t>
      </w:r>
    </w:p>
    <w:p w14:paraId="7B4B21C5" w14:textId="56437380" w:rsidR="00220145" w:rsidRDefault="004028FC" w:rsidP="004028FC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-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17A47EB9" w14:textId="5CF8E765" w:rsidR="00CE1F6E" w:rsidRPr="00D731E9" w:rsidRDefault="00D731E9" w:rsidP="006C08FB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FDA833F" w14:textId="37678F47" w:rsidR="00D731E9" w:rsidRPr="00142EF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3875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142EFF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</w:p>
    <w:p w14:paraId="6F8147AE" w14:textId="6EBB843C" w:rsidR="00CE1F6E" w:rsidRPr="004B0FAF" w:rsidRDefault="007A64D3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4B0FAF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волонтери,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C625F68" w14:textId="5C32DED5" w:rsidR="00CE1F6E" w:rsidRPr="004B0FAF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31ACB0A9" w14:textId="3433F339" w:rsidR="00CE1F6E" w:rsidRPr="00AD64E8" w:rsidRDefault="00CE1F6E" w:rsidP="00142EF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ефективності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 додати користувацькі шаблони.</w:t>
      </w:r>
    </w:p>
    <w:p w14:paraId="5A0B96A5" w14:textId="0AF3A32B" w:rsidR="00AD64E8" w:rsidRDefault="00AD64E8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2911472A" w14:textId="34535F73" w:rsidR="00147F71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ої статистики під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</w:p>
    <w:p w14:paraId="6FDFF83A" w14:textId="5C493AC4" w:rsidR="00844F67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 </w:t>
      </w:r>
    </w:p>
    <w:p w14:paraId="404D878E" w14:textId="5C214B5D" w:rsidR="00265A72" w:rsidRPr="00F771C9" w:rsidRDefault="00EB7C34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14:paraId="14E88BB3" w14:textId="365C19D2" w:rsidR="00C775A3" w:rsidRPr="00F771C9" w:rsidRDefault="002D05C5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</w:p>
    <w:p w14:paraId="1FEA8EEC" w14:textId="4BCE1680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Укладення договорів про безоплатну співпрацю під час реєстрації</w:t>
      </w:r>
    </w:p>
    <w:p w14:paraId="723E643B" w14:textId="75EEB82A" w:rsidR="00C775A3" w:rsidRPr="00F771C9" w:rsidRDefault="00676E21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Різноманіття навчальних матеріалів для новачків </w:t>
      </w:r>
    </w:p>
    <w:p w14:paraId="1B9B72D8" w14:textId="47AD1072" w:rsidR="00C775A3" w:rsidRPr="00F771C9" w:rsidRDefault="00C775A3" w:rsidP="00F771C9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</w:p>
    <w:p w14:paraId="205160E1" w14:textId="33BCF044" w:rsidR="00C775A3" w:rsidRDefault="00C775A3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F7338A4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</w:p>
    <w:p w14:paraId="5C738684" w14:textId="0250E245" w:rsidR="009A560B" w:rsidRPr="009A560B" w:rsidRDefault="009A560B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</w:p>
    <w:p w14:paraId="790E3A0C" w14:textId="177E7CFD" w:rsidR="00C83F24" w:rsidRPr="009A560B" w:rsidRDefault="00C83F24" w:rsidP="009A560B">
      <w:pPr>
        <w:pStyle w:val="a5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3A0105" w14:textId="2E9850D6" w:rsid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481D7" w14:textId="77777777" w:rsidR="00F14FDE" w:rsidRPr="0042393F" w:rsidRDefault="00F14FDE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416C5B" w14:textId="14EB0119" w:rsidR="0042393F" w:rsidRPr="0042393F" w:rsidRDefault="0042393F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239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7F3753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21B4" w14:textId="77777777" w:rsidR="007F3753" w:rsidRDefault="007F3753" w:rsidP="00193235">
      <w:pPr>
        <w:spacing w:after="0" w:line="240" w:lineRule="auto"/>
      </w:pPr>
      <w:r>
        <w:separator/>
      </w:r>
    </w:p>
  </w:endnote>
  <w:endnote w:type="continuationSeparator" w:id="0">
    <w:p w14:paraId="6A58AB14" w14:textId="77777777" w:rsidR="007F3753" w:rsidRDefault="007F3753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007C" w14:textId="77777777" w:rsidR="007F3753" w:rsidRDefault="007F3753" w:rsidP="00193235">
      <w:pPr>
        <w:spacing w:after="0" w:line="240" w:lineRule="auto"/>
      </w:pPr>
      <w:r>
        <w:separator/>
      </w:r>
    </w:p>
  </w:footnote>
  <w:footnote w:type="continuationSeparator" w:id="0">
    <w:p w14:paraId="0B7F9F98" w14:textId="77777777" w:rsidR="007F3753" w:rsidRDefault="007F3753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4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5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40834">
    <w:abstractNumId w:val="2"/>
  </w:num>
  <w:num w:numId="2" w16cid:durableId="1616717758">
    <w:abstractNumId w:val="18"/>
  </w:num>
  <w:num w:numId="3" w16cid:durableId="65808549">
    <w:abstractNumId w:val="27"/>
  </w:num>
  <w:num w:numId="4" w16cid:durableId="1141574191">
    <w:abstractNumId w:val="17"/>
  </w:num>
  <w:num w:numId="5" w16cid:durableId="1140421317">
    <w:abstractNumId w:val="23"/>
  </w:num>
  <w:num w:numId="6" w16cid:durableId="1948660096">
    <w:abstractNumId w:val="25"/>
  </w:num>
  <w:num w:numId="7" w16cid:durableId="965160262">
    <w:abstractNumId w:val="0"/>
  </w:num>
  <w:num w:numId="8" w16cid:durableId="418599964">
    <w:abstractNumId w:val="3"/>
  </w:num>
  <w:num w:numId="9" w16cid:durableId="1647738021">
    <w:abstractNumId w:val="30"/>
  </w:num>
  <w:num w:numId="10" w16cid:durableId="1432120946">
    <w:abstractNumId w:val="6"/>
  </w:num>
  <w:num w:numId="11" w16cid:durableId="450518664">
    <w:abstractNumId w:val="26"/>
  </w:num>
  <w:num w:numId="12" w16cid:durableId="1088887521">
    <w:abstractNumId w:val="32"/>
  </w:num>
  <w:num w:numId="13" w16cid:durableId="136916992">
    <w:abstractNumId w:val="14"/>
  </w:num>
  <w:num w:numId="14" w16cid:durableId="49967412">
    <w:abstractNumId w:val="5"/>
  </w:num>
  <w:num w:numId="15" w16cid:durableId="1579944964">
    <w:abstractNumId w:val="12"/>
  </w:num>
  <w:num w:numId="16" w16cid:durableId="580716405">
    <w:abstractNumId w:val="10"/>
  </w:num>
  <w:num w:numId="17" w16cid:durableId="366178095">
    <w:abstractNumId w:val="11"/>
  </w:num>
  <w:num w:numId="18" w16cid:durableId="904411229">
    <w:abstractNumId w:val="7"/>
  </w:num>
  <w:num w:numId="19" w16cid:durableId="466362408">
    <w:abstractNumId w:val="28"/>
  </w:num>
  <w:num w:numId="20" w16cid:durableId="765080922">
    <w:abstractNumId w:val="9"/>
  </w:num>
  <w:num w:numId="21" w16cid:durableId="399135148">
    <w:abstractNumId w:val="1"/>
  </w:num>
  <w:num w:numId="22" w16cid:durableId="1590307771">
    <w:abstractNumId w:val="29"/>
  </w:num>
  <w:num w:numId="23" w16cid:durableId="684406036">
    <w:abstractNumId w:val="15"/>
  </w:num>
  <w:num w:numId="24" w16cid:durableId="148595393">
    <w:abstractNumId w:val="34"/>
  </w:num>
  <w:num w:numId="25" w16cid:durableId="1433552083">
    <w:abstractNumId w:val="19"/>
  </w:num>
  <w:num w:numId="26" w16cid:durableId="1163352179">
    <w:abstractNumId w:val="24"/>
  </w:num>
  <w:num w:numId="27" w16cid:durableId="798573526">
    <w:abstractNumId w:val="21"/>
  </w:num>
  <w:num w:numId="28" w16cid:durableId="740638255">
    <w:abstractNumId w:val="8"/>
  </w:num>
  <w:num w:numId="29" w16cid:durableId="585578206">
    <w:abstractNumId w:val="13"/>
  </w:num>
  <w:num w:numId="30" w16cid:durableId="2008970119">
    <w:abstractNumId w:val="20"/>
  </w:num>
  <w:num w:numId="31" w16cid:durableId="2023505953">
    <w:abstractNumId w:val="33"/>
  </w:num>
  <w:num w:numId="32" w16cid:durableId="1941374195">
    <w:abstractNumId w:val="4"/>
  </w:num>
  <w:num w:numId="33" w16cid:durableId="2097969626">
    <w:abstractNumId w:val="31"/>
  </w:num>
  <w:num w:numId="34" w16cid:durableId="2118719721">
    <w:abstractNumId w:val="22"/>
  </w:num>
  <w:num w:numId="35" w16cid:durableId="401223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4EA"/>
    <w:rsid w:val="00007873"/>
    <w:rsid w:val="000277D7"/>
    <w:rsid w:val="00032614"/>
    <w:rsid w:val="00034352"/>
    <w:rsid w:val="000357AB"/>
    <w:rsid w:val="000360AD"/>
    <w:rsid w:val="00040F73"/>
    <w:rsid w:val="00041A24"/>
    <w:rsid w:val="00041CA9"/>
    <w:rsid w:val="00050409"/>
    <w:rsid w:val="00056F5C"/>
    <w:rsid w:val="00057528"/>
    <w:rsid w:val="000607E9"/>
    <w:rsid w:val="00067511"/>
    <w:rsid w:val="00072B09"/>
    <w:rsid w:val="00087AA9"/>
    <w:rsid w:val="00087C74"/>
    <w:rsid w:val="000B2396"/>
    <w:rsid w:val="000B7167"/>
    <w:rsid w:val="000C0323"/>
    <w:rsid w:val="000C1212"/>
    <w:rsid w:val="000C1364"/>
    <w:rsid w:val="000C4C47"/>
    <w:rsid w:val="000D30AC"/>
    <w:rsid w:val="000D7304"/>
    <w:rsid w:val="000E68AE"/>
    <w:rsid w:val="000F135E"/>
    <w:rsid w:val="000F22CA"/>
    <w:rsid w:val="000F520A"/>
    <w:rsid w:val="000F7203"/>
    <w:rsid w:val="00110978"/>
    <w:rsid w:val="00124AFC"/>
    <w:rsid w:val="0013211D"/>
    <w:rsid w:val="00134A11"/>
    <w:rsid w:val="00137E24"/>
    <w:rsid w:val="00140619"/>
    <w:rsid w:val="00142EFF"/>
    <w:rsid w:val="00147F71"/>
    <w:rsid w:val="00151396"/>
    <w:rsid w:val="00154FAA"/>
    <w:rsid w:val="00162363"/>
    <w:rsid w:val="00162AC5"/>
    <w:rsid w:val="001737B1"/>
    <w:rsid w:val="0018466D"/>
    <w:rsid w:val="001923A3"/>
    <w:rsid w:val="0019280E"/>
    <w:rsid w:val="00192C83"/>
    <w:rsid w:val="00193235"/>
    <w:rsid w:val="001A034A"/>
    <w:rsid w:val="001B183B"/>
    <w:rsid w:val="001B18F7"/>
    <w:rsid w:val="001B1B14"/>
    <w:rsid w:val="001B2D51"/>
    <w:rsid w:val="001B7ED2"/>
    <w:rsid w:val="001D1313"/>
    <w:rsid w:val="001F51C4"/>
    <w:rsid w:val="001F70D7"/>
    <w:rsid w:val="001F762A"/>
    <w:rsid w:val="00211D49"/>
    <w:rsid w:val="00220145"/>
    <w:rsid w:val="00222AFA"/>
    <w:rsid w:val="0022766A"/>
    <w:rsid w:val="00234AD6"/>
    <w:rsid w:val="002438BD"/>
    <w:rsid w:val="00257F67"/>
    <w:rsid w:val="00263968"/>
    <w:rsid w:val="00265A72"/>
    <w:rsid w:val="00266169"/>
    <w:rsid w:val="00291592"/>
    <w:rsid w:val="002916AD"/>
    <w:rsid w:val="002A60F7"/>
    <w:rsid w:val="002B31B8"/>
    <w:rsid w:val="002C5C4F"/>
    <w:rsid w:val="002C7453"/>
    <w:rsid w:val="002C7CDD"/>
    <w:rsid w:val="002D05C5"/>
    <w:rsid w:val="002D2CDD"/>
    <w:rsid w:val="002D639E"/>
    <w:rsid w:val="002E14A8"/>
    <w:rsid w:val="002E3AA6"/>
    <w:rsid w:val="0031109C"/>
    <w:rsid w:val="00313AAD"/>
    <w:rsid w:val="003145F1"/>
    <w:rsid w:val="00316A4A"/>
    <w:rsid w:val="003414EC"/>
    <w:rsid w:val="00343164"/>
    <w:rsid w:val="003667A7"/>
    <w:rsid w:val="0037156C"/>
    <w:rsid w:val="00373FC7"/>
    <w:rsid w:val="00374B42"/>
    <w:rsid w:val="0038299D"/>
    <w:rsid w:val="003875A3"/>
    <w:rsid w:val="003900E8"/>
    <w:rsid w:val="00390D37"/>
    <w:rsid w:val="00394820"/>
    <w:rsid w:val="003973DA"/>
    <w:rsid w:val="00397975"/>
    <w:rsid w:val="003A12AA"/>
    <w:rsid w:val="003B0111"/>
    <w:rsid w:val="003B7029"/>
    <w:rsid w:val="003C3512"/>
    <w:rsid w:val="003D2B56"/>
    <w:rsid w:val="003D3975"/>
    <w:rsid w:val="003E1D04"/>
    <w:rsid w:val="003E6AC6"/>
    <w:rsid w:val="00401182"/>
    <w:rsid w:val="004028FC"/>
    <w:rsid w:val="00403CA5"/>
    <w:rsid w:val="00406CDE"/>
    <w:rsid w:val="00410FB9"/>
    <w:rsid w:val="00416068"/>
    <w:rsid w:val="00422ACC"/>
    <w:rsid w:val="0042393F"/>
    <w:rsid w:val="0042407F"/>
    <w:rsid w:val="00424C65"/>
    <w:rsid w:val="0042720F"/>
    <w:rsid w:val="00437CE2"/>
    <w:rsid w:val="00440BEE"/>
    <w:rsid w:val="00447730"/>
    <w:rsid w:val="004504B5"/>
    <w:rsid w:val="0045165C"/>
    <w:rsid w:val="00456A0E"/>
    <w:rsid w:val="00457EBB"/>
    <w:rsid w:val="004608CE"/>
    <w:rsid w:val="00461716"/>
    <w:rsid w:val="004668EA"/>
    <w:rsid w:val="00473270"/>
    <w:rsid w:val="00476AB9"/>
    <w:rsid w:val="00476AC5"/>
    <w:rsid w:val="00483105"/>
    <w:rsid w:val="00485D99"/>
    <w:rsid w:val="0049316A"/>
    <w:rsid w:val="004B0FAF"/>
    <w:rsid w:val="004C31AA"/>
    <w:rsid w:val="004D158F"/>
    <w:rsid w:val="004D57BF"/>
    <w:rsid w:val="004F65EB"/>
    <w:rsid w:val="005123C2"/>
    <w:rsid w:val="005151C2"/>
    <w:rsid w:val="00517CFF"/>
    <w:rsid w:val="00517F9D"/>
    <w:rsid w:val="00521E3D"/>
    <w:rsid w:val="0053393D"/>
    <w:rsid w:val="00535BC4"/>
    <w:rsid w:val="0055033F"/>
    <w:rsid w:val="005536D7"/>
    <w:rsid w:val="005551F5"/>
    <w:rsid w:val="00560143"/>
    <w:rsid w:val="00561ADF"/>
    <w:rsid w:val="005620BD"/>
    <w:rsid w:val="00573AC8"/>
    <w:rsid w:val="0058024F"/>
    <w:rsid w:val="005807F1"/>
    <w:rsid w:val="0058395C"/>
    <w:rsid w:val="0058606F"/>
    <w:rsid w:val="00587EF3"/>
    <w:rsid w:val="005A06B8"/>
    <w:rsid w:val="005A30A9"/>
    <w:rsid w:val="005A3B89"/>
    <w:rsid w:val="005A5990"/>
    <w:rsid w:val="005B5DE7"/>
    <w:rsid w:val="005C1873"/>
    <w:rsid w:val="005C1A5B"/>
    <w:rsid w:val="005C20B7"/>
    <w:rsid w:val="005D2C3C"/>
    <w:rsid w:val="005D66FC"/>
    <w:rsid w:val="005E09B3"/>
    <w:rsid w:val="005E160A"/>
    <w:rsid w:val="005E2DD7"/>
    <w:rsid w:val="005E59F8"/>
    <w:rsid w:val="005F4586"/>
    <w:rsid w:val="005F7BEA"/>
    <w:rsid w:val="00602407"/>
    <w:rsid w:val="00617031"/>
    <w:rsid w:val="00624372"/>
    <w:rsid w:val="00630BC1"/>
    <w:rsid w:val="0064255F"/>
    <w:rsid w:val="00643D42"/>
    <w:rsid w:val="0064659E"/>
    <w:rsid w:val="00651162"/>
    <w:rsid w:val="0065256F"/>
    <w:rsid w:val="0065553A"/>
    <w:rsid w:val="00656388"/>
    <w:rsid w:val="006718D9"/>
    <w:rsid w:val="00675E3B"/>
    <w:rsid w:val="00676E21"/>
    <w:rsid w:val="00677CDD"/>
    <w:rsid w:val="006832B4"/>
    <w:rsid w:val="00684AE4"/>
    <w:rsid w:val="00684E97"/>
    <w:rsid w:val="00692070"/>
    <w:rsid w:val="006A1451"/>
    <w:rsid w:val="006A1A1F"/>
    <w:rsid w:val="006B60A5"/>
    <w:rsid w:val="006B70E1"/>
    <w:rsid w:val="006C08FB"/>
    <w:rsid w:val="006C6018"/>
    <w:rsid w:val="006D07DA"/>
    <w:rsid w:val="006D3B7F"/>
    <w:rsid w:val="006F0483"/>
    <w:rsid w:val="006F134D"/>
    <w:rsid w:val="00700AD7"/>
    <w:rsid w:val="00701361"/>
    <w:rsid w:val="007043EF"/>
    <w:rsid w:val="00710F96"/>
    <w:rsid w:val="007174CF"/>
    <w:rsid w:val="00720463"/>
    <w:rsid w:val="007233E0"/>
    <w:rsid w:val="00723656"/>
    <w:rsid w:val="00723685"/>
    <w:rsid w:val="0074383C"/>
    <w:rsid w:val="007479FC"/>
    <w:rsid w:val="00750E44"/>
    <w:rsid w:val="00757C36"/>
    <w:rsid w:val="00757C8E"/>
    <w:rsid w:val="00776477"/>
    <w:rsid w:val="007779DF"/>
    <w:rsid w:val="007805CC"/>
    <w:rsid w:val="0078431D"/>
    <w:rsid w:val="007A5026"/>
    <w:rsid w:val="007A64D3"/>
    <w:rsid w:val="007B44AE"/>
    <w:rsid w:val="007C7B41"/>
    <w:rsid w:val="007D4891"/>
    <w:rsid w:val="007E02B7"/>
    <w:rsid w:val="007E513A"/>
    <w:rsid w:val="007F3753"/>
    <w:rsid w:val="0080370E"/>
    <w:rsid w:val="00812C12"/>
    <w:rsid w:val="008174F1"/>
    <w:rsid w:val="008204CC"/>
    <w:rsid w:val="00822B90"/>
    <w:rsid w:val="008244D9"/>
    <w:rsid w:val="00830927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77CD5"/>
    <w:rsid w:val="00881686"/>
    <w:rsid w:val="00883B17"/>
    <w:rsid w:val="00890422"/>
    <w:rsid w:val="00894312"/>
    <w:rsid w:val="00896E55"/>
    <w:rsid w:val="008C557E"/>
    <w:rsid w:val="008D3D9B"/>
    <w:rsid w:val="008D446A"/>
    <w:rsid w:val="008E1786"/>
    <w:rsid w:val="008E32BC"/>
    <w:rsid w:val="008E4AC8"/>
    <w:rsid w:val="008E58E3"/>
    <w:rsid w:val="0090255C"/>
    <w:rsid w:val="00907345"/>
    <w:rsid w:val="00911075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62CE0"/>
    <w:rsid w:val="0096407A"/>
    <w:rsid w:val="00966DA3"/>
    <w:rsid w:val="009701B2"/>
    <w:rsid w:val="00970DDE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C1792"/>
    <w:rsid w:val="009C3FDC"/>
    <w:rsid w:val="009D3C2D"/>
    <w:rsid w:val="009D4AA9"/>
    <w:rsid w:val="009D4C81"/>
    <w:rsid w:val="009D6A02"/>
    <w:rsid w:val="009D7781"/>
    <w:rsid w:val="009E5462"/>
    <w:rsid w:val="009F3E3C"/>
    <w:rsid w:val="009F56B7"/>
    <w:rsid w:val="009F75EF"/>
    <w:rsid w:val="00A04E1A"/>
    <w:rsid w:val="00A06B69"/>
    <w:rsid w:val="00A06BF8"/>
    <w:rsid w:val="00A07D5C"/>
    <w:rsid w:val="00A140A9"/>
    <w:rsid w:val="00A14DD4"/>
    <w:rsid w:val="00A1743F"/>
    <w:rsid w:val="00A207B7"/>
    <w:rsid w:val="00A22E5C"/>
    <w:rsid w:val="00A30B21"/>
    <w:rsid w:val="00A31447"/>
    <w:rsid w:val="00A31FA8"/>
    <w:rsid w:val="00A32B2E"/>
    <w:rsid w:val="00A3330D"/>
    <w:rsid w:val="00A44504"/>
    <w:rsid w:val="00A45210"/>
    <w:rsid w:val="00A458C0"/>
    <w:rsid w:val="00A52D4A"/>
    <w:rsid w:val="00A6684A"/>
    <w:rsid w:val="00A72BAD"/>
    <w:rsid w:val="00A72F73"/>
    <w:rsid w:val="00A835F1"/>
    <w:rsid w:val="00A962B7"/>
    <w:rsid w:val="00A9786D"/>
    <w:rsid w:val="00A97CA7"/>
    <w:rsid w:val="00AA1A13"/>
    <w:rsid w:val="00AA315E"/>
    <w:rsid w:val="00AA49B8"/>
    <w:rsid w:val="00AA6ABD"/>
    <w:rsid w:val="00AB2F68"/>
    <w:rsid w:val="00AB62D2"/>
    <w:rsid w:val="00AC060C"/>
    <w:rsid w:val="00AC3EF6"/>
    <w:rsid w:val="00AD64E8"/>
    <w:rsid w:val="00AD7B06"/>
    <w:rsid w:val="00AE702E"/>
    <w:rsid w:val="00AF30C7"/>
    <w:rsid w:val="00B03D1E"/>
    <w:rsid w:val="00B05949"/>
    <w:rsid w:val="00B158AD"/>
    <w:rsid w:val="00B1762D"/>
    <w:rsid w:val="00B23307"/>
    <w:rsid w:val="00B23682"/>
    <w:rsid w:val="00B24260"/>
    <w:rsid w:val="00B2734E"/>
    <w:rsid w:val="00B31336"/>
    <w:rsid w:val="00B33ABB"/>
    <w:rsid w:val="00B437C2"/>
    <w:rsid w:val="00B43ED8"/>
    <w:rsid w:val="00B46AA8"/>
    <w:rsid w:val="00B46F10"/>
    <w:rsid w:val="00B53B72"/>
    <w:rsid w:val="00B636AF"/>
    <w:rsid w:val="00B70695"/>
    <w:rsid w:val="00B728FD"/>
    <w:rsid w:val="00B74CE5"/>
    <w:rsid w:val="00B874FF"/>
    <w:rsid w:val="00B87781"/>
    <w:rsid w:val="00B91796"/>
    <w:rsid w:val="00B95894"/>
    <w:rsid w:val="00BB1334"/>
    <w:rsid w:val="00BC7A93"/>
    <w:rsid w:val="00BD3B24"/>
    <w:rsid w:val="00BD7DCC"/>
    <w:rsid w:val="00BE1989"/>
    <w:rsid w:val="00BE1F91"/>
    <w:rsid w:val="00BE7546"/>
    <w:rsid w:val="00BF13EF"/>
    <w:rsid w:val="00BF2CDD"/>
    <w:rsid w:val="00C003C8"/>
    <w:rsid w:val="00C32253"/>
    <w:rsid w:val="00C36933"/>
    <w:rsid w:val="00C4057D"/>
    <w:rsid w:val="00C4194C"/>
    <w:rsid w:val="00C46CEA"/>
    <w:rsid w:val="00C65A78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D0881"/>
    <w:rsid w:val="00CE0968"/>
    <w:rsid w:val="00CE1F6E"/>
    <w:rsid w:val="00CE30AE"/>
    <w:rsid w:val="00CF43CE"/>
    <w:rsid w:val="00D07101"/>
    <w:rsid w:val="00D07811"/>
    <w:rsid w:val="00D10027"/>
    <w:rsid w:val="00D120DB"/>
    <w:rsid w:val="00D23BAF"/>
    <w:rsid w:val="00D311FE"/>
    <w:rsid w:val="00D3362C"/>
    <w:rsid w:val="00D40F68"/>
    <w:rsid w:val="00D44FF1"/>
    <w:rsid w:val="00D60505"/>
    <w:rsid w:val="00D62651"/>
    <w:rsid w:val="00D731E9"/>
    <w:rsid w:val="00D7350E"/>
    <w:rsid w:val="00D77C13"/>
    <w:rsid w:val="00DA2849"/>
    <w:rsid w:val="00DB5AE1"/>
    <w:rsid w:val="00DB6287"/>
    <w:rsid w:val="00DC129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E160F8"/>
    <w:rsid w:val="00E25372"/>
    <w:rsid w:val="00E25ABF"/>
    <w:rsid w:val="00E30A5D"/>
    <w:rsid w:val="00E334ED"/>
    <w:rsid w:val="00E41987"/>
    <w:rsid w:val="00E53561"/>
    <w:rsid w:val="00E61F9F"/>
    <w:rsid w:val="00E66D0C"/>
    <w:rsid w:val="00E808BA"/>
    <w:rsid w:val="00E938C1"/>
    <w:rsid w:val="00EB080D"/>
    <w:rsid w:val="00EB7C34"/>
    <w:rsid w:val="00EC13A8"/>
    <w:rsid w:val="00EC313F"/>
    <w:rsid w:val="00EC5BD0"/>
    <w:rsid w:val="00EC6262"/>
    <w:rsid w:val="00EE4376"/>
    <w:rsid w:val="00EE6F19"/>
    <w:rsid w:val="00EF5091"/>
    <w:rsid w:val="00F030ED"/>
    <w:rsid w:val="00F14FDE"/>
    <w:rsid w:val="00F160AA"/>
    <w:rsid w:val="00F240C9"/>
    <w:rsid w:val="00F25DB1"/>
    <w:rsid w:val="00F30972"/>
    <w:rsid w:val="00F42C56"/>
    <w:rsid w:val="00F458E5"/>
    <w:rsid w:val="00F51019"/>
    <w:rsid w:val="00F65118"/>
    <w:rsid w:val="00F771C9"/>
    <w:rsid w:val="00F9317F"/>
    <w:rsid w:val="00FA0B56"/>
    <w:rsid w:val="00FA28A0"/>
    <w:rsid w:val="00FA2A7F"/>
    <w:rsid w:val="00FA3CDF"/>
    <w:rsid w:val="00FA7CC2"/>
    <w:rsid w:val="00FB0D1B"/>
    <w:rsid w:val="00FB436A"/>
    <w:rsid w:val="00FB59AC"/>
    <w:rsid w:val="00FD0876"/>
    <w:rsid w:val="00FD1A03"/>
    <w:rsid w:val="00FE16FE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8</Pages>
  <Words>7303</Words>
  <Characters>4164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334</cp:revision>
  <cp:lastPrinted>2022-11-17T09:16:00Z</cp:lastPrinted>
  <dcterms:created xsi:type="dcterms:W3CDTF">2022-12-25T10:30:00Z</dcterms:created>
  <dcterms:modified xsi:type="dcterms:W3CDTF">2024-01-13T22:29:00Z</dcterms:modified>
</cp:coreProperties>
</file>