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Default="00BB5BAB" w:rsidP="00BB5BAB">
      <w:pPr>
        <w:pStyle w:val="Prrafodelista"/>
        <w:numPr>
          <w:ilvl w:val="0"/>
          <w:numId w:val="1"/>
        </w:numPr>
      </w:pPr>
      <w:r>
        <w:t xml:space="preserve">Concepto de salud y prevención </w:t>
      </w:r>
    </w:p>
    <w:p w:rsidR="00BB5BAB" w:rsidRDefault="00BB5BAB" w:rsidP="00BB5BAB">
      <w:pPr>
        <w:pStyle w:val="Prrafodelista"/>
        <w:numPr>
          <w:ilvl w:val="0"/>
          <w:numId w:val="2"/>
        </w:numPr>
      </w:pPr>
      <w:r>
        <w:t xml:space="preserve">a) Cualquier característica del trabajo que puede influir en que aparezca un accidente </w:t>
      </w:r>
    </w:p>
    <w:p w:rsidR="00BB5BAB" w:rsidRDefault="00BB5BAB" w:rsidP="00BB5BAB">
      <w:pPr>
        <w:pStyle w:val="Prrafodelista"/>
        <w:numPr>
          <w:ilvl w:val="0"/>
          <w:numId w:val="2"/>
        </w:numPr>
      </w:pPr>
      <w:r>
        <w:t xml:space="preserve">d) La legislación en prevención </w:t>
      </w:r>
    </w:p>
    <w:p w:rsidR="00BB5BAB" w:rsidRDefault="00BB5BAB" w:rsidP="00BB5BAB">
      <w:pPr>
        <w:pStyle w:val="Prrafodelista"/>
        <w:numPr>
          <w:ilvl w:val="0"/>
          <w:numId w:val="1"/>
        </w:numPr>
      </w:pPr>
      <w:r>
        <w:t xml:space="preserve">Accidentes de trabajo </w:t>
      </w:r>
    </w:p>
    <w:p w:rsidR="00BB5BAB" w:rsidRDefault="00BB5BAB" w:rsidP="00BB5BAB">
      <w:pPr>
        <w:pStyle w:val="Prrafodelista"/>
        <w:numPr>
          <w:ilvl w:val="0"/>
          <w:numId w:val="2"/>
        </w:numPr>
      </w:pPr>
      <w:r>
        <w:t xml:space="preserve">B) Deben existir lesiones en las personas </w:t>
      </w:r>
    </w:p>
    <w:p w:rsidR="00BB5BAB" w:rsidRDefault="00BB5BAB" w:rsidP="00BB5BAB">
      <w:pPr>
        <w:pStyle w:val="Prrafodelista"/>
        <w:numPr>
          <w:ilvl w:val="0"/>
          <w:numId w:val="2"/>
        </w:numPr>
      </w:pPr>
      <w:r>
        <w:t xml:space="preserve">A) No es considerado accidente de trabajo por ser imprudencia </w:t>
      </w:r>
    </w:p>
    <w:p w:rsidR="00BB5BAB" w:rsidRDefault="00BB5BAB" w:rsidP="00BB5BAB">
      <w:pPr>
        <w:pStyle w:val="Prrafodelista"/>
        <w:numPr>
          <w:ilvl w:val="0"/>
          <w:numId w:val="2"/>
        </w:numPr>
      </w:pPr>
      <w:r>
        <w:t xml:space="preserve">D) Todas son ciertas </w:t>
      </w:r>
    </w:p>
    <w:p w:rsidR="00BB5BAB" w:rsidRDefault="00BB5BAB" w:rsidP="00BB5BAB">
      <w:pPr>
        <w:pStyle w:val="Prrafodelista"/>
        <w:numPr>
          <w:ilvl w:val="0"/>
          <w:numId w:val="1"/>
        </w:numPr>
      </w:pPr>
      <w:r>
        <w:t xml:space="preserve">Enfermedad profesional, fatiga e insatisfacción </w:t>
      </w:r>
    </w:p>
    <w:p w:rsidR="00BB5BAB" w:rsidRDefault="00BB5BAB" w:rsidP="00BB5BAB">
      <w:pPr>
        <w:pStyle w:val="Prrafodelista"/>
        <w:ind w:left="1080"/>
      </w:pPr>
      <w:bookmarkStart w:id="0" w:name="_GoBack"/>
      <w:bookmarkEnd w:id="0"/>
    </w:p>
    <w:sectPr w:rsidR="00BB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620AE"/>
    <w:multiLevelType w:val="hybridMultilevel"/>
    <w:tmpl w:val="83BEA500"/>
    <w:lvl w:ilvl="0" w:tplc="D82461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E7FCD"/>
    <w:multiLevelType w:val="hybridMultilevel"/>
    <w:tmpl w:val="7090B7DE"/>
    <w:lvl w:ilvl="0" w:tplc="5288B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AB"/>
    <w:rsid w:val="000E7F60"/>
    <w:rsid w:val="0035609D"/>
    <w:rsid w:val="00BB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1FED"/>
  <w15:chartTrackingRefBased/>
  <w15:docId w15:val="{5D1C5858-7935-4A00-8AB9-A7775FEA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1</cp:revision>
  <dcterms:created xsi:type="dcterms:W3CDTF">2021-05-24T07:13:00Z</dcterms:created>
  <dcterms:modified xsi:type="dcterms:W3CDTF">2021-05-24T07:21:00Z</dcterms:modified>
</cp:coreProperties>
</file>