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6B" w:rsidRDefault="0073096B"/>
    <w:p w:rsidR="0073096B" w:rsidRPr="0073096B" w:rsidRDefault="0073096B">
      <w:pPr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  <w:t>Cálculos matemáticos en las redes locales</w:t>
      </w:r>
    </w:p>
    <w:p w:rsidR="0073096B" w:rsidRDefault="0073096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7A4401E" wp14:editId="433C6C4E">
            <wp:simplePos x="0" y="0"/>
            <wp:positionH relativeFrom="column">
              <wp:posOffset>-115570</wp:posOffset>
            </wp:positionH>
            <wp:positionV relativeFrom="paragraph">
              <wp:posOffset>81915</wp:posOffset>
            </wp:positionV>
            <wp:extent cx="5400040" cy="965835"/>
            <wp:effectExtent l="0" t="0" r="0" b="5715"/>
            <wp:wrapSquare wrapText="bothSides"/>
            <wp:docPr id="1" name="Imagen 1" descr="C:\Users\MariaCruz\Documents\Carpeta PABLO y JORGE\JORGE - Grado Medio\ASIGNATURAS 1º\tabla_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Cruz\Documents\Carpeta PABLO y JORGE\JORGE - Grado Medio\ASIGNATURAS 1º\tabla_I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96B" w:rsidRDefault="0073096B">
      <w:bookmarkStart w:id="0" w:name="_GoBack"/>
      <w:bookmarkEnd w:id="0"/>
    </w:p>
    <w:p w:rsidR="0073096B" w:rsidRPr="0073096B" w:rsidRDefault="0073096B" w:rsidP="0073096B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36"/>
          <w:szCs w:val="36"/>
          <w:lang w:eastAsia="es-ES"/>
        </w:rPr>
        <w:t>Redes privadas (con clase)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u w:val="single"/>
          <w:lang w:eastAsia="es-ES"/>
        </w:rPr>
        <w:t>Clase A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 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10.0.0.0 a 10.255.255.255 (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10.0.0.0/8</w:t>
      </w: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)</w:t>
      </w:r>
    </w:p>
    <w:p w:rsidR="0073096B" w:rsidRPr="0073096B" w:rsidRDefault="0073096B" w:rsidP="0073096B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Para redes de gran tamaño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u w:val="single"/>
          <w:lang w:eastAsia="es-ES"/>
        </w:rPr>
        <w:t>Clase B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 (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u w:val="single"/>
          <w:lang w:eastAsia="es-ES"/>
        </w:rPr>
        <w:t>APIPA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)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169.254.0.0 a 169.254.255.255 (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169.254.0.0/16</w:t>
      </w: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)</w:t>
      </w:r>
    </w:p>
    <w:p w:rsidR="0073096B" w:rsidRPr="0073096B" w:rsidRDefault="0073096B" w:rsidP="0073096B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 xml:space="preserve">Para equipos que no tienen una dirección IP válida asignada por el </w:t>
      </w:r>
      <w:proofErr w:type="spellStart"/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router</w:t>
      </w:r>
      <w:proofErr w:type="spellEnd"/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 xml:space="preserve"> o por el servidor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u w:val="single"/>
          <w:lang w:eastAsia="es-ES"/>
        </w:rPr>
        <w:t>Clase B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172.16.0.0 a 172.31.255.255 (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172.16.0.0/12</w:t>
      </w: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)</w:t>
      </w:r>
    </w:p>
    <w:p w:rsidR="0073096B" w:rsidRPr="0073096B" w:rsidRDefault="0073096B" w:rsidP="0073096B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Para redes como las de grandes compañías o universidades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u w:val="single"/>
          <w:lang w:eastAsia="es-ES"/>
        </w:rPr>
        <w:t>Clase C</w:t>
      </w:r>
    </w:p>
    <w:p w:rsidR="0073096B" w:rsidRPr="0073096B" w:rsidRDefault="0073096B" w:rsidP="0073096B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</w:pP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192.168.0.0 a 192.168.255.255 (</w:t>
      </w:r>
      <w:r w:rsidRPr="0073096B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es-ES"/>
        </w:rPr>
        <w:t>192.168.0.0/16</w:t>
      </w:r>
      <w:r w:rsidRPr="0073096B">
        <w:rPr>
          <w:rFonts w:ascii="Segoe UI" w:eastAsia="Times New Roman" w:hAnsi="Segoe UI" w:cs="Segoe UI"/>
          <w:color w:val="495057"/>
          <w:sz w:val="27"/>
          <w:szCs w:val="27"/>
          <w:lang w:eastAsia="es-ES"/>
        </w:rPr>
        <w:t>)</w:t>
      </w:r>
    </w:p>
    <w:p w:rsidR="0073096B" w:rsidRPr="0073096B" w:rsidRDefault="0073096B" w:rsidP="0073096B">
      <w:pPr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73096B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t>Para redes de compañías de tamaño mediano o pequeño; también en ordenadores domésticos</w:t>
      </w:r>
    </w:p>
    <w:p w:rsidR="0073096B" w:rsidRDefault="0073096B"/>
    <w:p w:rsidR="0073096B" w:rsidRDefault="0073096B"/>
    <w:sectPr w:rsidR="00730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6B"/>
    <w:rsid w:val="00701A4A"/>
    <w:rsid w:val="007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096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96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096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96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5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2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Cruz García Marcos</dc:creator>
  <cp:lastModifiedBy>Maria Cruz García Marcos</cp:lastModifiedBy>
  <cp:revision>1</cp:revision>
  <dcterms:created xsi:type="dcterms:W3CDTF">2020-09-30T15:25:00Z</dcterms:created>
  <dcterms:modified xsi:type="dcterms:W3CDTF">2020-09-30T15:34:00Z</dcterms:modified>
</cp:coreProperties>
</file>