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430"/>
        <w:tblW w:w="15593" w:type="dxa"/>
        <w:tblInd w:w="0" w:type="dxa"/>
        <w:tblLayout w:type="fixed"/>
        <w:tblCellMar>
          <w:top w:w="146" w:type="dxa"/>
          <w:bottom w:w="4" w:type="dxa"/>
          <w:right w:w="49" w:type="dxa"/>
        </w:tblCellMar>
        <w:tblLook w:val="04A0" w:firstRow="1" w:lastRow="0" w:firstColumn="1" w:lastColumn="0" w:noHBand="0" w:noVBand="1"/>
      </w:tblPr>
      <w:tblGrid>
        <w:gridCol w:w="1613"/>
        <w:gridCol w:w="3495"/>
        <w:gridCol w:w="3495"/>
        <w:gridCol w:w="3495"/>
        <w:gridCol w:w="3495"/>
      </w:tblGrid>
      <w:tr w:rsidR="002C4255" w14:paraId="40A835D8" w14:textId="77777777" w:rsidTr="001E1080">
        <w:trPr>
          <w:trHeight w:val="1294"/>
        </w:trPr>
        <w:tc>
          <w:tcPr>
            <w:tcW w:w="1613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6CB28901" w14:textId="77777777" w:rsidR="002C4255" w:rsidRPr="00D3168C" w:rsidRDefault="002C4255" w:rsidP="001E1080">
            <w:pPr>
              <w:ind w:left="50"/>
              <w:jc w:val="center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  <w:sz w:val="28"/>
              </w:rPr>
              <w:t>Tipos</w:t>
            </w:r>
            <w:r w:rsidRPr="00D3168C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183ED4F1" w14:textId="77777777" w:rsidR="002C4255" w:rsidRPr="00D3168C" w:rsidRDefault="002C4255" w:rsidP="001E1080">
            <w:pPr>
              <w:ind w:left="46"/>
              <w:jc w:val="center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  <w:sz w:val="28"/>
              </w:rPr>
              <w:t>¿Causas?</w:t>
            </w:r>
            <w:r w:rsidRPr="00D3168C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3D7BD27B" w14:textId="77777777" w:rsidR="002C4255" w:rsidRPr="00D3168C" w:rsidRDefault="002C4255" w:rsidP="001E1080">
            <w:pPr>
              <w:ind w:left="0"/>
              <w:jc w:val="center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  <w:sz w:val="28"/>
              </w:rPr>
              <w:t>¿Derechos del trabajador?</w:t>
            </w:r>
            <w:r w:rsidRPr="00D3168C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5246839C" w14:textId="77777777" w:rsidR="002C4255" w:rsidRPr="00D3168C" w:rsidRDefault="002C4255" w:rsidP="001E1080">
            <w:pPr>
              <w:ind w:left="547" w:hanging="554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  <w:sz w:val="28"/>
              </w:rPr>
              <w:t>¿Dónde y cuándo reclamar?</w:t>
            </w:r>
            <w:r w:rsidRPr="00D3168C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7633EA16" w14:textId="28BAF288" w:rsidR="002C4255" w:rsidRPr="00D3168C" w:rsidRDefault="002C4255" w:rsidP="0034682F">
            <w:pPr>
              <w:ind w:left="108"/>
              <w:jc w:val="center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  <w:sz w:val="28"/>
              </w:rPr>
              <w:t>Consecuencias</w:t>
            </w:r>
          </w:p>
        </w:tc>
      </w:tr>
      <w:tr w:rsidR="002C4255" w14:paraId="7D0F7F2D" w14:textId="77777777" w:rsidTr="001E1080">
        <w:trPr>
          <w:trHeight w:val="1294"/>
        </w:trPr>
        <w:tc>
          <w:tcPr>
            <w:tcW w:w="1613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10267005" w14:textId="77777777" w:rsidR="002C4255" w:rsidRPr="00D3168C" w:rsidRDefault="002C4255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DESPIDO </w:t>
            </w:r>
          </w:p>
          <w:p w14:paraId="2DA42D69" w14:textId="77777777" w:rsidR="002C4255" w:rsidRPr="00D3168C" w:rsidRDefault="002C4255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DISCIPLINARIO </w:t>
            </w:r>
          </w:p>
          <w:p w14:paraId="0E6ED476" w14:textId="77777777" w:rsidR="002C4255" w:rsidRPr="00D3168C" w:rsidRDefault="002C4255" w:rsidP="001E1080">
            <w:pPr>
              <w:spacing w:after="61"/>
              <w:ind w:left="101"/>
              <w:rPr>
                <w:rFonts w:ascii="Cambria" w:hAnsi="Cambria"/>
              </w:rPr>
            </w:pPr>
            <w:r w:rsidRPr="00D3168C">
              <w:rPr>
                <w:rFonts w:ascii="Cambria" w:hAnsi="Cambria"/>
                <w:noProof/>
              </w:rPr>
              <w:drawing>
                <wp:inline distT="0" distB="0" distL="0" distR="0" wp14:anchorId="662D59AB" wp14:editId="74D5F309">
                  <wp:extent cx="435864" cy="432816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" cy="43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97900" w14:textId="77777777" w:rsidR="002C4255" w:rsidRPr="00D3168C" w:rsidRDefault="002C4255" w:rsidP="001E1080">
            <w:pPr>
              <w:ind w:left="50"/>
              <w:jc w:val="center"/>
              <w:rPr>
                <w:rFonts w:ascii="Cambria" w:hAnsi="Cambria"/>
                <w:color w:val="2E74B5"/>
                <w:sz w:val="28"/>
              </w:rPr>
            </w:pP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0B1F0650" w14:textId="77777777" w:rsidR="002C4255" w:rsidRDefault="00790695" w:rsidP="00D3168C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Faltas repetidas o injustificadas de asistencia o puntualidad al trabajo.</w:t>
            </w:r>
          </w:p>
          <w:p w14:paraId="20A55855" w14:textId="77777777" w:rsidR="00790695" w:rsidRDefault="00790695" w:rsidP="00D3168C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Indisciplina o desobediencia en el trabajo.</w:t>
            </w:r>
          </w:p>
          <w:p w14:paraId="4E03CF70" w14:textId="4A63206E" w:rsidR="00790695" w:rsidRPr="00790695" w:rsidRDefault="00790695" w:rsidP="00D3168C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Ofensas verbales o físicas, abuso de confianza, embriaguez o por acaso.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3663E2F0" w14:textId="77777777" w:rsidR="002C4255" w:rsidRDefault="0035046E" w:rsidP="0035046E">
            <w:pPr>
              <w:ind w:left="0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El trabajador no tiene derecho a indemnización, solo cobrará lo que haya trabajado.</w:t>
            </w:r>
          </w:p>
          <w:p w14:paraId="4A3EA6EA" w14:textId="77777777" w:rsidR="0035046E" w:rsidRDefault="0035046E" w:rsidP="0035046E">
            <w:pPr>
              <w:ind w:left="0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  <w:p w14:paraId="0339DEBF" w14:textId="3105E568" w:rsidR="0035046E" w:rsidRPr="0084264A" w:rsidRDefault="0035046E" w:rsidP="0035046E">
            <w:pPr>
              <w:ind w:left="0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5B0EA0C7" w14:textId="77777777" w:rsidR="00424EEF" w:rsidRDefault="00424EEF" w:rsidP="0035046E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Primero tiene que acudir al S.M.A.C</w:t>
            </w:r>
          </w:p>
          <w:p w14:paraId="449DA8D2" w14:textId="77777777" w:rsidR="00424EEF" w:rsidRDefault="00424EEF" w:rsidP="0035046E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para intentar llegar a un acuerdo</w:t>
            </w:r>
          </w:p>
          <w:p w14:paraId="7600190C" w14:textId="77777777" w:rsidR="00424EEF" w:rsidRDefault="00424EEF" w:rsidP="0035046E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con la empresa, sino llega a ver</w:t>
            </w:r>
          </w:p>
          <w:p w14:paraId="3C9530FB" w14:textId="77777777" w:rsidR="00424EEF" w:rsidRDefault="00424EEF" w:rsidP="0035046E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acuerdo tendrá 20 días hábiles para</w:t>
            </w:r>
          </w:p>
          <w:p w14:paraId="5E22FDCE" w14:textId="7F3F5B0E" w:rsidR="002C4255" w:rsidRPr="0035046E" w:rsidRDefault="00424EEF" w:rsidP="0035046E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poner una demanda en el Juzgado de lo Social.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0522E979" w14:textId="77777777" w:rsidR="002C4255" w:rsidRDefault="001C6595" w:rsidP="00D2780A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Despido procedente.</w:t>
            </w:r>
          </w:p>
          <w:p w14:paraId="5F08078C" w14:textId="77777777" w:rsidR="001C6595" w:rsidRDefault="001C6595" w:rsidP="00D2780A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Despido improcedente.</w:t>
            </w:r>
          </w:p>
          <w:p w14:paraId="7F0C6C8E" w14:textId="77777777" w:rsidR="001C6595" w:rsidRDefault="001C6595" w:rsidP="00D2780A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 improcedente – indemnización y salarios.</w:t>
            </w:r>
          </w:p>
          <w:p w14:paraId="7F6FBF6C" w14:textId="28D8A957" w:rsidR="001C6595" w:rsidRPr="00524708" w:rsidRDefault="003D1DE2" w:rsidP="00D2780A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Despido nulo.</w:t>
            </w:r>
          </w:p>
        </w:tc>
      </w:tr>
      <w:tr w:rsidR="009A1C77" w14:paraId="407511DA" w14:textId="77777777" w:rsidTr="001E1080">
        <w:trPr>
          <w:trHeight w:val="1294"/>
        </w:trPr>
        <w:tc>
          <w:tcPr>
            <w:tcW w:w="1613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568EE5BF" w14:textId="77777777" w:rsidR="009A1C77" w:rsidRPr="00D3168C" w:rsidRDefault="009A1C77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DESPIDO POR </w:t>
            </w:r>
          </w:p>
          <w:p w14:paraId="4310A8BA" w14:textId="77777777" w:rsidR="009A1C77" w:rsidRPr="00D3168C" w:rsidRDefault="009A1C77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CAUSAS </w:t>
            </w:r>
          </w:p>
          <w:p w14:paraId="7125C753" w14:textId="77777777" w:rsidR="009A1C77" w:rsidRPr="00D3168C" w:rsidRDefault="009A1C77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OBJETIVAS </w:t>
            </w:r>
          </w:p>
          <w:p w14:paraId="515CC099" w14:textId="77777777" w:rsidR="009A1C77" w:rsidRPr="00D3168C" w:rsidRDefault="009A1C77" w:rsidP="001E1080">
            <w:pPr>
              <w:spacing w:after="59"/>
              <w:ind w:left="101"/>
              <w:rPr>
                <w:rFonts w:ascii="Cambria" w:hAnsi="Cambria"/>
              </w:rPr>
            </w:pPr>
            <w:r w:rsidRPr="00D3168C">
              <w:rPr>
                <w:rFonts w:ascii="Cambria" w:hAnsi="Cambria"/>
                <w:noProof/>
              </w:rPr>
              <w:drawing>
                <wp:inline distT="0" distB="0" distL="0" distR="0" wp14:anchorId="4ED996CE" wp14:editId="0C7B4477">
                  <wp:extent cx="301752" cy="301752"/>
                  <wp:effectExtent l="0" t="0" r="0" b="0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59AC0" w14:textId="77777777" w:rsidR="009A1C77" w:rsidRPr="00D3168C" w:rsidRDefault="009A1C77" w:rsidP="001E1080">
            <w:pPr>
              <w:ind w:left="108"/>
              <w:rPr>
                <w:rFonts w:ascii="Cambria" w:hAnsi="Cambria"/>
                <w:color w:val="4472C4"/>
              </w:rPr>
            </w:pP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7503DE8A" w14:textId="77777777" w:rsidR="009A1C77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Ineptitud del trabajador.</w:t>
            </w:r>
          </w:p>
          <w:p w14:paraId="38169DDE" w14:textId="77777777" w:rsidR="00EB482B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Falta de adaptación.</w:t>
            </w:r>
          </w:p>
          <w:p w14:paraId="7DC569DE" w14:textId="77777777" w:rsidR="00EB482B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Faltas de asistencia.</w:t>
            </w:r>
          </w:p>
          <w:p w14:paraId="7949D210" w14:textId="2074F8AB" w:rsidR="00EB482B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Finalizar una contrata pública.</w:t>
            </w:r>
          </w:p>
          <w:p w14:paraId="074DBE63" w14:textId="77777777" w:rsidR="00EB482B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Amortizar puestos de trabajo.</w:t>
            </w:r>
          </w:p>
          <w:p w14:paraId="651EAA8A" w14:textId="42746B86" w:rsidR="00EB482B" w:rsidRPr="00EB482B" w:rsidRDefault="00EB482B" w:rsidP="001E1080">
            <w:pPr>
              <w:ind w:left="46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64815476" w14:textId="6204DA9D" w:rsidR="009A1C77" w:rsidRPr="004A0AFB" w:rsidRDefault="00A75BE8" w:rsidP="001E1080">
            <w:pPr>
              <w:ind w:left="0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 xml:space="preserve">Tendrá que se avisado con 15 días de antelación, sino le avisa tendrá que pagarle esos días, </w:t>
            </w:r>
            <w:r w:rsidR="007667F1">
              <w:rPr>
                <w:rFonts w:ascii="Cambria" w:hAnsi="Cambria"/>
                <w:color w:val="auto"/>
                <w:sz w:val="22"/>
                <w:szCs w:val="18"/>
              </w:rPr>
              <w:t>tendrá derecho a una indemnización de 20 días de salario por año, máximo de 360 días.</w:t>
            </w: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2A6D8C7C" w14:textId="77777777" w:rsidR="0050380E" w:rsidRDefault="0050380E" w:rsidP="007667F1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Es el mismo que el despido</w:t>
            </w:r>
          </w:p>
          <w:p w14:paraId="52FC20E9" w14:textId="08651F47" w:rsidR="009A1C77" w:rsidRDefault="0050380E" w:rsidP="007667F1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disciplinario.</w:t>
            </w:r>
          </w:p>
          <w:p w14:paraId="41EF6F23" w14:textId="77777777" w:rsidR="0050380E" w:rsidRDefault="0050380E" w:rsidP="007667F1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  <w:p w14:paraId="79FCA65A" w14:textId="77777777" w:rsidR="0050380E" w:rsidRDefault="0050380E" w:rsidP="007667F1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  <w:p w14:paraId="50921506" w14:textId="19876364" w:rsidR="0050380E" w:rsidRPr="007667F1" w:rsidRDefault="0050380E" w:rsidP="007667F1">
            <w:pPr>
              <w:ind w:left="547" w:hanging="554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</w:tc>
        <w:tc>
          <w:tcPr>
            <w:tcW w:w="3495" w:type="dxa"/>
            <w:tcBorders>
              <w:top w:val="single" w:sz="4" w:space="0" w:color="F7CAAC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bottom"/>
          </w:tcPr>
          <w:p w14:paraId="7C6DC6B2" w14:textId="77777777" w:rsidR="009A1C77" w:rsidRDefault="006373C1" w:rsidP="003D1DE2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Despido nulo.</w:t>
            </w:r>
          </w:p>
          <w:p w14:paraId="581B0C93" w14:textId="77777777" w:rsidR="006373C1" w:rsidRDefault="006373C1" w:rsidP="003D1DE2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Readmitido.</w:t>
            </w:r>
          </w:p>
          <w:p w14:paraId="4E583BE9" w14:textId="77777777" w:rsidR="006373C1" w:rsidRDefault="006373C1" w:rsidP="003D1DE2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  <w:r>
              <w:rPr>
                <w:rFonts w:ascii="Cambria" w:hAnsi="Cambria"/>
                <w:color w:val="auto"/>
                <w:sz w:val="22"/>
                <w:szCs w:val="18"/>
              </w:rPr>
              <w:t>Despido improcedente.</w:t>
            </w:r>
          </w:p>
          <w:p w14:paraId="0F3D5F13" w14:textId="22CDDB06" w:rsidR="006373C1" w:rsidRPr="003D1DE2" w:rsidRDefault="006373C1" w:rsidP="003D1DE2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18"/>
              </w:rPr>
            </w:pPr>
          </w:p>
        </w:tc>
      </w:tr>
      <w:tr w:rsidR="002C4255" w14:paraId="42413A98" w14:textId="77777777" w:rsidTr="001E1080">
        <w:trPr>
          <w:trHeight w:val="2271"/>
        </w:trPr>
        <w:tc>
          <w:tcPr>
            <w:tcW w:w="1613" w:type="dxa"/>
            <w:tcBorders>
              <w:top w:val="single" w:sz="12" w:space="0" w:color="F4B083"/>
              <w:left w:val="single" w:sz="4" w:space="0" w:color="F7CAAC"/>
              <w:bottom w:val="single" w:sz="12" w:space="0" w:color="F4B083"/>
              <w:right w:val="single" w:sz="4" w:space="0" w:color="F7CAAC"/>
            </w:tcBorders>
          </w:tcPr>
          <w:p w14:paraId="663AA9A4" w14:textId="77777777" w:rsidR="002C4255" w:rsidRPr="00D3168C" w:rsidRDefault="002C4255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DESPIDO </w:t>
            </w:r>
          </w:p>
          <w:p w14:paraId="738AE36C" w14:textId="77777777" w:rsidR="002C4255" w:rsidRPr="00D3168C" w:rsidRDefault="002C4255" w:rsidP="001E1080">
            <w:pPr>
              <w:spacing w:after="49"/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COLECTIVO </w:t>
            </w:r>
          </w:p>
          <w:p w14:paraId="3243A730" w14:textId="77777777" w:rsidR="002C4255" w:rsidRPr="00D3168C" w:rsidRDefault="002C4255" w:rsidP="001E1080">
            <w:pPr>
              <w:spacing w:after="53"/>
              <w:ind w:left="0" w:right="419"/>
              <w:jc w:val="center"/>
              <w:rPr>
                <w:rFonts w:ascii="Cambria" w:hAnsi="Cambria"/>
              </w:rPr>
            </w:pPr>
            <w:r w:rsidRPr="00D3168C">
              <w:rPr>
                <w:rFonts w:ascii="Cambria" w:hAnsi="Cambria"/>
                <w:noProof/>
              </w:rPr>
              <w:drawing>
                <wp:inline distT="0" distB="0" distL="0" distR="0" wp14:anchorId="6FFE44B9" wp14:editId="089F4F97">
                  <wp:extent cx="655320" cy="655320"/>
                  <wp:effectExtent l="0" t="0" r="0" b="0"/>
                  <wp:docPr id="218" name="Picture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68C">
              <w:rPr>
                <w:rFonts w:ascii="Cambria" w:hAnsi="Cambria"/>
                <w:color w:val="4472C4"/>
              </w:rPr>
              <w:t xml:space="preserve"> </w:t>
            </w:r>
          </w:p>
          <w:p w14:paraId="6871A724" w14:textId="77777777" w:rsidR="002C4255" w:rsidRPr="00D3168C" w:rsidRDefault="002C4255" w:rsidP="001E1080">
            <w:pPr>
              <w:ind w:left="0"/>
              <w:jc w:val="both"/>
              <w:rPr>
                <w:rFonts w:ascii="Cambria" w:hAnsi="Cambria"/>
              </w:rPr>
            </w:pPr>
            <w:r w:rsidRPr="00D3168C">
              <w:rPr>
                <w:rFonts w:ascii="Cambria" w:hAnsi="Cambria"/>
              </w:rPr>
              <w:t xml:space="preserve"> </w:t>
            </w: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12" w:space="0" w:color="F4B083"/>
              <w:right w:val="single" w:sz="4" w:space="0" w:color="F7CAAC"/>
            </w:tcBorders>
            <w:vAlign w:val="center"/>
          </w:tcPr>
          <w:p w14:paraId="7EF99EFE" w14:textId="1B5474DC" w:rsidR="002C4255" w:rsidRPr="00D3168C" w:rsidRDefault="002C4255" w:rsidP="005C78A9">
            <w:pPr>
              <w:spacing w:after="96"/>
              <w:ind w:left="0"/>
              <w:rPr>
                <w:rFonts w:ascii="Cambria" w:hAnsi="Cambria"/>
              </w:rPr>
            </w:pPr>
          </w:p>
          <w:p w14:paraId="6C992408" w14:textId="77777777" w:rsidR="002C4255" w:rsidRDefault="005C78A9" w:rsidP="005D25BF">
            <w:pPr>
              <w:spacing w:after="96"/>
              <w:ind w:left="0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Por razones técnicas.</w:t>
            </w:r>
          </w:p>
          <w:p w14:paraId="121042E5" w14:textId="77777777" w:rsidR="005C78A9" w:rsidRDefault="005C78A9" w:rsidP="005D25BF">
            <w:pPr>
              <w:spacing w:after="96"/>
              <w:ind w:left="0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Organizativas.</w:t>
            </w:r>
          </w:p>
          <w:p w14:paraId="1D2ACC2D" w14:textId="77777777" w:rsidR="005C78A9" w:rsidRDefault="005C78A9" w:rsidP="005C78A9">
            <w:pPr>
              <w:spacing w:after="96"/>
              <w:ind w:left="0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Económicas o de producción que afectan a muchos trabajadores.</w:t>
            </w:r>
          </w:p>
          <w:p w14:paraId="49557786" w14:textId="0DE7A8A7" w:rsidR="005C78A9" w:rsidRPr="005D25BF" w:rsidRDefault="005C78A9" w:rsidP="005C78A9">
            <w:pPr>
              <w:spacing w:after="96"/>
              <w:ind w:left="0"/>
              <w:rPr>
                <w:rFonts w:ascii="Cambria" w:hAnsi="Cambria"/>
                <w:color w:val="auto"/>
                <w:sz w:val="22"/>
                <w:szCs w:val="24"/>
              </w:rPr>
            </w:pP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12" w:space="0" w:color="F4B083"/>
              <w:right w:val="single" w:sz="4" w:space="0" w:color="F7CAAC"/>
            </w:tcBorders>
          </w:tcPr>
          <w:p w14:paraId="3E1D35AB" w14:textId="2D655C6D" w:rsidR="002C4255" w:rsidRDefault="002C4255" w:rsidP="00123E51">
            <w:pPr>
              <w:spacing w:after="96"/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</w:rPr>
              <w:t xml:space="preserve"> </w:t>
            </w:r>
          </w:p>
          <w:p w14:paraId="24979D03" w14:textId="77777777" w:rsidR="00123E51" w:rsidRPr="00D3168C" w:rsidRDefault="00123E51" w:rsidP="00123E51">
            <w:pPr>
              <w:spacing w:after="96"/>
              <w:ind w:left="108"/>
              <w:rPr>
                <w:rFonts w:ascii="Cambria" w:hAnsi="Cambria"/>
              </w:rPr>
            </w:pPr>
          </w:p>
          <w:p w14:paraId="01A0BC03" w14:textId="32F5F784" w:rsidR="002C4255" w:rsidRPr="003F6230" w:rsidRDefault="00123E51" w:rsidP="003C32D4">
            <w:pPr>
              <w:ind w:left="10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Se cobrará la misma indemnización que antes: 20 días por año con un máximo de 360 días de salario.</w:t>
            </w: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12" w:space="0" w:color="F4B083"/>
              <w:right w:val="single" w:sz="4" w:space="0" w:color="F7CAAC"/>
            </w:tcBorders>
          </w:tcPr>
          <w:p w14:paraId="3F4F80BF" w14:textId="7202A40C" w:rsidR="002C4255" w:rsidRPr="00D3168C" w:rsidRDefault="002C4255" w:rsidP="0034707A">
            <w:pPr>
              <w:spacing w:after="96"/>
              <w:ind w:left="826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2E74B5"/>
              </w:rPr>
              <w:t xml:space="preserve"> </w:t>
            </w:r>
          </w:p>
          <w:p w14:paraId="680AEED9" w14:textId="5D0B4AFB" w:rsidR="002C4255" w:rsidRDefault="0034707A" w:rsidP="00444899">
            <w:pPr>
              <w:spacing w:after="94"/>
              <w:ind w:left="106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La empresa abrirá un periodo de consultas durante un máximo de 30 días o de 15 si la empresa tiene menos de 50 trabajadores.</w:t>
            </w:r>
          </w:p>
          <w:p w14:paraId="1548567A" w14:textId="4ECCBE2A" w:rsidR="0034707A" w:rsidRPr="00444899" w:rsidRDefault="0034707A" w:rsidP="00444899">
            <w:pPr>
              <w:spacing w:after="94"/>
              <w:ind w:left="106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Serán avisados cada uno con una carta de despido, con 30 días de antelación.</w:t>
            </w:r>
          </w:p>
          <w:p w14:paraId="0679D9B2" w14:textId="2125590C" w:rsidR="002C4255" w:rsidRPr="00123E51" w:rsidRDefault="002C4255" w:rsidP="00123E51">
            <w:pPr>
              <w:ind w:left="106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12" w:space="0" w:color="F4B083"/>
              <w:right w:val="single" w:sz="4" w:space="0" w:color="F7CAAC"/>
            </w:tcBorders>
          </w:tcPr>
          <w:p w14:paraId="0EB2C6B5" w14:textId="77777777" w:rsidR="00102F20" w:rsidRDefault="00102F20" w:rsidP="006373C1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24816E0E" w14:textId="77777777" w:rsidR="00102F20" w:rsidRDefault="00102F20" w:rsidP="006373C1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6BAB5F77" w14:textId="77777777" w:rsidR="00102F20" w:rsidRDefault="00102F20" w:rsidP="006373C1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7615C94C" w14:textId="77777777" w:rsidR="00102F20" w:rsidRDefault="00102F20" w:rsidP="006373C1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0BA1337F" w14:textId="287A4780" w:rsidR="002C4255" w:rsidRPr="006373C1" w:rsidRDefault="00086E40" w:rsidP="006373C1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E.</w:t>
            </w:r>
            <w:proofErr w:type="gramStart"/>
            <w:r>
              <w:rPr>
                <w:rFonts w:ascii="Cambria" w:hAnsi="Cambria"/>
                <w:color w:val="auto"/>
                <w:sz w:val="22"/>
                <w:szCs w:val="24"/>
              </w:rPr>
              <w:t>R.E</w:t>
            </w:r>
            <w:proofErr w:type="gramEnd"/>
          </w:p>
        </w:tc>
      </w:tr>
      <w:tr w:rsidR="009C5005" w14:paraId="13E7286D" w14:textId="77777777" w:rsidTr="001E1080">
        <w:trPr>
          <w:trHeight w:val="1953"/>
        </w:trPr>
        <w:tc>
          <w:tcPr>
            <w:tcW w:w="1613" w:type="dxa"/>
            <w:tcBorders>
              <w:top w:val="single" w:sz="12" w:space="0" w:color="F4B083"/>
              <w:left w:val="single" w:sz="4" w:space="0" w:color="F7CAAC"/>
              <w:bottom w:val="single" w:sz="4" w:space="0" w:color="F7CAAC"/>
              <w:right w:val="single" w:sz="4" w:space="0" w:color="F7CAAC"/>
            </w:tcBorders>
          </w:tcPr>
          <w:p w14:paraId="5B71C08B" w14:textId="77777777" w:rsidR="009C5005" w:rsidRPr="00D3168C" w:rsidRDefault="009C5005" w:rsidP="001E1080">
            <w:pPr>
              <w:ind w:left="108"/>
              <w:rPr>
                <w:rFonts w:ascii="Cambria" w:hAnsi="Cambria"/>
              </w:rPr>
            </w:pPr>
            <w:r w:rsidRPr="00D3168C">
              <w:rPr>
                <w:rFonts w:ascii="Cambria" w:hAnsi="Cambria"/>
                <w:color w:val="4472C4"/>
              </w:rPr>
              <w:t xml:space="preserve">DESPIDO </w:t>
            </w:r>
          </w:p>
          <w:p w14:paraId="35F480D8" w14:textId="77777777" w:rsidR="009C5005" w:rsidRPr="00D3168C" w:rsidRDefault="001E1080" w:rsidP="001E1080">
            <w:pPr>
              <w:spacing w:after="49"/>
              <w:ind w:left="108"/>
              <w:rPr>
                <w:rFonts w:ascii="Cambria" w:hAnsi="Cambria"/>
                <w:color w:val="4472C4"/>
              </w:rPr>
            </w:pPr>
            <w:r w:rsidRPr="00D3168C">
              <w:rPr>
                <w:rFonts w:ascii="Cambria" w:hAnsi="Cambria"/>
                <w:noProof/>
              </w:rPr>
              <w:drawing>
                <wp:anchor distT="0" distB="0" distL="114300" distR="114300" simplePos="0" relativeHeight="251658240" behindDoc="0" locked="0" layoutInCell="1" allowOverlap="1" wp14:anchorId="62BD1A5C" wp14:editId="0BA938B5">
                  <wp:simplePos x="0" y="0"/>
                  <wp:positionH relativeFrom="column">
                    <wp:posOffset>61851</wp:posOffset>
                  </wp:positionH>
                  <wp:positionV relativeFrom="paragraph">
                    <wp:posOffset>346512</wp:posOffset>
                  </wp:positionV>
                  <wp:extent cx="681355" cy="616585"/>
                  <wp:effectExtent l="0" t="0" r="4445" b="0"/>
                  <wp:wrapSquare wrapText="bothSides"/>
                  <wp:docPr id="1" name="Imagen 1" descr="24 tendencias de despido para explorar | Frases bonitas, Fras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4 tendencias de despido para explorar | Frases bonitas, Fras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5000"/>
                                    </a14:imgEffect>
                                    <a14:imgEffect>
                                      <a14:colorTemperature colorTemp="6321"/>
                                    </a14:imgEffect>
                                    <a14:imgEffect>
                                      <a14:saturation sat="11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5005" w:rsidRPr="00D3168C">
              <w:rPr>
                <w:rFonts w:ascii="Cambria" w:hAnsi="Cambria"/>
                <w:color w:val="4472C4"/>
              </w:rPr>
              <w:t>POR FUERZA MAYOR</w:t>
            </w:r>
          </w:p>
          <w:p w14:paraId="0E4ED765" w14:textId="77777777" w:rsidR="009C5005" w:rsidRPr="00D3168C" w:rsidRDefault="009C5005" w:rsidP="0034682F">
            <w:pPr>
              <w:ind w:left="0"/>
              <w:rPr>
                <w:rFonts w:ascii="Cambria" w:hAnsi="Cambria"/>
                <w:color w:val="4472C4"/>
              </w:rPr>
            </w:pP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4" w:space="0" w:color="F7CAAC"/>
              <w:right w:val="single" w:sz="4" w:space="0" w:color="F7CAAC"/>
            </w:tcBorders>
            <w:vAlign w:val="center"/>
          </w:tcPr>
          <w:p w14:paraId="06487463" w14:textId="77777777" w:rsidR="001F1ED9" w:rsidRDefault="001F1ED9" w:rsidP="00A10BC4">
            <w:pPr>
              <w:spacing w:after="96"/>
              <w:ind w:left="106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Se debe a un hecho involuntario e imprevisible que impide continuar de manera definitiva con el trabajo.</w:t>
            </w:r>
          </w:p>
          <w:p w14:paraId="01A9F55E" w14:textId="6D610C59" w:rsidR="009C5005" w:rsidRPr="00A10BC4" w:rsidRDefault="001F1ED9" w:rsidP="00A10BC4">
            <w:pPr>
              <w:spacing w:after="96"/>
              <w:ind w:left="106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 xml:space="preserve">Por ejemplo, se quema la empresa o se inunda. </w:t>
            </w: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4" w:space="0" w:color="F7CAAC"/>
              <w:right w:val="single" w:sz="4" w:space="0" w:color="F7CAAC"/>
            </w:tcBorders>
          </w:tcPr>
          <w:p w14:paraId="3911BD2E" w14:textId="77777777" w:rsidR="006C1E31" w:rsidRDefault="006C1E31" w:rsidP="005003D3">
            <w:pPr>
              <w:spacing w:after="96"/>
              <w:ind w:left="10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4ADB73AD" w14:textId="77777777" w:rsidR="006C1E31" w:rsidRDefault="006C1E31" w:rsidP="005003D3">
            <w:pPr>
              <w:spacing w:after="96"/>
              <w:ind w:left="10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7036C90C" w14:textId="11FED1A7" w:rsidR="009C5005" w:rsidRPr="005003D3" w:rsidRDefault="006C1E31" w:rsidP="005003D3">
            <w:pPr>
              <w:spacing w:after="96"/>
              <w:ind w:left="10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 xml:space="preserve">Se </w:t>
            </w:r>
            <w:r w:rsidR="00444899">
              <w:rPr>
                <w:rFonts w:ascii="Cambria" w:hAnsi="Cambria"/>
                <w:color w:val="auto"/>
                <w:sz w:val="22"/>
                <w:szCs w:val="24"/>
              </w:rPr>
              <w:t>cobrará</w:t>
            </w:r>
            <w:r>
              <w:rPr>
                <w:rFonts w:ascii="Cambria" w:hAnsi="Cambria"/>
                <w:color w:val="auto"/>
                <w:sz w:val="22"/>
                <w:szCs w:val="24"/>
              </w:rPr>
              <w:t xml:space="preserve"> también una indemnización de 20 días por año trabajado, máximo 360 días.</w:t>
            </w: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4" w:space="0" w:color="F7CAAC"/>
              <w:right w:val="single" w:sz="4" w:space="0" w:color="F7CAAC"/>
            </w:tcBorders>
          </w:tcPr>
          <w:p w14:paraId="00CBD085" w14:textId="409E332C" w:rsidR="009C5005" w:rsidRPr="005D0318" w:rsidRDefault="00F22385" w:rsidP="00F22385">
            <w:pPr>
              <w:spacing w:after="96"/>
              <w:ind w:left="0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>
              <w:rPr>
                <w:rFonts w:ascii="Cambria" w:hAnsi="Cambria"/>
                <w:color w:val="auto"/>
                <w:sz w:val="22"/>
                <w:szCs w:val="24"/>
              </w:rPr>
              <w:t>No se podría reclamar, si se pudiera continuar con el trabajo al cabo de un tiempo, se suspenderían los contratos, pasarían al paro y luego volverían a trabajar.</w:t>
            </w:r>
          </w:p>
        </w:tc>
        <w:tc>
          <w:tcPr>
            <w:tcW w:w="3495" w:type="dxa"/>
            <w:tcBorders>
              <w:top w:val="single" w:sz="12" w:space="0" w:color="F4B083"/>
              <w:left w:val="single" w:sz="4" w:space="0" w:color="F7CAAC"/>
              <w:bottom w:val="single" w:sz="4" w:space="0" w:color="F7CAAC"/>
              <w:right w:val="single" w:sz="4" w:space="0" w:color="F7CAAC"/>
            </w:tcBorders>
          </w:tcPr>
          <w:p w14:paraId="2B4C3086" w14:textId="77777777" w:rsidR="00102F20" w:rsidRDefault="00102F20" w:rsidP="00102F20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667C33B2" w14:textId="77777777" w:rsidR="00102F20" w:rsidRDefault="00102F20" w:rsidP="00102F20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</w:p>
          <w:p w14:paraId="260B2069" w14:textId="24EE5694" w:rsidR="009C5005" w:rsidRPr="00086E40" w:rsidRDefault="00102F20" w:rsidP="00102F20">
            <w:pPr>
              <w:ind w:left="468"/>
              <w:jc w:val="center"/>
              <w:rPr>
                <w:rFonts w:ascii="Cambria" w:hAnsi="Cambria"/>
                <w:color w:val="auto"/>
                <w:sz w:val="22"/>
                <w:szCs w:val="24"/>
              </w:rPr>
            </w:pPr>
            <w:r w:rsidRPr="00102F20">
              <w:rPr>
                <w:rFonts w:ascii="Cambria" w:hAnsi="Cambria"/>
                <w:color w:val="auto"/>
                <w:sz w:val="22"/>
                <w:szCs w:val="24"/>
              </w:rPr>
              <w:t>ERE, FOGASA.</w:t>
            </w:r>
          </w:p>
        </w:tc>
      </w:tr>
    </w:tbl>
    <w:p w14:paraId="26069921" w14:textId="77777777" w:rsidR="001E1080" w:rsidRDefault="00980B0B" w:rsidP="001E1080">
      <w:pPr>
        <w:tabs>
          <w:tab w:val="center" w:pos="4061"/>
          <w:tab w:val="center" w:pos="8312"/>
          <w:tab w:val="center" w:pos="9011"/>
          <w:tab w:val="center" w:pos="1127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bookmarkStart w:id="0" w:name="_GoBack"/>
      <w:bookmarkEnd w:id="0"/>
    </w:p>
    <w:sectPr w:rsidR="001E1080" w:rsidSect="001E1080">
      <w:headerReference w:type="default" r:id="rId11"/>
      <w:pgSz w:w="16838" w:h="11906" w:orient="landscape"/>
      <w:pgMar w:top="1435" w:right="1440" w:bottom="568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537C" w14:textId="77777777" w:rsidR="005F2301" w:rsidRDefault="005F2301" w:rsidP="001E1080">
      <w:pPr>
        <w:spacing w:line="240" w:lineRule="auto"/>
      </w:pPr>
      <w:r>
        <w:separator/>
      </w:r>
    </w:p>
  </w:endnote>
  <w:endnote w:type="continuationSeparator" w:id="0">
    <w:p w14:paraId="4C467DEB" w14:textId="77777777" w:rsidR="005F2301" w:rsidRDefault="005F2301" w:rsidP="001E1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DD8D9" w14:textId="77777777" w:rsidR="005F2301" w:rsidRDefault="005F2301" w:rsidP="001E1080">
      <w:pPr>
        <w:spacing w:line="240" w:lineRule="auto"/>
      </w:pPr>
      <w:r>
        <w:separator/>
      </w:r>
    </w:p>
  </w:footnote>
  <w:footnote w:type="continuationSeparator" w:id="0">
    <w:p w14:paraId="7C322673" w14:textId="77777777" w:rsidR="005F2301" w:rsidRDefault="005F2301" w:rsidP="001E1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9348D" w14:textId="77777777" w:rsidR="001E1080" w:rsidRPr="001E1080" w:rsidRDefault="00C345BF" w:rsidP="001E1080">
    <w:pPr>
      <w:tabs>
        <w:tab w:val="center" w:pos="4061"/>
        <w:tab w:val="center" w:pos="8312"/>
        <w:tab w:val="center" w:pos="9011"/>
        <w:tab w:val="center" w:pos="11272"/>
      </w:tabs>
      <w:jc w:val="center"/>
      <w:rPr>
        <w:b/>
        <w:sz w:val="24"/>
      </w:rPr>
    </w:pPr>
    <w:r>
      <w:rPr>
        <w:b/>
        <w:sz w:val="24"/>
      </w:rPr>
      <w:t>EXTINCIÓN</w:t>
    </w:r>
    <w:r w:rsidR="001E1080">
      <w:rPr>
        <w:b/>
        <w:sz w:val="24"/>
      </w:rPr>
      <w:t xml:space="preserve"> POR VOLUNTAD</w:t>
    </w:r>
    <w:r w:rsidR="001E1080" w:rsidRPr="001E1080">
      <w:rPr>
        <w:b/>
        <w:sz w:val="24"/>
      </w:rPr>
      <w:t xml:space="preserve"> DE LA EMPRESA</w:t>
    </w:r>
  </w:p>
  <w:p w14:paraId="47B1D745" w14:textId="77777777" w:rsidR="001E1080" w:rsidRPr="001E1080" w:rsidRDefault="001E1080" w:rsidP="001E1080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F0"/>
    <w:rsid w:val="00086E40"/>
    <w:rsid w:val="00102F20"/>
    <w:rsid w:val="0012251C"/>
    <w:rsid w:val="00123E51"/>
    <w:rsid w:val="001C6595"/>
    <w:rsid w:val="001E1080"/>
    <w:rsid w:val="001F1ED9"/>
    <w:rsid w:val="002B5452"/>
    <w:rsid w:val="002C0D71"/>
    <w:rsid w:val="002C4255"/>
    <w:rsid w:val="0034682F"/>
    <w:rsid w:val="0034707A"/>
    <w:rsid w:val="0035046E"/>
    <w:rsid w:val="003C32D4"/>
    <w:rsid w:val="003D1DE2"/>
    <w:rsid w:val="003F6230"/>
    <w:rsid w:val="00424EEF"/>
    <w:rsid w:val="00444899"/>
    <w:rsid w:val="00482182"/>
    <w:rsid w:val="004A0AFB"/>
    <w:rsid w:val="005003D3"/>
    <w:rsid w:val="0050380E"/>
    <w:rsid w:val="00524708"/>
    <w:rsid w:val="00577154"/>
    <w:rsid w:val="005C78A9"/>
    <w:rsid w:val="005D0318"/>
    <w:rsid w:val="005D25BF"/>
    <w:rsid w:val="005F1422"/>
    <w:rsid w:val="005F2301"/>
    <w:rsid w:val="00627F27"/>
    <w:rsid w:val="006373C1"/>
    <w:rsid w:val="006C1E31"/>
    <w:rsid w:val="007667F1"/>
    <w:rsid w:val="00790695"/>
    <w:rsid w:val="0084264A"/>
    <w:rsid w:val="008740B9"/>
    <w:rsid w:val="00980B0B"/>
    <w:rsid w:val="009A1C77"/>
    <w:rsid w:val="009C5005"/>
    <w:rsid w:val="00A10BC4"/>
    <w:rsid w:val="00A75BE8"/>
    <w:rsid w:val="00C345BF"/>
    <w:rsid w:val="00D2780A"/>
    <w:rsid w:val="00D3168C"/>
    <w:rsid w:val="00E179F0"/>
    <w:rsid w:val="00EB482B"/>
    <w:rsid w:val="00F2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5C62"/>
  <w15:docId w15:val="{FC35FA36-1B8B-452D-A0C1-05CCCC26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9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108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08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E108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080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sobre despidos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sobre despidos</dc:title>
  <dc:subject/>
  <dc:creator>www.tiemposmodernos.eu</dc:creator>
  <cp:keywords/>
  <cp:lastModifiedBy>aaroncanameromochales@gmail.com</cp:lastModifiedBy>
  <cp:revision>48</cp:revision>
  <dcterms:created xsi:type="dcterms:W3CDTF">2020-03-31T16:39:00Z</dcterms:created>
  <dcterms:modified xsi:type="dcterms:W3CDTF">2020-04-04T15:51:00Z</dcterms:modified>
</cp:coreProperties>
</file>