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24" w:rsidRDefault="00666512">
      <w:pPr>
        <w:pStyle w:val="Ttulo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0</wp:posOffset>
                </wp:positionV>
                <wp:extent cx="1426210" cy="770890"/>
                <wp:effectExtent l="0" t="0" r="0" b="0"/>
                <wp:wrapSquare wrapText="bothSides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7" style="width:112.3pt;height:60.7pt;position:absolute;mso-position-horizontal-relative:text;mso-position-horizontal:absolute;margin-left:363.396pt;mso-position-vertical-relative:text;margin-top:0pt;" coordsize="14262,7708">
                <v:shape id="Picture 14" style="position:absolute;width:4762;height:7708;left:0;top:0;" filled="f">
                  <v:imagedata r:id="rId7"/>
                </v:shape>
                <v:shape id="Picture 16" style="position:absolute;width:6667;height:6667;left:7594;top:0;" filled="f">
                  <v:imagedata r:id="rId8"/>
                </v:shape>
                <w10:wrap type="square"/>
              </v:group>
            </w:pict>
          </mc:Fallback>
        </mc:AlternateContent>
      </w:r>
      <w:r>
        <w:t xml:space="preserve">Centro de Formación Profesional </w:t>
      </w:r>
      <w:proofErr w:type="gramStart"/>
      <w:r>
        <w:t xml:space="preserve">   “</w:t>
      </w:r>
      <w:proofErr w:type="gramEnd"/>
      <w:r>
        <w:t xml:space="preserve">Las Naves Salesianos”                                              </w:t>
      </w:r>
    </w:p>
    <w:p w:rsidR="00C76624" w:rsidRDefault="00666512">
      <w:pPr>
        <w:spacing w:after="0"/>
      </w:pPr>
      <w:r>
        <w:t xml:space="preserve"> </w:t>
      </w:r>
    </w:p>
    <w:p w:rsidR="00432BCD" w:rsidRDefault="00432BCD">
      <w:pPr>
        <w:spacing w:after="0"/>
      </w:pPr>
    </w:p>
    <w:p w:rsidR="00432BCD" w:rsidRDefault="00432BCD">
      <w:pPr>
        <w:spacing w:after="0"/>
      </w:pPr>
    </w:p>
    <w:p w:rsidR="00432BCD" w:rsidRDefault="00432BCD">
      <w:pPr>
        <w:spacing w:after="0"/>
      </w:pPr>
    </w:p>
    <w:p w:rsidR="00432BCD" w:rsidRDefault="00432BCD" w:rsidP="00432BCD">
      <w:pPr>
        <w:spacing w:after="0"/>
        <w:jc w:val="right"/>
      </w:pPr>
      <w:r>
        <w:t>Aarón Cañamero Mochales</w:t>
      </w:r>
    </w:p>
    <w:p w:rsidR="00432BCD" w:rsidRDefault="00432BCD" w:rsidP="00432BCD">
      <w:pPr>
        <w:spacing w:after="0"/>
        <w:jc w:val="right"/>
      </w:pPr>
      <w:r>
        <w:t>2019/10/29</w:t>
      </w:r>
    </w:p>
    <w:p w:rsidR="00432BCD" w:rsidRDefault="00432BCD" w:rsidP="00432BCD">
      <w:pPr>
        <w:spacing w:after="0"/>
        <w:jc w:val="center"/>
      </w:pPr>
    </w:p>
    <w:p w:rsidR="00C76624" w:rsidRDefault="00666512">
      <w:pPr>
        <w:spacing w:after="248"/>
      </w:pPr>
      <w:r>
        <w:rPr>
          <w:b/>
        </w:rPr>
        <w:t xml:space="preserve">Ejercicios 3.3 </w:t>
      </w:r>
    </w:p>
    <w:p w:rsidR="00C76624" w:rsidRDefault="00666512">
      <w:pPr>
        <w:numPr>
          <w:ilvl w:val="0"/>
          <w:numId w:val="1"/>
        </w:numPr>
        <w:spacing w:after="18"/>
        <w:ind w:hanging="336"/>
      </w:pPr>
      <w:r>
        <w:t xml:space="preserve">Completa la tabla: </w:t>
      </w:r>
    </w:p>
    <w:tbl>
      <w:tblPr>
        <w:tblStyle w:val="TableGrid"/>
        <w:tblW w:w="7281" w:type="dxa"/>
        <w:tblInd w:w="1332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642"/>
        <w:gridCol w:w="3639"/>
      </w:tblGrid>
      <w:tr w:rsidR="00C76624">
        <w:trPr>
          <w:trHeight w:val="518"/>
        </w:trPr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624" w:rsidRDefault="00666512">
            <w:pPr>
              <w:ind w:left="10"/>
              <w:jc w:val="center"/>
            </w:pPr>
            <w:r>
              <w:rPr>
                <w:b/>
              </w:rPr>
              <w:t xml:space="preserve">SISTEMAS MULTICORE O MULTINUCLEO </w:t>
            </w:r>
          </w:p>
        </w:tc>
      </w:tr>
      <w:tr w:rsidR="00C76624">
        <w:trPr>
          <w:trHeight w:val="518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624" w:rsidRDefault="00666512">
            <w:pPr>
              <w:ind w:left="13"/>
              <w:jc w:val="center"/>
            </w:pPr>
            <w:r>
              <w:rPr>
                <w:b/>
              </w:rPr>
              <w:t xml:space="preserve">VENTAJAS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624" w:rsidRDefault="00666512">
            <w:pPr>
              <w:ind w:left="7"/>
              <w:jc w:val="center"/>
            </w:pPr>
            <w:r>
              <w:rPr>
                <w:b/>
              </w:rPr>
              <w:t xml:space="preserve">INCONVENIENTES </w:t>
            </w:r>
          </w:p>
        </w:tc>
      </w:tr>
      <w:tr w:rsidR="00C76624">
        <w:trPr>
          <w:trHeight w:val="521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624" w:rsidRDefault="00666512">
            <w:pPr>
              <w:ind w:left="2"/>
            </w:pPr>
            <w:r>
              <w:rPr>
                <w:b/>
              </w:rPr>
              <w:t xml:space="preserve"> </w:t>
            </w:r>
            <w:r w:rsidR="00296FCA">
              <w:rPr>
                <w:b/>
              </w:rPr>
              <w:t xml:space="preserve">Es más rápido, no se colapsa el procesador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624" w:rsidRDefault="00666512">
            <w:r>
              <w:rPr>
                <w:b/>
              </w:rPr>
              <w:t xml:space="preserve"> </w:t>
            </w:r>
            <w:r w:rsidR="00296FCA">
              <w:rPr>
                <w:b/>
              </w:rPr>
              <w:t xml:space="preserve">Es mucho más caro y menos accesible </w:t>
            </w:r>
          </w:p>
        </w:tc>
      </w:tr>
    </w:tbl>
    <w:p w:rsidR="00C76624" w:rsidRDefault="00666512">
      <w:pPr>
        <w:spacing w:after="16"/>
        <w:ind w:left="1440"/>
      </w:pPr>
      <w:r>
        <w:rPr>
          <w:b/>
        </w:rPr>
        <w:t xml:space="preserve"> </w:t>
      </w:r>
    </w:p>
    <w:p w:rsidR="00C76624" w:rsidRDefault="00666512">
      <w:pPr>
        <w:spacing w:after="52"/>
        <w:ind w:left="1440"/>
      </w:pPr>
      <w:r>
        <w:t xml:space="preserve"> </w:t>
      </w:r>
    </w:p>
    <w:p w:rsidR="00C76624" w:rsidRDefault="00666512">
      <w:pPr>
        <w:numPr>
          <w:ilvl w:val="0"/>
          <w:numId w:val="1"/>
        </w:numPr>
        <w:spacing w:after="18"/>
        <w:ind w:hanging="33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756285</wp:posOffset>
            </wp:positionH>
            <wp:positionV relativeFrom="page">
              <wp:posOffset>276225</wp:posOffset>
            </wp:positionV>
            <wp:extent cx="2266950" cy="46672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¿Qué procesador sería mejor entre los siguientes? Razona la respuesta </w:t>
      </w:r>
    </w:p>
    <w:p w:rsidR="00C76624" w:rsidRDefault="00666512">
      <w:pPr>
        <w:spacing w:after="0"/>
        <w:jc w:val="right"/>
      </w:pPr>
      <w:r>
        <w:rPr>
          <w:noProof/>
        </w:rPr>
        <w:drawing>
          <wp:inline distT="0" distB="0" distL="0" distR="0">
            <wp:extent cx="5972175" cy="264858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D17" w:rsidRPr="00A02903" w:rsidRDefault="00296FCA" w:rsidP="00AB7D17">
      <w:pPr>
        <w:spacing w:after="0"/>
        <w:rPr>
          <w:b/>
        </w:rPr>
      </w:pPr>
      <w:r w:rsidRPr="00A02903">
        <w:rPr>
          <w:b/>
        </w:rPr>
        <w:t xml:space="preserve">El mejor procesador es el </w:t>
      </w:r>
      <w:proofErr w:type="spellStart"/>
      <w:r w:rsidRPr="00A02903">
        <w:rPr>
          <w:b/>
        </w:rPr>
        <w:t>Ryzen</w:t>
      </w:r>
      <w:proofErr w:type="spellEnd"/>
      <w:r w:rsidRPr="00A02903">
        <w:rPr>
          <w:b/>
        </w:rPr>
        <w:t xml:space="preserve"> 5 3600X, tiene mayor frecuencia </w:t>
      </w:r>
      <w:r w:rsidR="00B60A2A" w:rsidRPr="00A02903">
        <w:rPr>
          <w:b/>
        </w:rPr>
        <w:t xml:space="preserve">que los otros dos, tiene la misma calle que el </w:t>
      </w:r>
      <w:proofErr w:type="spellStart"/>
      <w:r w:rsidR="00B60A2A" w:rsidRPr="00A02903">
        <w:rPr>
          <w:b/>
        </w:rPr>
        <w:t>ryzen</w:t>
      </w:r>
      <w:proofErr w:type="spellEnd"/>
      <w:r w:rsidR="00B60A2A" w:rsidRPr="00A02903">
        <w:rPr>
          <w:b/>
        </w:rPr>
        <w:t xml:space="preserve"> normal, pero por tener más velocidad necesita </w:t>
      </w:r>
      <w:r w:rsidR="00A02903" w:rsidRPr="00A02903">
        <w:rPr>
          <w:b/>
        </w:rPr>
        <w:t>más</w:t>
      </w:r>
      <w:r w:rsidR="00B60A2A" w:rsidRPr="00A02903">
        <w:rPr>
          <w:b/>
        </w:rPr>
        <w:t xml:space="preserve"> w, también tiene una </w:t>
      </w:r>
      <w:r w:rsidR="00A02903" w:rsidRPr="00A02903">
        <w:rPr>
          <w:b/>
        </w:rPr>
        <w:t>tecnología</w:t>
      </w:r>
      <w:r w:rsidR="00B60A2A" w:rsidRPr="00A02903">
        <w:rPr>
          <w:b/>
        </w:rPr>
        <w:t xml:space="preserve"> mejor que el I5 por conectar cada</w:t>
      </w:r>
      <w:r w:rsidR="00A02903" w:rsidRPr="00A02903">
        <w:rPr>
          <w:b/>
        </w:rPr>
        <w:t xml:space="preserve"> transistor cada 7nm.</w:t>
      </w:r>
    </w:p>
    <w:p w:rsidR="00296FCA" w:rsidRDefault="00296FCA" w:rsidP="00AB7D17">
      <w:pPr>
        <w:spacing w:after="0"/>
      </w:pPr>
    </w:p>
    <w:p w:rsidR="00AB7D17" w:rsidRDefault="00AB7D17" w:rsidP="00AB7D17">
      <w:pPr>
        <w:spacing w:after="0"/>
      </w:pPr>
    </w:p>
    <w:p w:rsidR="00C76624" w:rsidRDefault="00666512">
      <w:pPr>
        <w:spacing w:after="52"/>
      </w:pPr>
      <w:r>
        <w:t xml:space="preserve"> </w:t>
      </w:r>
    </w:p>
    <w:p w:rsidR="00C76624" w:rsidRDefault="00666512">
      <w:pPr>
        <w:numPr>
          <w:ilvl w:val="0"/>
          <w:numId w:val="1"/>
        </w:numPr>
        <w:spacing w:after="18"/>
        <w:ind w:hanging="336"/>
      </w:pPr>
      <w:r>
        <w:t xml:space="preserve">Analiza y describe el siguiente video: </w:t>
      </w:r>
    </w:p>
    <w:p w:rsidR="00C76624" w:rsidRDefault="008A3D55">
      <w:pPr>
        <w:spacing w:after="0" w:line="276" w:lineRule="auto"/>
        <w:ind w:left="1440"/>
      </w:pPr>
      <w:hyperlink r:id="rId11">
        <w:r w:rsidR="00666512">
          <w:rPr>
            <w:color w:val="0563C1"/>
            <w:u w:val="single" w:color="0563C1"/>
          </w:rPr>
          <w:t>https://www.infobae.com/america/tecno/2019/09/25/que</w:t>
        </w:r>
      </w:hyperlink>
      <w:hyperlink r:id="rId12">
        <w:r w:rsidR="00666512">
          <w:rPr>
            <w:color w:val="0563C1"/>
            <w:u w:val="single" w:color="0563C1"/>
          </w:rPr>
          <w:t>-</w:t>
        </w:r>
      </w:hyperlink>
      <w:hyperlink r:id="rId13">
        <w:r w:rsidR="00666512">
          <w:rPr>
            <w:color w:val="0563C1"/>
            <w:u w:val="single" w:color="0563C1"/>
          </w:rPr>
          <w:t>es</w:t>
        </w:r>
      </w:hyperlink>
      <w:hyperlink r:id="rId14">
        <w:r w:rsidR="00666512">
          <w:rPr>
            <w:color w:val="0563C1"/>
            <w:u w:val="single" w:color="0563C1"/>
          </w:rPr>
          <w:t>-</w:t>
        </w:r>
      </w:hyperlink>
      <w:hyperlink r:id="rId15">
        <w:r w:rsidR="00666512">
          <w:rPr>
            <w:color w:val="0563C1"/>
            <w:u w:val="single" w:color="0563C1"/>
          </w:rPr>
          <w:t>la</w:t>
        </w:r>
      </w:hyperlink>
      <w:hyperlink r:id="rId16">
        <w:r w:rsidR="00666512">
          <w:rPr>
            <w:color w:val="0563C1"/>
            <w:u w:val="single" w:color="0563C1"/>
          </w:rPr>
          <w:t>-</w:t>
        </w:r>
      </w:hyperlink>
      <w:hyperlink r:id="rId17">
        <w:r w:rsidR="00666512">
          <w:rPr>
            <w:color w:val="0563C1"/>
            <w:u w:val="single" w:color="0563C1"/>
          </w:rPr>
          <w:t>ley</w:t>
        </w:r>
      </w:hyperlink>
      <w:hyperlink r:id="rId18">
        <w:r w:rsidR="00666512">
          <w:rPr>
            <w:color w:val="0563C1"/>
            <w:u w:val="single" w:color="0563C1"/>
          </w:rPr>
          <w:t>-</w:t>
        </w:r>
      </w:hyperlink>
      <w:hyperlink r:id="rId19">
        <w:r w:rsidR="00666512">
          <w:rPr>
            <w:color w:val="0563C1"/>
            <w:u w:val="single" w:color="0563C1"/>
          </w:rPr>
          <w:t>de</w:t>
        </w:r>
      </w:hyperlink>
      <w:hyperlink r:id="rId20"/>
      <w:hyperlink r:id="rId21">
        <w:r w:rsidR="00666512">
          <w:rPr>
            <w:color w:val="0563C1"/>
            <w:u w:val="single" w:color="0563C1"/>
          </w:rPr>
          <w:t>moore</w:t>
        </w:r>
      </w:hyperlink>
      <w:hyperlink r:id="rId22">
        <w:r w:rsidR="00666512">
          <w:rPr>
            <w:color w:val="0563C1"/>
            <w:u w:val="single" w:color="0563C1"/>
          </w:rPr>
          <w:t>-</w:t>
        </w:r>
      </w:hyperlink>
      <w:hyperlink r:id="rId23">
        <w:r w:rsidR="00666512">
          <w:rPr>
            <w:color w:val="0563C1"/>
            <w:u w:val="single" w:color="0563C1"/>
          </w:rPr>
          <w:t>y</w:t>
        </w:r>
      </w:hyperlink>
      <w:hyperlink r:id="rId24">
        <w:r w:rsidR="00666512">
          <w:rPr>
            <w:color w:val="0563C1"/>
            <w:u w:val="single" w:color="0563C1"/>
          </w:rPr>
          <w:t>-</w:t>
        </w:r>
      </w:hyperlink>
      <w:hyperlink r:id="rId25">
        <w:r w:rsidR="00666512">
          <w:rPr>
            <w:color w:val="0563C1"/>
            <w:u w:val="single" w:color="0563C1"/>
          </w:rPr>
          <w:t>como</w:t>
        </w:r>
      </w:hyperlink>
      <w:hyperlink r:id="rId26">
        <w:r w:rsidR="00666512">
          <w:rPr>
            <w:color w:val="0563C1"/>
            <w:u w:val="single" w:color="0563C1"/>
          </w:rPr>
          <w:t>-</w:t>
        </w:r>
      </w:hyperlink>
      <w:hyperlink r:id="rId27">
        <w:r w:rsidR="00666512">
          <w:rPr>
            <w:color w:val="0563C1"/>
            <w:u w:val="single" w:color="0563C1"/>
          </w:rPr>
          <w:t>marco</w:t>
        </w:r>
      </w:hyperlink>
      <w:hyperlink r:id="rId28">
        <w:r w:rsidR="00666512">
          <w:rPr>
            <w:color w:val="0563C1"/>
            <w:u w:val="single" w:color="0563C1"/>
          </w:rPr>
          <w:t>-</w:t>
        </w:r>
      </w:hyperlink>
      <w:hyperlink r:id="rId29">
        <w:r w:rsidR="00666512">
          <w:rPr>
            <w:color w:val="0563C1"/>
            <w:u w:val="single" w:color="0563C1"/>
          </w:rPr>
          <w:t>el</w:t>
        </w:r>
      </w:hyperlink>
      <w:hyperlink r:id="rId30">
        <w:r w:rsidR="00666512">
          <w:rPr>
            <w:color w:val="0563C1"/>
            <w:u w:val="single" w:color="0563C1"/>
          </w:rPr>
          <w:t>-</w:t>
        </w:r>
      </w:hyperlink>
      <w:hyperlink r:id="rId31">
        <w:r w:rsidR="00666512">
          <w:rPr>
            <w:color w:val="0563C1"/>
            <w:u w:val="single" w:color="0563C1"/>
          </w:rPr>
          <w:t>ritmo</w:t>
        </w:r>
      </w:hyperlink>
      <w:hyperlink r:id="rId32">
        <w:r w:rsidR="00666512">
          <w:rPr>
            <w:color w:val="0563C1"/>
            <w:u w:val="single" w:color="0563C1"/>
          </w:rPr>
          <w:t>-</w:t>
        </w:r>
      </w:hyperlink>
      <w:hyperlink r:id="rId33">
        <w:r w:rsidR="00666512">
          <w:rPr>
            <w:color w:val="0563C1"/>
            <w:u w:val="single" w:color="0563C1"/>
          </w:rPr>
          <w:t>de</w:t>
        </w:r>
      </w:hyperlink>
      <w:hyperlink r:id="rId34">
        <w:r w:rsidR="00666512">
          <w:rPr>
            <w:color w:val="0563C1"/>
            <w:u w:val="single" w:color="0563C1"/>
          </w:rPr>
          <w:t>-</w:t>
        </w:r>
      </w:hyperlink>
      <w:hyperlink r:id="rId35">
        <w:r w:rsidR="00666512">
          <w:rPr>
            <w:color w:val="0563C1"/>
            <w:u w:val="single" w:color="0563C1"/>
          </w:rPr>
          <w:t>l</w:t>
        </w:r>
        <w:r w:rsidR="00666512">
          <w:rPr>
            <w:color w:val="0563C1"/>
            <w:u w:val="single" w:color="0563C1"/>
          </w:rPr>
          <w:t>a</w:t>
        </w:r>
      </w:hyperlink>
      <w:hyperlink r:id="rId36">
        <w:r w:rsidR="00666512">
          <w:rPr>
            <w:color w:val="0563C1"/>
            <w:u w:val="single" w:color="0563C1"/>
          </w:rPr>
          <w:t>-</w:t>
        </w:r>
      </w:hyperlink>
      <w:hyperlink r:id="rId37">
        <w:r w:rsidR="00666512">
          <w:rPr>
            <w:color w:val="0563C1"/>
            <w:u w:val="single" w:color="0563C1"/>
          </w:rPr>
          <w:t>evolucion</w:t>
        </w:r>
      </w:hyperlink>
      <w:hyperlink r:id="rId38">
        <w:r w:rsidR="00666512">
          <w:rPr>
            <w:color w:val="0563C1"/>
            <w:u w:val="single" w:color="0563C1"/>
          </w:rPr>
          <w:t>-</w:t>
        </w:r>
      </w:hyperlink>
      <w:hyperlink r:id="rId39">
        <w:r w:rsidR="00666512">
          <w:rPr>
            <w:color w:val="0563C1"/>
            <w:u w:val="single" w:color="0563C1"/>
          </w:rPr>
          <w:t>digital/</w:t>
        </w:r>
      </w:hyperlink>
      <w:hyperlink r:id="rId40">
        <w:r w:rsidR="00666512">
          <w:t xml:space="preserve"> </w:t>
        </w:r>
      </w:hyperlink>
    </w:p>
    <w:p w:rsidR="00C76624" w:rsidRDefault="00666512">
      <w:pPr>
        <w:spacing w:after="18"/>
        <w:ind w:left="1450" w:hanging="10"/>
      </w:pPr>
      <w:r>
        <w:t xml:space="preserve">¿Por qué la ley de Moore se aplica a las </w:t>
      </w:r>
      <w:proofErr w:type="spellStart"/>
      <w:r>
        <w:t>GPU’s</w:t>
      </w:r>
      <w:proofErr w:type="spellEnd"/>
      <w:r>
        <w:t xml:space="preserve">? ¿Qué es una GPU? </w:t>
      </w:r>
    </w:p>
    <w:p w:rsidR="006033C5" w:rsidRPr="008A3D55" w:rsidRDefault="006033C5">
      <w:pPr>
        <w:spacing w:after="18"/>
        <w:ind w:left="1450" w:hanging="10"/>
        <w:rPr>
          <w:b/>
        </w:rPr>
      </w:pPr>
      <w:bookmarkStart w:id="0" w:name="_GoBack"/>
      <w:r w:rsidRPr="008A3D55">
        <w:rPr>
          <w:b/>
        </w:rPr>
        <w:t>Es en control gráfico, proceso gráfico.</w:t>
      </w:r>
    </w:p>
    <w:p w:rsidR="006033C5" w:rsidRPr="008A3D55" w:rsidRDefault="008A3D55">
      <w:pPr>
        <w:spacing w:after="18"/>
        <w:ind w:left="1450" w:hanging="10"/>
        <w:rPr>
          <w:b/>
        </w:rPr>
      </w:pPr>
      <w:r w:rsidRPr="008A3D55">
        <w:rPr>
          <w:b/>
        </w:rPr>
        <w:lastRenderedPageBreak/>
        <w:t>En el video explica los transistores en los procesadores, mediante los años que van pasando y también las empresas las cuales crean estos procesadores.</w:t>
      </w:r>
    </w:p>
    <w:p w:rsidR="008A3D55" w:rsidRPr="008A3D55" w:rsidRDefault="008A3D55">
      <w:pPr>
        <w:spacing w:after="18"/>
        <w:ind w:left="1450" w:hanging="10"/>
        <w:rPr>
          <w:b/>
        </w:rPr>
      </w:pPr>
      <w:r w:rsidRPr="008A3D55">
        <w:rPr>
          <w:b/>
        </w:rPr>
        <w:t>La GPU es el procesador por así decirlo de la gráfica, por eso también fue súper importante la ley de Moore en este caso, también para las GPU.</w:t>
      </w:r>
    </w:p>
    <w:p w:rsidR="00A146D7" w:rsidRPr="008A3D55" w:rsidRDefault="00666512">
      <w:pPr>
        <w:spacing w:after="50"/>
        <w:ind w:left="1440"/>
        <w:rPr>
          <w:b/>
        </w:rPr>
      </w:pPr>
      <w:r w:rsidRPr="008A3D55">
        <w:rPr>
          <w:b/>
        </w:rPr>
        <w:t xml:space="preserve"> </w:t>
      </w:r>
    </w:p>
    <w:bookmarkEnd w:id="0"/>
    <w:p w:rsidR="00A146D7" w:rsidRDefault="00A146D7" w:rsidP="00A146D7">
      <w:r>
        <w:br w:type="page"/>
      </w:r>
    </w:p>
    <w:p w:rsidR="00C76624" w:rsidRDefault="00C76624">
      <w:pPr>
        <w:spacing w:after="50"/>
        <w:ind w:left="1440"/>
      </w:pPr>
    </w:p>
    <w:p w:rsidR="00C76624" w:rsidRDefault="00666512">
      <w:pPr>
        <w:numPr>
          <w:ilvl w:val="0"/>
          <w:numId w:val="1"/>
        </w:numPr>
        <w:spacing w:after="18"/>
        <w:ind w:hanging="336"/>
      </w:pPr>
      <w:r>
        <w:t xml:space="preserve">Explica la siguiente imagen: </w:t>
      </w:r>
    </w:p>
    <w:p w:rsidR="00C76624" w:rsidRDefault="00666512">
      <w:pPr>
        <w:spacing w:after="0"/>
        <w:ind w:left="1440"/>
      </w:pPr>
      <w:r>
        <w:t xml:space="preserve"> </w:t>
      </w:r>
    </w:p>
    <w:p w:rsidR="00C76624" w:rsidRDefault="00666512">
      <w:pPr>
        <w:spacing w:after="0"/>
        <w:ind w:left="1080"/>
      </w:pPr>
      <w:r>
        <w:rPr>
          <w:noProof/>
        </w:rPr>
        <mc:AlternateContent>
          <mc:Choice Requires="wpg">
            <w:drawing>
              <wp:inline distT="0" distB="0" distL="0" distR="0">
                <wp:extent cx="4239895" cy="2600325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895" cy="2600325"/>
                          <a:chOff x="0" y="0"/>
                          <a:chExt cx="4239895" cy="2600325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0" y="228727"/>
                            <a:ext cx="14225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24" w:rsidRDefault="00666512"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6680" y="20699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24" w:rsidRDefault="006665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3360" y="22872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24" w:rsidRDefault="006665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28600" y="42532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24" w:rsidRDefault="006665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8600" y="62191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6624" w:rsidRDefault="0066651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4605" y="0"/>
                            <a:ext cx="4225290" cy="2600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" style="width:333.85pt;height:204.75pt;mso-position-horizontal-relative:char;mso-position-vertical-relative:line" coordsize="42398,26003">
                <v:rect id="Rectangle 135" style="position:absolute;width:1422;height:1899;left:0;top:2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136" style="position:absolute;width:518;height:2079;left:1066;top:2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2133;top:2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421;height:1899;left:2286;top:4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21;height:1899;left:2286;top:6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style="position:absolute;width:42252;height:26003;left:146;top:0;" filled="f">
                  <v:imagedata r:id="rId42"/>
                </v:shape>
              </v:group>
            </w:pict>
          </mc:Fallback>
        </mc:AlternateContent>
      </w:r>
    </w:p>
    <w:p w:rsidR="00A146D7" w:rsidRDefault="00A146D7">
      <w:pPr>
        <w:spacing w:after="0"/>
        <w:ind w:left="1080"/>
      </w:pPr>
    </w:p>
    <w:p w:rsidR="00A146D7" w:rsidRPr="00A56B57" w:rsidRDefault="00A56B57">
      <w:pPr>
        <w:spacing w:after="0"/>
        <w:ind w:left="1080"/>
        <w:rPr>
          <w:b/>
        </w:rPr>
      </w:pPr>
      <w:r w:rsidRPr="00A56B57">
        <w:rPr>
          <w:b/>
        </w:rPr>
        <w:t>Aquí podemos ver la diferencia de si es compartido o no, sino es compartido y tenemos muchos núcleos en el procesador hasta que no termine uno, el otro no puede acceder a él, en el caso de ser compartido pueden acceder a la vez, esto hace que todo vaya mucho más rápido en el tema de acceso, pero también es mas costoso.</w:t>
      </w:r>
    </w:p>
    <w:sectPr w:rsidR="00A146D7" w:rsidRPr="00A56B57">
      <w:pgSz w:w="11906" w:h="16838"/>
      <w:pgMar w:top="1440" w:right="747" w:bottom="115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45FB"/>
    <w:multiLevelType w:val="hybridMultilevel"/>
    <w:tmpl w:val="C4E29D2A"/>
    <w:lvl w:ilvl="0" w:tplc="D572F748">
      <w:start w:val="1"/>
      <w:numFmt w:val="decimal"/>
      <w:lvlText w:val="%1."/>
      <w:lvlJc w:val="left"/>
      <w:pPr>
        <w:ind w:left="1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CF7E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C408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26A52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1EB7B4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2AC9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C7BE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2AD0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FE39D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24"/>
    <w:rsid w:val="00296FCA"/>
    <w:rsid w:val="00432BCD"/>
    <w:rsid w:val="006033C5"/>
    <w:rsid w:val="00666512"/>
    <w:rsid w:val="008A3D55"/>
    <w:rsid w:val="00A02903"/>
    <w:rsid w:val="00A146D7"/>
    <w:rsid w:val="00A56B57"/>
    <w:rsid w:val="00AB7D17"/>
    <w:rsid w:val="00B60A2A"/>
    <w:rsid w:val="00B7578C"/>
    <w:rsid w:val="00C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147B"/>
  <w15:docId w15:val="{4869B60F-8A3A-4C89-82F0-D794C19D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56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www.infobae.com/america/tecno/2019/09/25/que-es-la-ley-de-moore-y-como-marco-el-ritmo-de-la-evolucion-digital/" TargetMode="External"/><Relationship Id="rId18" Type="http://schemas.openxmlformats.org/officeDocument/2006/relationships/hyperlink" Target="https://www.infobae.com/america/tecno/2019/09/25/que-es-la-ley-de-moore-y-como-marco-el-ritmo-de-la-evolucion-digital/" TargetMode="External"/><Relationship Id="rId26" Type="http://schemas.openxmlformats.org/officeDocument/2006/relationships/hyperlink" Target="https://www.infobae.com/america/tecno/2019/09/25/que-es-la-ley-de-moore-y-como-marco-el-ritmo-de-la-evolucion-digital/" TargetMode="External"/><Relationship Id="rId39" Type="http://schemas.openxmlformats.org/officeDocument/2006/relationships/hyperlink" Target="https://www.infobae.com/america/tecno/2019/09/25/que-es-la-ley-de-moore-y-como-marco-el-ritmo-de-la-evolucion-digit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fobae.com/america/tecno/2019/09/25/que-es-la-ley-de-moore-y-como-marco-el-ritmo-de-la-evolucion-digital/" TargetMode="External"/><Relationship Id="rId34" Type="http://schemas.openxmlformats.org/officeDocument/2006/relationships/hyperlink" Target="https://www.infobae.com/america/tecno/2019/09/25/que-es-la-ley-de-moore-y-como-marco-el-ritmo-de-la-evolucion-digital/" TargetMode="External"/><Relationship Id="rId42" Type="http://schemas.openxmlformats.org/officeDocument/2006/relationships/image" Target="media/image40.jpg"/><Relationship Id="rId7" Type="http://schemas.openxmlformats.org/officeDocument/2006/relationships/image" Target="media/image10.png"/><Relationship Id="rId12" Type="http://schemas.openxmlformats.org/officeDocument/2006/relationships/hyperlink" Target="https://www.infobae.com/america/tecno/2019/09/25/que-es-la-ley-de-moore-y-como-marco-el-ritmo-de-la-evolucion-digital/" TargetMode="External"/><Relationship Id="rId17" Type="http://schemas.openxmlformats.org/officeDocument/2006/relationships/hyperlink" Target="https://www.infobae.com/america/tecno/2019/09/25/que-es-la-ley-de-moore-y-como-marco-el-ritmo-de-la-evolucion-digital/" TargetMode="External"/><Relationship Id="rId25" Type="http://schemas.openxmlformats.org/officeDocument/2006/relationships/hyperlink" Target="https://www.infobae.com/america/tecno/2019/09/25/que-es-la-ley-de-moore-y-como-marco-el-ritmo-de-la-evolucion-digital/" TargetMode="External"/><Relationship Id="rId33" Type="http://schemas.openxmlformats.org/officeDocument/2006/relationships/hyperlink" Target="https://www.infobae.com/america/tecno/2019/09/25/que-es-la-ley-de-moore-y-como-marco-el-ritmo-de-la-evolucion-digital/" TargetMode="External"/><Relationship Id="rId38" Type="http://schemas.openxmlformats.org/officeDocument/2006/relationships/hyperlink" Target="https://www.infobae.com/america/tecno/2019/09/25/que-es-la-ley-de-moore-y-como-marco-el-ritmo-de-la-evolucion-digit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bae.com/america/tecno/2019/09/25/que-es-la-ley-de-moore-y-como-marco-el-ritmo-de-la-evolucion-digital/" TargetMode="External"/><Relationship Id="rId20" Type="http://schemas.openxmlformats.org/officeDocument/2006/relationships/hyperlink" Target="https://www.infobae.com/america/tecno/2019/09/25/que-es-la-ley-de-moore-y-como-marco-el-ritmo-de-la-evolucion-digital/" TargetMode="External"/><Relationship Id="rId29" Type="http://schemas.openxmlformats.org/officeDocument/2006/relationships/hyperlink" Target="https://www.infobae.com/america/tecno/2019/09/25/que-es-la-ley-de-moore-y-como-marco-el-ritmo-de-la-evolucion-digital/" TargetMode="External"/><Relationship Id="rId41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fobae.com/america/tecno/2019/09/25/que-es-la-ley-de-moore-y-como-marco-el-ritmo-de-la-evolucion-digital/" TargetMode="External"/><Relationship Id="rId24" Type="http://schemas.openxmlformats.org/officeDocument/2006/relationships/hyperlink" Target="https://www.infobae.com/america/tecno/2019/09/25/que-es-la-ley-de-moore-y-como-marco-el-ritmo-de-la-evolucion-digital/" TargetMode="External"/><Relationship Id="rId32" Type="http://schemas.openxmlformats.org/officeDocument/2006/relationships/hyperlink" Target="https://www.infobae.com/america/tecno/2019/09/25/que-es-la-ley-de-moore-y-como-marco-el-ritmo-de-la-evolucion-digital/" TargetMode="External"/><Relationship Id="rId37" Type="http://schemas.openxmlformats.org/officeDocument/2006/relationships/hyperlink" Target="https://www.infobae.com/america/tecno/2019/09/25/que-es-la-ley-de-moore-y-como-marco-el-ritmo-de-la-evolucion-digital/" TargetMode="External"/><Relationship Id="rId40" Type="http://schemas.openxmlformats.org/officeDocument/2006/relationships/hyperlink" Target="https://www.infobae.com/america/tecno/2019/09/25/que-es-la-ley-de-moore-y-como-marco-el-ritmo-de-la-evolucion-digit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fobae.com/america/tecno/2019/09/25/que-es-la-ley-de-moore-y-como-marco-el-ritmo-de-la-evolucion-digital/" TargetMode="External"/><Relationship Id="rId23" Type="http://schemas.openxmlformats.org/officeDocument/2006/relationships/hyperlink" Target="https://www.infobae.com/america/tecno/2019/09/25/que-es-la-ley-de-moore-y-como-marco-el-ritmo-de-la-evolucion-digital/" TargetMode="External"/><Relationship Id="rId28" Type="http://schemas.openxmlformats.org/officeDocument/2006/relationships/hyperlink" Target="https://www.infobae.com/america/tecno/2019/09/25/que-es-la-ley-de-moore-y-como-marco-el-ritmo-de-la-evolucion-digital/" TargetMode="External"/><Relationship Id="rId36" Type="http://schemas.openxmlformats.org/officeDocument/2006/relationships/hyperlink" Target="https://www.infobae.com/america/tecno/2019/09/25/que-es-la-ley-de-moore-y-como-marco-el-ritmo-de-la-evolucion-digital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infobae.com/america/tecno/2019/09/25/que-es-la-ley-de-moore-y-como-marco-el-ritmo-de-la-evolucion-digital/" TargetMode="External"/><Relationship Id="rId31" Type="http://schemas.openxmlformats.org/officeDocument/2006/relationships/hyperlink" Target="https://www.infobae.com/america/tecno/2019/09/25/que-es-la-ley-de-moore-y-como-marco-el-ritmo-de-la-evolucion-digital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fobae.com/america/tecno/2019/09/25/que-es-la-ley-de-moore-y-como-marco-el-ritmo-de-la-evolucion-digital/" TargetMode="External"/><Relationship Id="rId22" Type="http://schemas.openxmlformats.org/officeDocument/2006/relationships/hyperlink" Target="https://www.infobae.com/america/tecno/2019/09/25/que-es-la-ley-de-moore-y-como-marco-el-ritmo-de-la-evolucion-digital/" TargetMode="External"/><Relationship Id="rId27" Type="http://schemas.openxmlformats.org/officeDocument/2006/relationships/hyperlink" Target="https://www.infobae.com/america/tecno/2019/09/25/que-es-la-ley-de-moore-y-como-marco-el-ritmo-de-la-evolucion-digital/" TargetMode="External"/><Relationship Id="rId30" Type="http://schemas.openxmlformats.org/officeDocument/2006/relationships/hyperlink" Target="https://www.infobae.com/america/tecno/2019/09/25/que-es-la-ley-de-moore-y-como-marco-el-ritmo-de-la-evolucion-digital/" TargetMode="External"/><Relationship Id="rId35" Type="http://schemas.openxmlformats.org/officeDocument/2006/relationships/hyperlink" Target="https://www.infobae.com/america/tecno/2019/09/25/que-es-la-ley-de-moore-y-como-marco-el-ritmo-de-la-evolucion-digital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11</cp:revision>
  <dcterms:created xsi:type="dcterms:W3CDTF">2019-10-29T09:53:00Z</dcterms:created>
  <dcterms:modified xsi:type="dcterms:W3CDTF">2019-10-29T10:07:00Z</dcterms:modified>
</cp:coreProperties>
</file>