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宋体" w:cs="Times New Roman"/>
          <w:b/>
          <w:bCs/>
          <w:sz w:val="32"/>
          <w:szCs w:val="32"/>
          <w:lang w:val="en-US" w:eastAsia="zh-CN"/>
        </w:rPr>
      </w:pPr>
      <w:r>
        <w:rPr>
          <w:rFonts w:hint="default" w:ascii="Times New Roman" w:hAnsi="Times New Roman" w:eastAsia="宋体" w:cs="Times New Roman"/>
          <w:b/>
          <w:bCs/>
          <w:sz w:val="32"/>
          <w:szCs w:val="32"/>
          <w:lang w:val="en-US" w:eastAsia="zh-CN"/>
        </w:rPr>
        <w:t>单光子计数实验报告</w:t>
      </w:r>
    </w:p>
    <w:p>
      <w:pPr>
        <w:jc w:val="right"/>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181914 </w:t>
      </w:r>
      <w:r>
        <w:rPr>
          <w:rFonts w:hint="eastAsia" w:ascii="Times New Roman" w:hAnsi="Times New Roman" w:eastAsia="宋体" w:cs="Times New Roman"/>
          <w:sz w:val="24"/>
          <w:szCs w:val="24"/>
          <w:lang w:val="en-US" w:eastAsia="zh-CN"/>
        </w:rPr>
        <w:t>刘永凯</w:t>
      </w:r>
      <w:r>
        <w:rPr>
          <w:rFonts w:hint="default" w:ascii="Times New Roman" w:hAnsi="Times New Roman" w:eastAsia="宋体" w:cs="Times New Roman"/>
          <w:sz w:val="24"/>
          <w:szCs w:val="24"/>
          <w:lang w:val="en-US" w:eastAsia="zh-CN"/>
        </w:rPr>
        <w:t xml:space="preserve"> 18377</w:t>
      </w:r>
      <w:r>
        <w:rPr>
          <w:rFonts w:hint="eastAsia" w:ascii="Times New Roman" w:hAnsi="Times New Roman" w:eastAsia="宋体" w:cs="Times New Roman"/>
          <w:sz w:val="24"/>
          <w:szCs w:val="24"/>
          <w:lang w:val="en-US" w:eastAsia="zh-CN"/>
        </w:rPr>
        <w:t>055</w:t>
      </w:r>
    </w:p>
    <w:p>
      <w:pPr>
        <w:jc w:val="right"/>
        <w:rPr>
          <w:rFonts w:hint="default" w:ascii="Times New Roman" w:hAnsi="Times New Roman" w:eastAsia="宋体" w:cs="Times New Roman"/>
          <w:sz w:val="24"/>
          <w:szCs w:val="24"/>
          <w:lang w:val="en-US" w:eastAsia="zh-CN"/>
        </w:rPr>
      </w:pPr>
    </w:p>
    <w:p>
      <w:pPr>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数据记录</w:t>
      </w:r>
    </w:p>
    <w:p>
      <w:pPr>
        <w:numPr>
          <w:ilvl w:val="0"/>
          <w:numId w:val="1"/>
        </w:numPr>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确定PMT的响应电压</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调整光源功率为1 nW（将单光子计数器中的衰减片前的盖子取出，并手动调节旋钮，使得光源功率示数为1 nW），</w:t>
      </w:r>
      <w:r>
        <w:rPr>
          <w:rFonts w:hint="eastAsia" w:ascii="Times New Roman" w:hAnsi="Times New Roman" w:eastAsia="宋体" w:cs="Times New Roman"/>
          <w:sz w:val="24"/>
          <w:szCs w:val="24"/>
          <w:lang w:val="en-US" w:eastAsia="zh-CN"/>
        </w:rPr>
        <w:t>设定衰减片</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采用积分模式，积分时间1000 ms，阈值初步设为80，进行高压扫描，扫描范围为700~1000 V。响应曲线如图1所示。</w:t>
      </w:r>
    </w:p>
    <w:p>
      <w:pPr>
        <w:jc w:val="center"/>
      </w:pPr>
      <w:r>
        <w:drawing>
          <wp:inline distT="0" distB="0" distL="114300" distR="114300">
            <wp:extent cx="5728970" cy="2199005"/>
            <wp:effectExtent l="6350" t="6350" r="10160" b="1968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jc w:val="center"/>
        <w:rPr>
          <w:rFonts w:hint="default" w:eastAsiaTheme="minorEastAsia"/>
          <w:lang w:val="en-US" w:eastAsia="zh-CN"/>
        </w:rPr>
      </w:pPr>
      <w:r>
        <w:rPr>
          <w:rFonts w:hint="eastAsia"/>
          <w:lang w:val="en-US" w:eastAsia="zh-CN"/>
        </w:rPr>
        <w:t>图1 PMT响应曲线</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从图1中可以看出，单光子计数随着高压值的增加而增加</w:t>
      </w:r>
      <w:r>
        <w:rPr>
          <w:rFonts w:hint="eastAsia" w:ascii="Times New Roman" w:hAnsi="Times New Roman" w:eastAsia="宋体" w:cs="Times New Roman"/>
          <w:sz w:val="24"/>
          <w:szCs w:val="24"/>
          <w:lang w:val="en-US" w:eastAsia="zh-CN"/>
        </w:rPr>
        <w:t>，整体呈现S型曲线走势，</w:t>
      </w:r>
      <w:r>
        <w:rPr>
          <w:rFonts w:hint="default" w:ascii="Times New Roman" w:hAnsi="Times New Roman" w:eastAsia="宋体" w:cs="Times New Roman"/>
          <w:sz w:val="24"/>
          <w:szCs w:val="24"/>
          <w:lang w:val="en-US" w:eastAsia="zh-CN"/>
        </w:rPr>
        <w:t>这是因为，对PMT施加高压，能够增加光电子的初始动能，对提高光电子的收集效率十分有利。但同时，级间电压越高</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倍增管的噪声越大。图1显示，在高压值约为9</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0 V时，响应曲线变得平缓。继续增大高压时，光电子数增加较少，热电子数增加较多，反而会导致信噪比的下降。因此选择9</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0 V作为PMT的高压。</w:t>
      </w:r>
    </w:p>
    <w:p>
      <w:pPr>
        <w:widowControl w:val="0"/>
        <w:numPr>
          <w:ilvl w:val="0"/>
          <w:numId w:val="1"/>
        </w:numPr>
        <w:ind w:left="0" w:leftChars="0" w:firstLine="0" w:firstLineChars="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确定最佳阈值点</w:t>
      </w:r>
    </w:p>
    <w:p>
      <w:pPr>
        <w:keepNext w:val="0"/>
        <w:keepLines w:val="0"/>
        <w:widowControl/>
        <w:suppressLineNumbers w:val="0"/>
        <w:ind w:firstLine="420" w:firstLineChars="0"/>
        <w:jc w:val="left"/>
        <w:rPr>
          <w:rFonts w:hint="default" w:ascii="Times New Roman" w:hAnsi="Times New Roman" w:eastAsia="宋体" w:cs="Times New Roman"/>
          <w:sz w:val="24"/>
          <w:szCs w:val="24"/>
          <w:lang w:val="en-US" w:eastAsia="zh-CN"/>
        </w:rPr>
      </w:pPr>
      <w:r>
        <w:rPr>
          <w:rFonts w:hint="eastAsia" w:ascii="宋体" w:hAnsi="宋体" w:eastAsia="宋体" w:cs="宋体"/>
          <w:color w:val="000000"/>
          <w:kern w:val="0"/>
          <w:sz w:val="24"/>
          <w:szCs w:val="24"/>
          <w:lang w:val="en-US" w:eastAsia="zh-CN" w:bidi="ar"/>
        </w:rPr>
        <w:t>作积分扫描（条件：无光</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安上</w:t>
      </w:r>
      <w:r>
        <w:rPr>
          <w:rFonts w:hint="default" w:ascii="Times New Roman" w:hAnsi="Times New Roman" w:eastAsia="宋体" w:cs="Times New Roman"/>
          <w:sz w:val="24"/>
          <w:szCs w:val="24"/>
          <w:lang w:val="en-US" w:eastAsia="zh-CN"/>
        </w:rPr>
        <w:t>盖子，并手动调节旋钮，使得光源功率示数为0）</w:t>
      </w:r>
      <w:r>
        <w:rPr>
          <w:rFonts w:hint="eastAsia" w:ascii="宋体" w:hAnsi="宋体" w:eastAsia="宋体" w:cs="宋体"/>
          <w:color w:val="000000"/>
          <w:kern w:val="0"/>
          <w:sz w:val="24"/>
          <w:szCs w:val="24"/>
          <w:lang w:val="en-US" w:eastAsia="zh-CN" w:bidi="ar"/>
        </w:rPr>
        <w:t>、积分模式、高压为1中所确定的高压950V、积分时间1000ms、扫描间隔 2，X：0-255，Y：0-1000），找出曲线的拐点，选定域值，以备以后测量微弱光信号时用。</w:t>
      </w:r>
    </w:p>
    <w:p>
      <w:pPr>
        <w:jc w:val="center"/>
      </w:pPr>
      <w:r>
        <w:drawing>
          <wp:inline distT="0" distB="0" distL="114300" distR="114300">
            <wp:extent cx="5612130" cy="2366645"/>
            <wp:effectExtent l="0" t="0" r="1143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rcRect b="4581"/>
                    <a:stretch>
                      <a:fillRect/>
                    </a:stretch>
                  </pic:blipFill>
                  <pic:spPr>
                    <a:xfrm>
                      <a:off x="0" y="0"/>
                      <a:ext cx="5612130" cy="2366645"/>
                    </a:xfrm>
                    <a:prstGeom prst="rect">
                      <a:avLst/>
                    </a:prstGeom>
                    <a:noFill/>
                    <a:ln>
                      <a:noFill/>
                    </a:ln>
                  </pic:spPr>
                </pic:pic>
              </a:graphicData>
            </a:graphic>
          </wp:inline>
        </w:drawing>
      </w:r>
    </w:p>
    <w:p>
      <w:pPr>
        <w:widowControl w:val="0"/>
        <w:numPr>
          <w:ilvl w:val="0"/>
          <w:numId w:val="0"/>
        </w:numPr>
        <w:ind w:leftChars="0"/>
        <w:jc w:val="center"/>
        <w:rPr>
          <w:rFonts w:hint="eastAsia" w:ascii="Times New Roman" w:hAnsi="Times New Roman" w:eastAsia="宋体" w:cs="Times New Roman"/>
          <w:sz w:val="24"/>
          <w:szCs w:val="24"/>
          <w:lang w:val="en-US" w:eastAsia="zh-CN"/>
        </w:rPr>
      </w:pPr>
      <w:r>
        <w:rPr>
          <w:rFonts w:hint="eastAsia"/>
          <w:lang w:val="en-US" w:eastAsia="zh-CN"/>
        </w:rPr>
        <w:t xml:space="preserve">图2 </w:t>
      </w:r>
      <w:r>
        <w:rPr>
          <w:rFonts w:hint="default" w:ascii="Times New Roman" w:hAnsi="Times New Roman" w:eastAsia="宋体" w:cs="Times New Roman"/>
          <w:sz w:val="24"/>
          <w:szCs w:val="24"/>
          <w:lang w:val="en-US" w:eastAsia="zh-CN"/>
        </w:rPr>
        <w:t>光子计数与阈值的关系曲线</w:t>
      </w:r>
      <w:r>
        <w:rPr>
          <w:rFonts w:hint="eastAsia" w:ascii="Times New Roman" w:hAnsi="Times New Roman" w:eastAsia="宋体" w:cs="Times New Roman"/>
          <w:sz w:val="24"/>
          <w:szCs w:val="24"/>
          <w:lang w:val="en-US" w:eastAsia="zh-CN"/>
        </w:rPr>
        <w:t>（无光）</w:t>
      </w:r>
    </w:p>
    <w:p>
      <w:pPr>
        <w:widowControl w:val="0"/>
        <w:numPr>
          <w:ilvl w:val="0"/>
          <w:numId w:val="0"/>
        </w:numPr>
        <w:ind w:leftChars="0"/>
        <w:jc w:val="center"/>
      </w:pPr>
      <w:r>
        <w:drawing>
          <wp:inline distT="0" distB="0" distL="114300" distR="114300">
            <wp:extent cx="5825490" cy="2110740"/>
            <wp:effectExtent l="4445" t="4445" r="6985" b="18415"/>
            <wp:docPr id="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widowControl w:val="0"/>
        <w:numPr>
          <w:ilvl w:val="0"/>
          <w:numId w:val="0"/>
        </w:numPr>
        <w:ind w:leftChars="0"/>
        <w:jc w:val="center"/>
        <w:rPr>
          <w:rFonts w:hint="eastAsia"/>
          <w:lang w:val="en-US" w:eastAsia="zh-CN"/>
        </w:rPr>
      </w:pPr>
      <w:r>
        <w:rPr>
          <w:rFonts w:hint="eastAsia"/>
          <w:lang w:val="en-US" w:eastAsia="zh-CN"/>
        </w:rPr>
        <w:t xml:space="preserve">图3 </w:t>
      </w:r>
      <w:r>
        <w:rPr>
          <w:rFonts w:hint="default" w:ascii="Times New Roman" w:hAnsi="Times New Roman" w:eastAsia="宋体" w:cs="Times New Roman"/>
          <w:sz w:val="24"/>
          <w:szCs w:val="24"/>
          <w:lang w:val="en-US" w:eastAsia="zh-CN"/>
        </w:rPr>
        <w:t>光子计数与阈值的</w:t>
      </w:r>
      <w:r>
        <w:rPr>
          <w:rFonts w:hint="eastAsia" w:ascii="Times New Roman" w:hAnsi="Times New Roman" w:eastAsia="宋体" w:cs="Times New Roman"/>
          <w:sz w:val="24"/>
          <w:szCs w:val="24"/>
          <w:lang w:val="en-US" w:eastAsia="zh-CN"/>
        </w:rPr>
        <w:t>实际</w:t>
      </w:r>
      <w:r>
        <w:rPr>
          <w:rFonts w:hint="default" w:ascii="Times New Roman" w:hAnsi="Times New Roman" w:eastAsia="宋体" w:cs="Times New Roman"/>
          <w:sz w:val="24"/>
          <w:szCs w:val="24"/>
          <w:lang w:val="en-US" w:eastAsia="zh-CN"/>
        </w:rPr>
        <w:t>关系曲线</w:t>
      </w:r>
      <w:r>
        <w:rPr>
          <w:rFonts w:hint="eastAsia" w:ascii="Times New Roman" w:hAnsi="Times New Roman" w:eastAsia="宋体" w:cs="Times New Roman"/>
          <w:sz w:val="24"/>
          <w:szCs w:val="24"/>
          <w:lang w:val="en-US" w:eastAsia="zh-CN"/>
        </w:rPr>
        <w:t>（无光）</w:t>
      </w:r>
    </w:p>
    <w:p>
      <w:pPr>
        <w:widowControl w:val="0"/>
        <w:numPr>
          <w:ilvl w:val="0"/>
          <w:numId w:val="0"/>
        </w:numPr>
        <w:ind w:leftChars="0"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图2显示，随着阈值的增加，计数先上升后下降。图中纵坐标只取到1000，事实上，在阈值为0~</w:t>
      </w:r>
      <w:r>
        <w:rPr>
          <w:rFonts w:hint="eastAsia" w:ascii="Times New Roman" w:hAnsi="Times New Roman" w:eastAsia="宋体" w:cs="Times New Roman"/>
          <w:sz w:val="24"/>
          <w:szCs w:val="24"/>
          <w:lang w:val="en-US" w:eastAsia="zh-CN"/>
        </w:rPr>
        <w:t>88</w:t>
      </w:r>
      <w:r>
        <w:rPr>
          <w:rFonts w:hint="default" w:ascii="Times New Roman" w:hAnsi="Times New Roman" w:eastAsia="宋体" w:cs="Times New Roman"/>
          <w:sz w:val="24"/>
          <w:szCs w:val="24"/>
          <w:lang w:val="en-US" w:eastAsia="zh-CN"/>
        </w:rPr>
        <w:t>之间有一尖峰，峰计数为</w:t>
      </w:r>
      <w:r>
        <w:rPr>
          <w:rFonts w:hint="eastAsia" w:ascii="Times New Roman" w:hAnsi="Times New Roman" w:eastAsia="宋体" w:cs="Times New Roman"/>
          <w:sz w:val="24"/>
          <w:szCs w:val="24"/>
          <w:lang w:val="en-US" w:eastAsia="zh-CN"/>
        </w:rPr>
        <w:t>2.25×</w:t>
      </w:r>
      <w:r>
        <w:rPr>
          <w:rFonts w:hint="default"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vertAlign w:val="baseline"/>
          <w:lang w:val="en-US" w:eastAsia="zh-CN"/>
        </w:rPr>
        <w:t>（如图3所示）</w:t>
      </w:r>
      <w:r>
        <w:rPr>
          <w:rFonts w:hint="default" w:ascii="Times New Roman" w:hAnsi="Times New Roman" w:eastAsia="宋体" w:cs="Times New Roman"/>
          <w:sz w:val="24"/>
          <w:szCs w:val="24"/>
          <w:lang w:val="en-US" w:eastAsia="zh-CN"/>
        </w:rPr>
        <w:t>。无光条件下，如此高的计数不可能是光电子峰，而是热电子噪声。阈值的选取需要比热噪声峰的位置大，以排除热电子噪声的干扰。但又不能选得过大，以免在之后的有光测量中漏记光电子数，</w:t>
      </w:r>
      <w:r>
        <w:rPr>
          <w:rFonts w:hint="eastAsia" w:ascii="Times New Roman" w:hAnsi="Times New Roman" w:eastAsia="宋体" w:cs="Times New Roman"/>
          <w:sz w:val="24"/>
          <w:szCs w:val="24"/>
          <w:lang w:val="en-US" w:eastAsia="zh-CN"/>
        </w:rPr>
        <w:t>所以</w:t>
      </w:r>
      <w:r>
        <w:rPr>
          <w:rFonts w:hint="default" w:ascii="Times New Roman" w:hAnsi="Times New Roman" w:eastAsia="宋体" w:cs="Times New Roman"/>
          <w:sz w:val="24"/>
          <w:szCs w:val="24"/>
          <w:lang w:val="en-US" w:eastAsia="zh-CN"/>
        </w:rPr>
        <w:t>阈值一般选在曲线的拐点位置。根据实验数据记录，当阈值为</w:t>
      </w:r>
      <w:r>
        <w:rPr>
          <w:rFonts w:hint="eastAsia" w:ascii="Times New Roman" w:hAnsi="Times New Roman" w:eastAsia="宋体" w:cs="Times New Roman"/>
          <w:sz w:val="24"/>
          <w:szCs w:val="24"/>
          <w:lang w:val="en-US" w:eastAsia="zh-CN"/>
        </w:rPr>
        <w:t>96</w:t>
      </w:r>
      <w:r>
        <w:rPr>
          <w:rFonts w:hint="default" w:ascii="Times New Roman" w:hAnsi="Times New Roman" w:eastAsia="宋体" w:cs="Times New Roman"/>
          <w:sz w:val="24"/>
          <w:szCs w:val="24"/>
          <w:lang w:val="en-US" w:eastAsia="zh-CN"/>
        </w:rPr>
        <w:t>时，计数为</w:t>
      </w:r>
      <w:r>
        <w:rPr>
          <w:rFonts w:hint="eastAsia" w:ascii="Times New Roman" w:hAnsi="Times New Roman" w:eastAsia="宋体" w:cs="Times New Roman"/>
          <w:sz w:val="24"/>
          <w:szCs w:val="24"/>
          <w:lang w:val="en-US" w:eastAsia="zh-CN"/>
        </w:rPr>
        <w:t>40</w:t>
      </w:r>
      <w:r>
        <w:rPr>
          <w:rFonts w:hint="default" w:ascii="Times New Roman" w:hAnsi="Times New Roman" w:eastAsia="宋体" w:cs="Times New Roman"/>
          <w:sz w:val="24"/>
          <w:szCs w:val="24"/>
          <w:lang w:val="en-US" w:eastAsia="zh-CN"/>
        </w:rPr>
        <w:t>；当阈值为</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时，计数为</w:t>
      </w:r>
      <w:r>
        <w:rPr>
          <w:rFonts w:hint="eastAsia" w:ascii="Times New Roman" w:hAnsi="Times New Roman" w:eastAsia="宋体" w:cs="Times New Roman"/>
          <w:sz w:val="24"/>
          <w:szCs w:val="24"/>
          <w:lang w:val="en-US" w:eastAsia="zh-CN"/>
        </w:rPr>
        <w:t>18</w:t>
      </w:r>
      <w:r>
        <w:rPr>
          <w:rFonts w:hint="default" w:ascii="Times New Roman" w:hAnsi="Times New Roman" w:eastAsia="宋体" w:cs="Times New Roman"/>
          <w:sz w:val="24"/>
          <w:szCs w:val="24"/>
          <w:lang w:val="en-US" w:eastAsia="zh-CN"/>
        </w:rPr>
        <w:t>；阈值大于</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的一段范围内，计数在</w:t>
      </w:r>
      <w:r>
        <w:rPr>
          <w:rFonts w:hint="eastAsia" w:ascii="Times New Roman" w:hAnsi="Times New Roman" w:eastAsia="宋体" w:cs="Times New Roman"/>
          <w:sz w:val="24"/>
          <w:szCs w:val="24"/>
          <w:lang w:val="en-US" w:eastAsia="zh-CN"/>
        </w:rPr>
        <w:t>0-2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之间</w:t>
      </w:r>
      <w:r>
        <w:rPr>
          <w:rFonts w:hint="default" w:ascii="Times New Roman" w:hAnsi="Times New Roman" w:eastAsia="宋体" w:cs="Times New Roman"/>
          <w:sz w:val="24"/>
          <w:szCs w:val="24"/>
          <w:lang w:val="en-US" w:eastAsia="zh-CN"/>
        </w:rPr>
        <w:t>波动。可见，阈值为</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时是曲线的拐点，选定</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作为阈值，以备以后测量微弱光信号时使用。</w:t>
      </w:r>
    </w:p>
    <w:p>
      <w:pPr>
        <w:widowControl w:val="0"/>
        <w:numPr>
          <w:ilvl w:val="0"/>
          <w:numId w:val="1"/>
        </w:numPr>
        <w:ind w:left="0" w:leftChars="0" w:firstLine="0" w:firstLineChars="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获得积分曲线</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积分扫描方式（条件：光源调节在</w:t>
      </w:r>
      <w:r>
        <w:rPr>
          <w:rFonts w:hint="default" w:ascii="Times New Roman" w:hAnsi="Times New Roman" w:eastAsia="宋体" w:cs="Times New Roman"/>
          <w:sz w:val="24"/>
          <w:szCs w:val="24"/>
          <w:lang w:val="en-US" w:eastAsia="zh-CN"/>
        </w:rPr>
        <w:t>1nW</w:t>
      </w:r>
      <w:r>
        <w:rPr>
          <w:rFonts w:hint="eastAsia" w:ascii="Times New Roman" w:hAnsi="Times New Roman" w:eastAsia="宋体" w:cs="Times New Roman"/>
          <w:sz w:val="24"/>
          <w:szCs w:val="24"/>
          <w:lang w:val="en-US" w:eastAsia="zh-CN"/>
        </w:rPr>
        <w:t>的位置、衰减片为</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lang w:val="en-US" w:eastAsia="zh-CN"/>
        </w:rPr>
        <w:t>％、扫描模式为积分模式、扫描间隔为</w:t>
      </w:r>
      <w:r>
        <w:rPr>
          <w:rFonts w:hint="default"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lang w:val="en-US" w:eastAsia="zh-CN"/>
        </w:rPr>
        <w:t>、高压调节为950V，积分时间设置为</w:t>
      </w:r>
      <w:r>
        <w:rPr>
          <w:rFonts w:hint="default" w:ascii="Times New Roman" w:hAnsi="Times New Roman" w:eastAsia="宋体" w:cs="Times New Roman"/>
          <w:sz w:val="24"/>
          <w:szCs w:val="24"/>
          <w:lang w:val="en-US" w:eastAsia="zh-CN"/>
        </w:rPr>
        <w:t>1000ms</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X</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0-1000,Y</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0-100000</w:t>
      </w:r>
      <w:r>
        <w:rPr>
          <w:rFonts w:hint="eastAsia" w:ascii="Times New Roman" w:hAnsi="Times New Roman" w:eastAsia="宋体" w:cs="Times New Roman"/>
          <w:sz w:val="24"/>
          <w:szCs w:val="24"/>
          <w:lang w:val="en-US" w:eastAsia="zh-CN"/>
        </w:rPr>
        <w:t>），</w:t>
      </w:r>
      <w:bookmarkStart w:id="0" w:name="_GoBack"/>
      <w:bookmarkEnd w:id="0"/>
      <w:r>
        <w:rPr>
          <w:rFonts w:hint="eastAsia" w:ascii="Times New Roman" w:hAnsi="Times New Roman" w:eastAsia="宋体" w:cs="Times New Roman"/>
          <w:sz w:val="24"/>
          <w:szCs w:val="24"/>
          <w:lang w:val="en-US" w:eastAsia="zh-CN"/>
        </w:rPr>
        <w:t>获得积分曲线。</w:t>
      </w:r>
    </w:p>
    <w:p>
      <w:pPr>
        <w:jc w:val="center"/>
        <w:rPr>
          <w:rFonts w:hint="eastAsia"/>
        </w:rPr>
      </w:pPr>
      <w:r>
        <w:rPr>
          <w:rFonts w:hint="eastAsia"/>
        </w:rPr>
        <w:drawing>
          <wp:inline distT="0" distB="0" distL="114300" distR="114300">
            <wp:extent cx="5266690" cy="3910965"/>
            <wp:effectExtent l="0" t="0" r="6350"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rcRect b="4147"/>
                    <a:stretch>
                      <a:fillRect/>
                    </a:stretch>
                  </pic:blipFill>
                  <pic:spPr>
                    <a:xfrm>
                      <a:off x="0" y="0"/>
                      <a:ext cx="5266690" cy="3910965"/>
                    </a:xfrm>
                    <a:prstGeom prst="rect">
                      <a:avLst/>
                    </a:prstGeom>
                    <a:noFill/>
                    <a:ln>
                      <a:noFill/>
                    </a:ln>
                  </pic:spPr>
                </pic:pic>
              </a:graphicData>
            </a:graphic>
          </wp:inline>
        </w:drawing>
      </w:r>
    </w:p>
    <w:p>
      <w:pPr>
        <w:widowControl w:val="0"/>
        <w:numPr>
          <w:ilvl w:val="0"/>
          <w:numId w:val="0"/>
        </w:numPr>
        <w:jc w:val="center"/>
        <w:rPr>
          <w:rFonts w:hint="eastAsia"/>
        </w:rPr>
      </w:pPr>
      <w:r>
        <w:rPr>
          <w:rFonts w:hint="default" w:ascii="Times New Roman" w:hAnsi="Times New Roman" w:eastAsia="宋体" w:cs="Times New Roman"/>
          <w:sz w:val="24"/>
          <w:szCs w:val="24"/>
          <w:lang w:val="en-US" w:eastAsia="zh-CN"/>
        </w:rPr>
        <w:t>图</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 xml:space="preserve"> 光子计数与阈值的关系曲线</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光源功率1 nW</w:t>
      </w:r>
      <w:r>
        <w:rPr>
          <w:rFonts w:hint="eastAsia" w:ascii="Times New Roman" w:hAnsi="Times New Roman" w:eastAsia="宋体" w:cs="Times New Roman"/>
          <w:sz w:val="24"/>
          <w:szCs w:val="24"/>
          <w:lang w:val="en-US" w:eastAsia="zh-CN"/>
        </w:rPr>
        <w:t>）</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的形状与图2相似，都是在阈值较小处出现热电子噪声的峰，之后曲线陡然下降而后趋缓，即光电子计数远小于热噪声计数</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体现了弱光的特性，需要选择第二步中确定的阈值，以排除热噪声干扰。从具体数据来看，在阈值为</w:t>
      </w:r>
      <w:r>
        <w:rPr>
          <w:rFonts w:hint="eastAsia" w:ascii="Times New Roman" w:hAnsi="Times New Roman" w:eastAsia="宋体" w:cs="Times New Roman"/>
          <w:sz w:val="24"/>
          <w:szCs w:val="24"/>
          <w:lang w:val="en-US" w:eastAsia="zh-CN"/>
        </w:rPr>
        <w:t>40</w:t>
      </w:r>
      <w:r>
        <w:rPr>
          <w:rFonts w:hint="default" w:ascii="Times New Roman" w:hAnsi="Times New Roman" w:eastAsia="宋体" w:cs="Times New Roman"/>
          <w:sz w:val="24"/>
          <w:szCs w:val="24"/>
          <w:lang w:val="en-US" w:eastAsia="zh-CN"/>
        </w:rPr>
        <w:t>处有一尖峰，峰计数为</w:t>
      </w:r>
      <w:r>
        <w:rPr>
          <w:rFonts w:hint="eastAsia" w:ascii="Times New Roman" w:hAnsi="Times New Roman" w:eastAsia="宋体" w:cs="Times New Roman"/>
          <w:sz w:val="24"/>
          <w:szCs w:val="24"/>
          <w:lang w:val="en-US" w:eastAsia="zh-CN"/>
        </w:rPr>
        <w:t>2.17×</w:t>
      </w:r>
      <w:r>
        <w:rPr>
          <w:rFonts w:hint="default"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vertAlign w:val="superscript"/>
          <w:lang w:val="en-US" w:eastAsia="zh-CN"/>
        </w:rPr>
        <w:t>7</w:t>
      </w:r>
      <w:r>
        <w:rPr>
          <w:rFonts w:hint="eastAsia" w:ascii="Times New Roman" w:hAnsi="Times New Roman" w:eastAsia="宋体" w:cs="Times New Roman"/>
          <w:sz w:val="24"/>
          <w:szCs w:val="24"/>
          <w:vertAlign w:val="baseline"/>
          <w:lang w:val="en-US" w:eastAsia="zh-CN"/>
        </w:rPr>
        <w:t>,</w:t>
      </w:r>
      <w:r>
        <w:rPr>
          <w:rFonts w:hint="default" w:ascii="Times New Roman" w:hAnsi="Times New Roman" w:eastAsia="宋体" w:cs="Times New Roman"/>
          <w:sz w:val="24"/>
          <w:szCs w:val="24"/>
          <w:lang w:val="en-US" w:eastAsia="zh-CN"/>
        </w:rPr>
        <w:t>与图2峰计数接近</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而当阈值在</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15</w:t>
      </w:r>
      <w:r>
        <w:rPr>
          <w:rFonts w:hint="default" w:ascii="Times New Roman" w:hAnsi="Times New Roman" w:eastAsia="宋体" w:cs="Times New Roman"/>
          <w:sz w:val="24"/>
          <w:szCs w:val="24"/>
          <w:lang w:val="en-US" w:eastAsia="zh-CN"/>
        </w:rPr>
        <w:t>0范围内时，计数为</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0</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48</w:t>
      </w:r>
      <w:r>
        <w:rPr>
          <w:rFonts w:hint="default" w:ascii="Times New Roman" w:hAnsi="Times New Roman" w:eastAsia="宋体" w:cs="Times New Roman"/>
          <w:sz w:val="24"/>
          <w:szCs w:val="24"/>
          <w:lang w:val="en-US" w:eastAsia="zh-CN"/>
        </w:rPr>
        <w:t>00左右，比图2对应的计数（</w:t>
      </w:r>
      <w:r>
        <w:rPr>
          <w:rFonts w:hint="eastAsia" w:ascii="Times New Roman" w:hAnsi="Times New Roman" w:eastAsia="宋体" w:cs="Times New Roman"/>
          <w:sz w:val="24"/>
          <w:szCs w:val="24"/>
          <w:lang w:val="en-US" w:eastAsia="zh-CN"/>
        </w:rPr>
        <w:t>0</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0）有了明显提升。这证明尖峰处为热电子噪声，在有光和无光时，计数变化不大，而阈值</w:t>
      </w:r>
      <w:r>
        <w:rPr>
          <w:rFonts w:hint="eastAsia" w:ascii="Times New Roman" w:hAnsi="Times New Roman" w:eastAsia="宋体" w:cs="Times New Roman"/>
          <w:sz w:val="24"/>
          <w:szCs w:val="24"/>
          <w:lang w:val="en-US" w:eastAsia="zh-CN"/>
        </w:rPr>
        <w:t>88</w:t>
      </w:r>
      <w:r>
        <w:rPr>
          <w:rFonts w:hint="default" w:ascii="Times New Roman" w:hAnsi="Times New Roman" w:eastAsia="宋体" w:cs="Times New Roman"/>
          <w:sz w:val="24"/>
          <w:szCs w:val="24"/>
          <w:lang w:val="en-US" w:eastAsia="zh-CN"/>
        </w:rPr>
        <w:t>之后的为光电子计数，有光时计数明显多于无光时计数。</w:t>
      </w:r>
    </w:p>
    <w:p>
      <w:pPr>
        <w:widowControl w:val="0"/>
        <w:numPr>
          <w:ilvl w:val="0"/>
          <w:numId w:val="1"/>
        </w:numPr>
        <w:ind w:left="0" w:leftChars="0" w:firstLine="0" w:firstLineChars="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测定光电倍增管输出脉冲幅度分布的微分曲线</w:t>
      </w:r>
    </w:p>
    <w:p>
      <w:pPr>
        <w:widowControl w:val="0"/>
        <w:numPr>
          <w:ilvl w:val="0"/>
          <w:numId w:val="0"/>
        </w:numPr>
        <w:ind w:leftChars="0" w:firstLine="480" w:firstLineChars="200"/>
        <w:jc w:val="both"/>
        <w:rPr>
          <w:rFonts w:hint="eastAsia"/>
        </w:rPr>
      </w:pPr>
      <w:r>
        <w:rPr>
          <w:rFonts w:hint="default" w:ascii="Times New Roman" w:hAnsi="Times New Roman" w:eastAsia="宋体" w:cs="Times New Roman"/>
          <w:sz w:val="24"/>
          <w:szCs w:val="24"/>
          <w:lang w:val="en-US" w:eastAsia="zh-CN"/>
        </w:rPr>
        <w:t>微分扫描方式(</w:t>
      </w:r>
      <w:r>
        <w:rPr>
          <w:rFonts w:hint="eastAsia" w:ascii="Times New Roman" w:hAnsi="Times New Roman" w:eastAsia="宋体" w:cs="Times New Roman"/>
          <w:sz w:val="24"/>
          <w:szCs w:val="24"/>
          <w:lang w:val="en-US" w:eastAsia="zh-CN"/>
        </w:rPr>
        <w:t>条件：模式为微分模式，道宽设置为</w:t>
      </w:r>
      <w:r>
        <w:rPr>
          <w:rFonts w:hint="default" w:ascii="Times New Roman" w:hAnsi="Times New Roman" w:eastAsia="宋体" w:cs="Times New Roman"/>
          <w:sz w:val="24"/>
          <w:szCs w:val="24"/>
          <w:lang w:val="en-US" w:eastAsia="zh-CN"/>
        </w:rPr>
        <w:t>50</w:t>
      </w:r>
      <w:r>
        <w:rPr>
          <w:rFonts w:hint="eastAsia" w:ascii="Times New Roman" w:hAnsi="Times New Roman" w:eastAsia="宋体" w:cs="Times New Roman"/>
          <w:sz w:val="24"/>
          <w:szCs w:val="24"/>
          <w:lang w:val="en-US" w:eastAsia="zh-CN"/>
        </w:rPr>
        <w:t>，其他条件同第三步。</w:t>
      </w:r>
    </w:p>
    <w:p>
      <w:pPr>
        <w:widowControl w:val="0"/>
        <w:numPr>
          <w:ilvl w:val="0"/>
          <w:numId w:val="0"/>
        </w:numPr>
        <w:jc w:val="center"/>
        <w:rPr>
          <w:rFonts w:hint="eastAsia"/>
        </w:rPr>
      </w:pPr>
      <w:r>
        <w:rPr>
          <w:rFonts w:hint="eastAsia"/>
        </w:rPr>
        <w:drawing>
          <wp:inline distT="0" distB="0" distL="114300" distR="114300">
            <wp:extent cx="5974715" cy="4302125"/>
            <wp:effectExtent l="0" t="0" r="14605"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rcRect b="4003"/>
                    <a:stretch>
                      <a:fillRect/>
                    </a:stretch>
                  </pic:blipFill>
                  <pic:spPr>
                    <a:xfrm>
                      <a:off x="0" y="0"/>
                      <a:ext cx="5974715" cy="4302125"/>
                    </a:xfrm>
                    <a:prstGeom prst="rect">
                      <a:avLst/>
                    </a:prstGeom>
                    <a:noFill/>
                    <a:ln>
                      <a:noFill/>
                    </a:ln>
                  </pic:spPr>
                </pic:pic>
              </a:graphicData>
            </a:graphic>
          </wp:inline>
        </w:drawing>
      </w:r>
    </w:p>
    <w:p>
      <w:pPr>
        <w:widowControl w:val="0"/>
        <w:numPr>
          <w:ilvl w:val="0"/>
          <w:numId w:val="0"/>
        </w:numPr>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zh-CN"/>
        </w:rPr>
        <w:t>图</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 xml:space="preserve"> 由积分曲线转换为微分曲线</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从图</w:t>
      </w:r>
      <w:r>
        <w:rPr>
          <w:rFonts w:hint="eastAsia" w:ascii="Times New Roman" w:hAnsi="Times New Roman" w:eastAsia="宋体" w:cs="Times New Roman"/>
          <w:sz w:val="24"/>
          <w:szCs w:val="24"/>
          <w:lang w:val="en-US" w:eastAsia="zh-CN"/>
        </w:rPr>
        <w:t>5可见</w:t>
      </w:r>
      <w:r>
        <w:rPr>
          <w:rFonts w:hint="default" w:ascii="Times New Roman" w:hAnsi="Times New Roman" w:eastAsia="宋体" w:cs="Times New Roman"/>
          <w:sz w:val="24"/>
          <w:szCs w:val="24"/>
          <w:lang w:val="en-US" w:eastAsia="zh-CN"/>
        </w:rPr>
        <w:t>，在阈值为</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后，微分曲线计数低于积分曲线，这是因为积分曲线认为低于甄别电平的是热噪声，高于甄别电平的是光电峰，记录甄别电平以上的所有光子数，而微分曲线则认为甄别电平以上，在道宽范围内的才是光电峰，超出道宽的仍属于热噪声，只记录甄别电平以上且在道宽范围内的光电子数，</w:t>
      </w:r>
      <w:r>
        <w:rPr>
          <w:rFonts w:hint="eastAsia" w:ascii="Times New Roman" w:hAnsi="Times New Roman" w:eastAsia="宋体" w:cs="Times New Roman"/>
          <w:sz w:val="24"/>
          <w:szCs w:val="24"/>
          <w:lang w:val="en-US" w:eastAsia="zh-CN"/>
        </w:rPr>
        <w:t>故</w:t>
      </w:r>
      <w:r>
        <w:rPr>
          <w:rFonts w:hint="default" w:ascii="Times New Roman" w:hAnsi="Times New Roman" w:eastAsia="宋体" w:cs="Times New Roman"/>
          <w:sz w:val="24"/>
          <w:szCs w:val="24"/>
          <w:lang w:val="en-US" w:eastAsia="zh-CN"/>
        </w:rPr>
        <w:t>微分曲线要比积分曲线低。</w:t>
      </w:r>
    </w:p>
    <w:p>
      <w:pPr>
        <w:widowControl w:val="0"/>
        <w:numPr>
          <w:ilvl w:val="0"/>
          <w:numId w:val="1"/>
        </w:numPr>
        <w:ind w:left="0" w:leftChars="0" w:firstLine="0" w:firstLineChars="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测量制冷暗计数</w:t>
      </w:r>
    </w:p>
    <w:p>
      <w:pPr>
        <w:widowControl w:val="0"/>
        <w:numPr>
          <w:ilvl w:val="0"/>
          <w:numId w:val="0"/>
        </w:numPr>
        <w:ind w:leftChars="0"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打开制冷电源，待温度下降至</w:t>
      </w:r>
      <w:r>
        <w:rPr>
          <w:rFonts w:hint="eastAsia"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lang w:val="en-US" w:eastAsia="zh-CN"/>
        </w:rPr>
        <w:t>℃时，在无光条件下进行积分扫描，积分时间为1000 ms，高压为9</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0 V，采用</w:t>
      </w:r>
      <w:r>
        <w:rPr>
          <w:rFonts w:hint="eastAsia" w:ascii="Times New Roman" w:hAnsi="Times New Roman" w:eastAsia="宋体" w:cs="Times New Roman"/>
          <w:sz w:val="24"/>
          <w:szCs w:val="24"/>
          <w:lang w:val="en-US" w:eastAsia="zh-CN"/>
        </w:rPr>
        <w:t>慢</w:t>
      </w:r>
      <w:r>
        <w:rPr>
          <w:rFonts w:hint="default" w:ascii="Times New Roman" w:hAnsi="Times New Roman" w:eastAsia="宋体" w:cs="Times New Roman"/>
          <w:sz w:val="24"/>
          <w:szCs w:val="24"/>
          <w:lang w:val="en-US" w:eastAsia="zh-CN"/>
        </w:rPr>
        <w:t>速扫描（扫描范围0~255。结果如图</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val="en-US" w:eastAsia="zh-CN"/>
        </w:rPr>
        <w:t>所示。</w:t>
      </w:r>
    </w:p>
    <w:p>
      <w:pPr>
        <w:rPr>
          <w:rFonts w:hint="eastAsia"/>
        </w:rPr>
      </w:pPr>
      <w:r>
        <w:rPr>
          <w:rFonts w:hint="eastAsia"/>
        </w:rPr>
        <w:drawing>
          <wp:inline distT="0" distB="0" distL="114300" distR="114300">
            <wp:extent cx="5659755" cy="3645535"/>
            <wp:effectExtent l="0" t="0" r="9525" b="1206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rcRect b="4903"/>
                    <a:stretch>
                      <a:fillRect/>
                    </a:stretch>
                  </pic:blipFill>
                  <pic:spPr>
                    <a:xfrm>
                      <a:off x="0" y="0"/>
                      <a:ext cx="5659755" cy="3645535"/>
                    </a:xfrm>
                    <a:prstGeom prst="rect">
                      <a:avLst/>
                    </a:prstGeom>
                    <a:noFill/>
                    <a:ln>
                      <a:noFill/>
                    </a:ln>
                  </pic:spPr>
                </pic:pic>
              </a:graphicData>
            </a:graphic>
          </wp:inline>
        </w:drawing>
      </w:r>
    </w:p>
    <w:p>
      <w:pPr>
        <w:widowControl w:val="0"/>
        <w:numPr>
          <w:ilvl w:val="0"/>
          <w:numId w:val="0"/>
        </w:numPr>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zh-CN"/>
        </w:rPr>
        <w:t>图</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val="en-US" w:eastAsia="zh-CN"/>
        </w:rPr>
        <w:t xml:space="preserve"> 制冷暗计数</w:t>
      </w:r>
    </w:p>
    <w:p>
      <w:pPr>
        <w:widowControl w:val="0"/>
        <w:numPr>
          <w:ilvl w:val="0"/>
          <w:numId w:val="0"/>
        </w:num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val="en-US" w:eastAsia="zh-CN"/>
        </w:rPr>
        <w:t>与图2、图</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相似，均是在左边有一座热电子噪声对应的峰，因此需要排除热噪声的干扰。由第2步得到的最佳阈值</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，找到对应的制冷暗计数值2。</w:t>
      </w:r>
    </w:p>
    <w:p>
      <w:pPr>
        <w:widowControl w:val="0"/>
        <w:numPr>
          <w:ilvl w:val="0"/>
          <w:numId w:val="1"/>
        </w:numPr>
        <w:ind w:left="0" w:leftChars="0" w:firstLine="0" w:firstLineChars="0"/>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测量制冷</w:t>
      </w:r>
      <w:r>
        <w:rPr>
          <w:rFonts w:hint="eastAsia" w:ascii="Times New Roman" w:hAnsi="Times New Roman" w:eastAsia="宋体" w:cs="Times New Roman"/>
          <w:b/>
          <w:bCs/>
          <w:sz w:val="24"/>
          <w:szCs w:val="24"/>
          <w:lang w:val="en-US" w:eastAsia="zh-CN"/>
        </w:rPr>
        <w:t>光计数</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调整光源功率为1 nW，其他参数与第5步相同。所得结果如</w:t>
      </w:r>
      <w:r>
        <w:rPr>
          <w:rFonts w:hint="eastAsia" w:ascii="Times New Roman" w:hAnsi="Times New Roman" w:eastAsia="宋体" w:cs="Times New Roman"/>
          <w:sz w:val="24"/>
          <w:szCs w:val="24"/>
          <w:lang w:val="en-US" w:eastAsia="zh-CN"/>
        </w:rPr>
        <w:t>图7</w:t>
      </w:r>
      <w:r>
        <w:rPr>
          <w:rFonts w:hint="default" w:ascii="Times New Roman" w:hAnsi="Times New Roman" w:eastAsia="宋体" w:cs="Times New Roman"/>
          <w:sz w:val="24"/>
          <w:szCs w:val="24"/>
          <w:lang w:val="en-US" w:eastAsia="zh-CN"/>
        </w:rPr>
        <w:t>所示。</w:t>
      </w:r>
    </w:p>
    <w:p>
      <w:pPr>
        <w:rPr>
          <w:rFonts w:hint="eastAsia"/>
        </w:rPr>
      </w:pPr>
      <w:r>
        <w:rPr>
          <w:rFonts w:hint="eastAsia"/>
        </w:rPr>
        <w:drawing>
          <wp:inline distT="0" distB="0" distL="114300" distR="114300">
            <wp:extent cx="5782945" cy="3710940"/>
            <wp:effectExtent l="0" t="0" r="8255"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rcRect b="4163"/>
                    <a:stretch>
                      <a:fillRect/>
                    </a:stretch>
                  </pic:blipFill>
                  <pic:spPr>
                    <a:xfrm>
                      <a:off x="0" y="0"/>
                      <a:ext cx="5782945" cy="3710940"/>
                    </a:xfrm>
                    <a:prstGeom prst="rect">
                      <a:avLst/>
                    </a:prstGeom>
                    <a:noFill/>
                    <a:ln>
                      <a:noFill/>
                    </a:ln>
                  </pic:spPr>
                </pic:pic>
              </a:graphicData>
            </a:graphic>
          </wp:inline>
        </w:drawing>
      </w:r>
    </w:p>
    <w:p>
      <w:pPr>
        <w:widowControl w:val="0"/>
        <w:numPr>
          <w:ilvl w:val="0"/>
          <w:numId w:val="0"/>
        </w:numPr>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zh-CN"/>
        </w:rPr>
        <w:t>图</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lang w:val="en-US" w:eastAsia="zh-CN"/>
        </w:rPr>
        <w:t xml:space="preserve"> 制冷</w:t>
      </w:r>
      <w:r>
        <w:rPr>
          <w:rFonts w:hint="eastAsia" w:ascii="Times New Roman" w:hAnsi="Times New Roman" w:eastAsia="宋体" w:cs="Times New Roman"/>
          <w:sz w:val="24"/>
          <w:szCs w:val="24"/>
          <w:lang w:val="en-US" w:eastAsia="zh-CN"/>
        </w:rPr>
        <w:t>光</w:t>
      </w:r>
      <w:r>
        <w:rPr>
          <w:rFonts w:hint="default" w:ascii="Times New Roman" w:hAnsi="Times New Roman" w:eastAsia="宋体" w:cs="Times New Roman"/>
          <w:sz w:val="24"/>
          <w:szCs w:val="24"/>
          <w:lang w:val="en-US" w:eastAsia="zh-CN"/>
        </w:rPr>
        <w:t>计数</w:t>
      </w:r>
    </w:p>
    <w:p>
      <w:pPr>
        <w:widowControl w:val="0"/>
        <w:numPr>
          <w:ilvl w:val="0"/>
          <w:numId w:val="0"/>
        </w:numPr>
        <w:ind w:firstLine="480" w:firstLineChars="200"/>
        <w:jc w:val="both"/>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图</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lang w:val="en-US" w:eastAsia="zh-CN"/>
        </w:rPr>
        <w:t>与图2、</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val="en-US" w:eastAsia="zh-CN"/>
        </w:rPr>
        <w:t>相似，左边有一座热噪声对应的峰，需排除热噪声的干扰。由第2步得到的最佳阈值</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，找到对应的常温暗计数值</w:t>
      </w:r>
      <w:r>
        <w:rPr>
          <w:rFonts w:hint="eastAsia" w:ascii="Times New Roman" w:hAnsi="Times New Roman" w:eastAsia="宋体" w:cs="Times New Roman"/>
          <w:sz w:val="24"/>
          <w:szCs w:val="24"/>
          <w:lang w:val="en-US" w:eastAsia="zh-CN"/>
        </w:rPr>
        <w:t>4679</w:t>
      </w:r>
      <w:r>
        <w:rPr>
          <w:rFonts w:hint="default" w:ascii="Times New Roman" w:hAnsi="Times New Roman" w:eastAsia="宋体" w:cs="Times New Roman"/>
          <w:sz w:val="24"/>
          <w:szCs w:val="24"/>
          <w:lang w:val="en-US" w:eastAsia="zh-CN"/>
        </w:rPr>
        <w:t>，也</w:t>
      </w:r>
      <w:r>
        <w:rPr>
          <w:rFonts w:hint="eastAsia" w:ascii="Times New Roman" w:hAnsi="Times New Roman" w:eastAsia="宋体" w:cs="Times New Roman"/>
          <w:sz w:val="24"/>
          <w:szCs w:val="24"/>
          <w:lang w:val="en-US" w:eastAsia="zh-CN"/>
        </w:rPr>
        <w:t>即</w:t>
      </w:r>
      <w:r>
        <w:rPr>
          <w:rFonts w:hint="default" w:ascii="Times New Roman" w:hAnsi="Times New Roman" w:eastAsia="宋体" w:cs="Times New Roman"/>
          <w:sz w:val="24"/>
          <w:szCs w:val="24"/>
          <w:lang w:val="en-US" w:eastAsia="zh-CN"/>
        </w:rPr>
        <w:t>常温暗计数曲线的拐点</w:t>
      </w:r>
      <w:r>
        <w:rPr>
          <w:rFonts w:hint="eastAsia" w:ascii="Times New Roman" w:hAnsi="Times New Roman" w:eastAsia="宋体" w:cs="Times New Roman"/>
          <w:sz w:val="24"/>
          <w:szCs w:val="24"/>
          <w:lang w:val="en-US" w:eastAsia="zh-CN"/>
        </w:rPr>
        <w:t>。</w:t>
      </w:r>
    </w:p>
    <w:p>
      <w:pPr>
        <w:widowControl w:val="0"/>
        <w:numPr>
          <w:ilvl w:val="0"/>
          <w:numId w:val="0"/>
        </w:numPr>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二、数据分析</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将图2（常温暗计数）、图</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（常温光计数）、图</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lang w:val="en-US" w:eastAsia="zh-CN"/>
        </w:rPr>
        <w:t>（制冷暗计数）、图</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lang w:val="en-US" w:eastAsia="zh-CN"/>
        </w:rPr>
        <w:t>（制冷光计数）在阈值为</w:t>
      </w:r>
      <w:r>
        <w:rPr>
          <w:rFonts w:hint="eastAsia" w:ascii="Times New Roman" w:hAnsi="Times New Roman" w:eastAsia="宋体" w:cs="Times New Roman"/>
          <w:sz w:val="24"/>
          <w:szCs w:val="24"/>
          <w:lang w:val="en-US" w:eastAsia="zh-CN"/>
        </w:rPr>
        <w:t>100</w:t>
      </w:r>
      <w:r>
        <w:rPr>
          <w:rFonts w:hint="default" w:ascii="Times New Roman" w:hAnsi="Times New Roman" w:eastAsia="宋体" w:cs="Times New Roman"/>
          <w:sz w:val="24"/>
          <w:szCs w:val="24"/>
          <w:lang w:val="en-US" w:eastAsia="zh-CN"/>
        </w:rPr>
        <w:t>处的计数列于表1中。</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trPr>
        <w:tc>
          <w:tcPr>
            <w:tcW w:w="1704" w:type="dxa"/>
            <w:tcBorders>
              <w:top w:val="single" w:color="4F81BD" w:sz="8" w:space="0"/>
              <w:left w:val="single" w:color="4F81BD" w:sz="8" w:space="0"/>
              <w:bottom w:val="single" w:color="4F81BD" w:sz="8" w:space="0"/>
              <w:right w:val="dotted" w:color="auto" w:sz="8" w:space="0"/>
            </w:tcBorders>
            <w:shd w:val="clear" w:color="auto" w:fill="4F81BD"/>
          </w:tcPr>
          <w:p>
            <w:pPr>
              <w:widowControl w:val="0"/>
              <w:numPr>
                <w:ilvl w:val="0"/>
                <w:numId w:val="0"/>
              </w:numPr>
              <w:jc w:val="center"/>
              <w:rPr>
                <w:rFonts w:hint="default" w:ascii="Times New Roman" w:hAnsi="Times New Roman" w:eastAsia="宋体" w:cs="Times New Roman"/>
                <w:color w:val="FFFFFF"/>
                <w:sz w:val="24"/>
                <w:szCs w:val="24"/>
                <w:vertAlign w:val="baseline"/>
                <w:lang w:val="en-US" w:eastAsia="zh-CN"/>
              </w:rPr>
            </w:pPr>
          </w:p>
        </w:tc>
        <w:tc>
          <w:tcPr>
            <w:tcW w:w="1704" w:type="dxa"/>
            <w:tcBorders>
              <w:top w:val="single" w:color="4F81BD" w:sz="8" w:space="0"/>
              <w:left w:val="dotted" w:color="auto" w:sz="8" w:space="0"/>
              <w:bottom w:val="single" w:color="4F81BD" w:sz="8" w:space="0"/>
              <w:right w:val="dotted" w:color="auto" w:sz="8" w:space="0"/>
            </w:tcBorders>
            <w:shd w:val="clear" w:color="auto" w:fill="4F81BD"/>
          </w:tcPr>
          <w:p>
            <w:pPr>
              <w:widowControl w:val="0"/>
              <w:numPr>
                <w:ilvl w:val="0"/>
                <w:numId w:val="0"/>
              </w:numPr>
              <w:jc w:val="center"/>
              <w:rPr>
                <w:rFonts w:hint="default" w:ascii="Times New Roman" w:hAnsi="Times New Roman" w:eastAsia="宋体" w:cs="Times New Roman"/>
                <w:color w:val="FFFFFF"/>
                <w:sz w:val="24"/>
                <w:szCs w:val="24"/>
                <w:vertAlign w:val="baseline"/>
                <w:lang w:val="en-US" w:eastAsia="zh-CN"/>
              </w:rPr>
            </w:pPr>
            <w:r>
              <w:rPr>
                <w:rFonts w:hint="default" w:ascii="Times New Roman" w:hAnsi="Times New Roman" w:eastAsia="宋体" w:cs="Times New Roman"/>
                <w:color w:val="FFFFFF"/>
                <w:sz w:val="24"/>
                <w:szCs w:val="24"/>
                <w:vertAlign w:val="baseline"/>
                <w:lang w:val="en-US" w:eastAsia="zh-CN"/>
              </w:rPr>
              <w:t>常温暗计数</w:t>
            </w:r>
          </w:p>
        </w:tc>
        <w:tc>
          <w:tcPr>
            <w:tcW w:w="1704" w:type="dxa"/>
            <w:tcBorders>
              <w:top w:val="single" w:color="4F81BD" w:sz="8" w:space="0"/>
              <w:left w:val="dotted" w:color="auto" w:sz="8" w:space="0"/>
              <w:bottom w:val="single" w:color="4F81BD" w:sz="8" w:space="0"/>
              <w:right w:val="dotted" w:color="auto" w:sz="8" w:space="0"/>
            </w:tcBorders>
            <w:shd w:val="clear" w:color="auto" w:fill="4F81BD"/>
          </w:tcPr>
          <w:p>
            <w:pPr>
              <w:widowControl w:val="0"/>
              <w:numPr>
                <w:ilvl w:val="0"/>
                <w:numId w:val="0"/>
              </w:numPr>
              <w:jc w:val="center"/>
              <w:rPr>
                <w:rFonts w:hint="default" w:ascii="Times New Roman" w:hAnsi="Times New Roman" w:eastAsia="宋体" w:cs="Times New Roman"/>
                <w:color w:val="FFFFFF"/>
                <w:sz w:val="24"/>
                <w:szCs w:val="24"/>
                <w:vertAlign w:val="baseline"/>
                <w:lang w:val="en-US" w:eastAsia="zh-CN"/>
              </w:rPr>
            </w:pPr>
            <w:r>
              <w:rPr>
                <w:rFonts w:hint="default" w:ascii="Times New Roman" w:hAnsi="Times New Roman" w:eastAsia="宋体" w:cs="Times New Roman"/>
                <w:color w:val="FFFFFF"/>
                <w:sz w:val="24"/>
                <w:szCs w:val="24"/>
                <w:vertAlign w:val="baseline"/>
                <w:lang w:val="en-US" w:eastAsia="zh-CN"/>
              </w:rPr>
              <w:t>常温光计数</w:t>
            </w:r>
          </w:p>
        </w:tc>
        <w:tc>
          <w:tcPr>
            <w:tcW w:w="1705" w:type="dxa"/>
            <w:tcBorders>
              <w:top w:val="single" w:color="4F81BD" w:sz="8" w:space="0"/>
              <w:left w:val="dotted" w:color="auto" w:sz="8" w:space="0"/>
              <w:bottom w:val="single" w:color="4F81BD" w:sz="8" w:space="0"/>
              <w:right w:val="dotted" w:color="auto" w:sz="8" w:space="0"/>
            </w:tcBorders>
            <w:shd w:val="clear" w:color="auto" w:fill="4F81BD"/>
          </w:tcPr>
          <w:p>
            <w:pPr>
              <w:widowControl w:val="0"/>
              <w:numPr>
                <w:ilvl w:val="0"/>
                <w:numId w:val="0"/>
              </w:numPr>
              <w:jc w:val="center"/>
              <w:rPr>
                <w:rFonts w:hint="default" w:ascii="Times New Roman" w:hAnsi="Times New Roman" w:eastAsia="宋体" w:cs="Times New Roman"/>
                <w:color w:val="FFFFFF"/>
                <w:sz w:val="24"/>
                <w:szCs w:val="24"/>
                <w:vertAlign w:val="baseline"/>
                <w:lang w:val="en-US" w:eastAsia="zh-CN"/>
              </w:rPr>
            </w:pPr>
            <w:r>
              <w:rPr>
                <w:rFonts w:hint="default" w:ascii="Times New Roman" w:hAnsi="Times New Roman" w:eastAsia="宋体" w:cs="Times New Roman"/>
                <w:color w:val="FFFFFF"/>
                <w:sz w:val="24"/>
                <w:szCs w:val="24"/>
                <w:vertAlign w:val="baseline"/>
                <w:lang w:val="en-US" w:eastAsia="zh-CN"/>
              </w:rPr>
              <w:t>制冷暗计数</w:t>
            </w:r>
          </w:p>
        </w:tc>
        <w:tc>
          <w:tcPr>
            <w:tcW w:w="1705" w:type="dxa"/>
            <w:tcBorders>
              <w:top w:val="single" w:color="4F81BD" w:sz="8" w:space="0"/>
              <w:left w:val="dotted" w:color="auto" w:sz="8" w:space="0"/>
              <w:bottom w:val="single" w:color="4F81BD" w:sz="8" w:space="0"/>
              <w:right w:val="single" w:color="4F81BD" w:sz="8" w:space="0"/>
            </w:tcBorders>
            <w:shd w:val="clear" w:color="auto" w:fill="4F81BD"/>
          </w:tcPr>
          <w:p>
            <w:pPr>
              <w:widowControl w:val="0"/>
              <w:numPr>
                <w:ilvl w:val="0"/>
                <w:numId w:val="0"/>
              </w:numPr>
              <w:jc w:val="center"/>
              <w:rPr>
                <w:rFonts w:hint="default" w:ascii="Times New Roman" w:hAnsi="Times New Roman" w:eastAsia="宋体" w:cs="Times New Roman"/>
                <w:color w:val="FFFFFF"/>
                <w:sz w:val="24"/>
                <w:szCs w:val="24"/>
                <w:vertAlign w:val="baseline"/>
                <w:lang w:val="en-US" w:eastAsia="zh-CN"/>
              </w:rPr>
            </w:pPr>
            <w:r>
              <w:rPr>
                <w:rFonts w:hint="default" w:ascii="Times New Roman" w:hAnsi="Times New Roman" w:eastAsia="宋体" w:cs="Times New Roman"/>
                <w:color w:val="FFFFFF"/>
                <w:sz w:val="24"/>
                <w:szCs w:val="24"/>
                <w:vertAlign w:val="baseline"/>
                <w:lang w:val="en-US" w:eastAsia="zh-CN"/>
              </w:rPr>
              <w:t>制冷光计数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4F81BD" w:sz="8" w:space="0"/>
              <w:left w:val="single" w:color="4F81BD" w:sz="8" w:space="0"/>
              <w:bottom w:val="single" w:color="4F81BD" w:sz="8" w:space="0"/>
              <w:right w:val="dotted" w:color="auto" w:sz="8" w:space="0"/>
            </w:tcBorders>
            <w:shd w:val="clear" w:color="auto" w:fill="FFFFFF"/>
          </w:tcPr>
          <w:p>
            <w:pPr>
              <w:widowControl w:val="0"/>
              <w:numPr>
                <w:ilvl w:val="0"/>
                <w:numId w:val="0"/>
              </w:numPr>
              <w:jc w:val="center"/>
              <w:rPr>
                <w:rFonts w:hint="default" w:ascii="Times New Roman" w:hAnsi="Times New Roman" w:eastAsia="宋体" w:cs="Times New Roman"/>
                <w:color w:val="000000"/>
                <w:sz w:val="24"/>
                <w:szCs w:val="24"/>
                <w:vertAlign w:val="baseline"/>
                <w:lang w:val="en-US" w:eastAsia="zh-CN"/>
              </w:rPr>
            </w:pPr>
            <w:r>
              <w:rPr>
                <w:rFonts w:hint="default" w:ascii="Times New Roman" w:hAnsi="Times New Roman" w:eastAsia="宋体" w:cs="Times New Roman"/>
                <w:color w:val="000000"/>
                <w:sz w:val="24"/>
                <w:szCs w:val="24"/>
                <w:vertAlign w:val="baseline"/>
                <w:lang w:val="en-US" w:eastAsia="zh-CN"/>
              </w:rPr>
              <w:t>阈值</w:t>
            </w:r>
            <w:r>
              <w:rPr>
                <w:rFonts w:hint="eastAsia" w:ascii="Times New Roman" w:hAnsi="Times New Roman" w:eastAsia="宋体" w:cs="Times New Roman"/>
                <w:color w:val="000000"/>
                <w:sz w:val="24"/>
                <w:szCs w:val="24"/>
                <w:vertAlign w:val="baseline"/>
                <w:lang w:val="en-US" w:eastAsia="zh-CN"/>
              </w:rPr>
              <w:t>100</w:t>
            </w:r>
            <w:r>
              <w:rPr>
                <w:rFonts w:hint="default" w:ascii="Times New Roman" w:hAnsi="Times New Roman" w:eastAsia="宋体" w:cs="Times New Roman"/>
                <w:color w:val="000000"/>
                <w:sz w:val="24"/>
                <w:szCs w:val="24"/>
                <w:vertAlign w:val="baseline"/>
                <w:lang w:val="en-US" w:eastAsia="zh-CN"/>
              </w:rPr>
              <w:t>处的计数值</w:t>
            </w:r>
          </w:p>
        </w:tc>
        <w:tc>
          <w:tcPr>
            <w:tcW w:w="1704" w:type="dxa"/>
            <w:tcBorders>
              <w:top w:val="single" w:color="4F81BD" w:sz="8" w:space="0"/>
              <w:left w:val="dotted" w:color="auto" w:sz="8" w:space="0"/>
              <w:bottom w:val="single" w:color="4F81BD" w:sz="8" w:space="0"/>
              <w:right w:val="dotted" w:color="auto" w:sz="8" w:space="0"/>
            </w:tcBorders>
            <w:shd w:val="clear" w:color="auto" w:fill="FFFFFF"/>
          </w:tcPr>
          <w:p>
            <w:pPr>
              <w:widowControl w:val="0"/>
              <w:numPr>
                <w:ilvl w:val="0"/>
                <w:numId w:val="0"/>
              </w:numPr>
              <w:jc w:val="center"/>
              <w:rPr>
                <w:rFonts w:hint="default" w:ascii="Times New Roman" w:hAnsi="Times New Roman" w:eastAsia="宋体" w:cs="Times New Roman"/>
                <w:color w:val="000000"/>
                <w:sz w:val="24"/>
                <w:szCs w:val="24"/>
                <w:vertAlign w:val="baseline"/>
                <w:lang w:val="en-US" w:eastAsia="zh-CN"/>
              </w:rPr>
            </w:pPr>
            <w:r>
              <w:rPr>
                <w:rFonts w:hint="eastAsia" w:ascii="Times New Roman" w:hAnsi="Times New Roman" w:eastAsia="宋体" w:cs="Times New Roman"/>
                <w:color w:val="000000"/>
                <w:sz w:val="24"/>
                <w:szCs w:val="24"/>
                <w:vertAlign w:val="baseline"/>
                <w:lang w:val="en-US" w:eastAsia="zh-CN"/>
              </w:rPr>
              <w:t>18</w:t>
            </w:r>
          </w:p>
        </w:tc>
        <w:tc>
          <w:tcPr>
            <w:tcW w:w="1704" w:type="dxa"/>
            <w:tcBorders>
              <w:top w:val="single" w:color="4F81BD" w:sz="8" w:space="0"/>
              <w:left w:val="dotted" w:color="auto" w:sz="8" w:space="0"/>
              <w:bottom w:val="single" w:color="4F81BD" w:sz="8" w:space="0"/>
              <w:right w:val="dotted" w:color="auto" w:sz="8" w:space="0"/>
            </w:tcBorders>
            <w:shd w:val="clear" w:color="auto" w:fill="FFFFFF"/>
          </w:tcPr>
          <w:p>
            <w:pPr>
              <w:widowControl w:val="0"/>
              <w:numPr>
                <w:ilvl w:val="0"/>
                <w:numId w:val="0"/>
              </w:numPr>
              <w:jc w:val="center"/>
              <w:rPr>
                <w:rFonts w:hint="default" w:ascii="Times New Roman" w:hAnsi="Times New Roman" w:eastAsia="宋体" w:cs="Times New Roman"/>
                <w:color w:val="000000"/>
                <w:sz w:val="24"/>
                <w:szCs w:val="24"/>
                <w:vertAlign w:val="baseline"/>
                <w:lang w:val="en-US" w:eastAsia="zh-CN"/>
              </w:rPr>
            </w:pPr>
            <w:r>
              <w:rPr>
                <w:rFonts w:hint="eastAsia" w:ascii="Times New Roman" w:hAnsi="Times New Roman" w:eastAsia="宋体" w:cs="Times New Roman"/>
                <w:color w:val="000000"/>
                <w:sz w:val="24"/>
                <w:szCs w:val="24"/>
                <w:vertAlign w:val="baseline"/>
                <w:lang w:val="en-US" w:eastAsia="zh-CN"/>
              </w:rPr>
              <w:t>4728</w:t>
            </w:r>
          </w:p>
        </w:tc>
        <w:tc>
          <w:tcPr>
            <w:tcW w:w="1705" w:type="dxa"/>
            <w:tcBorders>
              <w:top w:val="single" w:color="4F81BD" w:sz="8" w:space="0"/>
              <w:left w:val="dotted" w:color="auto" w:sz="8" w:space="0"/>
              <w:bottom w:val="single" w:color="4F81BD" w:sz="8" w:space="0"/>
              <w:right w:val="dotted" w:color="auto" w:sz="8" w:space="0"/>
            </w:tcBorders>
            <w:shd w:val="clear" w:color="auto" w:fill="FFFFFF"/>
          </w:tcPr>
          <w:p>
            <w:pPr>
              <w:widowControl w:val="0"/>
              <w:numPr>
                <w:ilvl w:val="0"/>
                <w:numId w:val="0"/>
              </w:numPr>
              <w:jc w:val="center"/>
              <w:rPr>
                <w:rFonts w:hint="default" w:ascii="Times New Roman" w:hAnsi="Times New Roman" w:eastAsia="宋体" w:cs="Times New Roman"/>
                <w:color w:val="000000"/>
                <w:sz w:val="24"/>
                <w:szCs w:val="24"/>
                <w:vertAlign w:val="baseline"/>
                <w:lang w:val="en-US" w:eastAsia="zh-CN"/>
              </w:rPr>
            </w:pPr>
            <w:r>
              <w:rPr>
                <w:rFonts w:hint="eastAsia" w:ascii="Times New Roman" w:hAnsi="Times New Roman" w:eastAsia="宋体" w:cs="Times New Roman"/>
                <w:color w:val="000000"/>
                <w:sz w:val="24"/>
                <w:szCs w:val="24"/>
                <w:vertAlign w:val="baseline"/>
                <w:lang w:val="en-US" w:eastAsia="zh-CN"/>
              </w:rPr>
              <w:t>2</w:t>
            </w:r>
          </w:p>
        </w:tc>
        <w:tc>
          <w:tcPr>
            <w:tcW w:w="1705" w:type="dxa"/>
            <w:tcBorders>
              <w:top w:val="single" w:color="4F81BD" w:sz="8" w:space="0"/>
              <w:left w:val="dotted" w:color="auto" w:sz="8" w:space="0"/>
              <w:bottom w:val="single" w:color="4F81BD" w:sz="8" w:space="0"/>
              <w:right w:val="single" w:color="4F81BD" w:sz="8" w:space="0"/>
            </w:tcBorders>
            <w:shd w:val="clear" w:color="auto" w:fill="FFFFFF"/>
          </w:tcPr>
          <w:p>
            <w:pPr>
              <w:widowControl w:val="0"/>
              <w:numPr>
                <w:ilvl w:val="0"/>
                <w:numId w:val="0"/>
              </w:numPr>
              <w:jc w:val="center"/>
              <w:rPr>
                <w:rFonts w:hint="default" w:ascii="Times New Roman" w:hAnsi="Times New Roman" w:eastAsia="宋体" w:cs="Times New Roman"/>
                <w:color w:val="000000"/>
                <w:sz w:val="24"/>
                <w:szCs w:val="24"/>
                <w:vertAlign w:val="baseline"/>
                <w:lang w:val="en-US" w:eastAsia="zh-CN"/>
              </w:rPr>
            </w:pPr>
            <w:r>
              <w:rPr>
                <w:rFonts w:hint="eastAsia" w:ascii="Times New Roman" w:hAnsi="Times New Roman" w:eastAsia="宋体" w:cs="Times New Roman"/>
                <w:color w:val="000000"/>
                <w:sz w:val="24"/>
                <w:szCs w:val="24"/>
                <w:vertAlign w:val="baseline"/>
                <w:lang w:val="en-US" w:eastAsia="zh-CN"/>
              </w:rPr>
              <w:t>4679</w:t>
            </w:r>
          </w:p>
        </w:tc>
      </w:tr>
    </w:tbl>
    <w:p>
      <w:pPr>
        <w:widowControl w:val="0"/>
        <w:numPr>
          <w:ilvl w:val="0"/>
          <w:numId w:val="0"/>
        </w:numPr>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表1 常温/制冷条件下，最佳阈值的暗计数/光计数</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由表1可得以下结论：</w:t>
      </w:r>
    </w:p>
    <w:p>
      <w:pPr>
        <w:widowControl w:val="0"/>
        <w:numPr>
          <w:ilvl w:val="0"/>
          <w:numId w:val="2"/>
        </w:numPr>
        <w:ind w:left="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温度一定且其他参数相同时，光计数要比暗计数多，这是显然的。</w:t>
      </w:r>
    </w:p>
    <w:p>
      <w:pPr>
        <w:widowControl w:val="0"/>
        <w:numPr>
          <w:ilvl w:val="0"/>
          <w:numId w:val="2"/>
        </w:numPr>
        <w:ind w:left="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对于暗计数，主要是来自电路的热噪声，它随温度的升高而增大，因而当温度降低时，暗计数明显降低：</w:t>
      </w:r>
      <m:oMath>
        <m:f>
          <m:fPr>
            <m:ctrlPr>
              <w:rPr>
                <w:rFonts w:ascii="Cambria Math" w:hAnsi="Cambria Math" w:cs="Times New Roman"/>
                <w:i/>
                <w:sz w:val="24"/>
                <w:szCs w:val="24"/>
                <w:lang w:val="en-US"/>
              </w:rPr>
            </m:ctrlPr>
          </m:fPr>
          <m:num>
            <m:r>
              <m:rPr/>
              <w:rPr>
                <w:rFonts w:hint="default" w:ascii="Cambria Math" w:hAnsi="Cambria Math" w:cs="Times New Roman"/>
                <w:sz w:val="24"/>
                <w:szCs w:val="24"/>
                <w:lang w:val="en-US" w:eastAsia="zh-CN"/>
              </w:rPr>
              <m:t>18−2</m:t>
            </m:r>
            <m:ctrlPr>
              <w:rPr>
                <w:rFonts w:ascii="Cambria Math" w:hAnsi="Cambria Math" w:cs="Times New Roman"/>
                <w:i/>
                <w:sz w:val="24"/>
                <w:szCs w:val="24"/>
                <w:lang w:val="en-US"/>
              </w:rPr>
            </m:ctrlPr>
          </m:num>
          <m:den>
            <m:r>
              <m:rPr/>
              <w:rPr>
                <w:rFonts w:hint="default" w:ascii="Cambria Math" w:hAnsi="Cambria Math" w:cs="Times New Roman"/>
                <w:sz w:val="24"/>
                <w:szCs w:val="24"/>
                <w:lang w:val="en-US" w:eastAsia="zh-CN"/>
              </w:rPr>
              <m:t>18</m:t>
            </m:r>
            <m:ctrlPr>
              <w:rPr>
                <w:rFonts w:ascii="Cambria Math" w:hAnsi="Cambria Math" w:cs="Times New Roman"/>
                <w:i/>
                <w:sz w:val="24"/>
                <w:szCs w:val="24"/>
                <w:lang w:val="en-US"/>
              </w:rPr>
            </m:ctrlPr>
          </m:den>
        </m:f>
        <m:r>
          <m:rPr/>
          <w:rPr>
            <w:rFonts w:hint="eastAsia" w:ascii="Cambria Math" w:hAnsi="Cambria Math" w:cs="Times New Roman"/>
            <w:sz w:val="24"/>
            <w:szCs w:val="24"/>
            <w:lang w:val="en-US" w:eastAsia="zh-CN"/>
          </w:rPr>
          <m:t>=</m:t>
        </m:r>
        <m:r>
          <m:rPr/>
          <w:rPr>
            <w:rFonts w:hint="default" w:ascii="Cambria Math" w:hAnsi="Cambria Math" w:cs="Times New Roman"/>
            <w:sz w:val="24"/>
            <w:szCs w:val="24"/>
            <w:lang w:val="en-US" w:eastAsia="zh-CN"/>
          </w:rPr>
          <m:t>88.9</m:t>
        </m:r>
        <m:r>
          <m:rPr/>
          <w:rPr>
            <w:rFonts w:hint="eastAsia" w:ascii="Cambria Math" w:hAnsi="Cambria Math" w:cs="Times New Roman"/>
            <w:sz w:val="24"/>
            <w:szCs w:val="24"/>
            <w:lang w:val="en-US" w:eastAsia="zh-CN"/>
          </w:rPr>
          <m:t>%</m:t>
        </m:r>
      </m:oMath>
    </w:p>
    <w:p>
      <w:pPr>
        <w:widowControl w:val="0"/>
        <w:numPr>
          <w:ilvl w:val="0"/>
          <w:numId w:val="2"/>
        </w:numPr>
        <w:ind w:left="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对于光计数，虽然也有所下降，但下降的并不是很明显：</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理论上，通过最佳阈值排除了热噪声的干扰之后，光计数应该与温度关系不大</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由于我们只是测定了常温和</w:t>
      </w:r>
      <w:r>
        <w:rPr>
          <w:rFonts w:hint="eastAsia" w:ascii="Times New Roman" w:hAnsi="Times New Roman" w:eastAsia="宋体" w:cs="Times New Roman"/>
          <w:sz w:val="24"/>
          <w:szCs w:val="24"/>
          <w:lang w:val="en-US" w:eastAsia="zh-CN"/>
        </w:rPr>
        <w:t>-20</w:t>
      </w:r>
      <w:r>
        <w:rPr>
          <w:rFonts w:hint="default" w:ascii="Times New Roman" w:hAnsi="Times New Roman" w:eastAsia="宋体" w:cs="Times New Roman"/>
          <w:sz w:val="24"/>
          <w:szCs w:val="24"/>
          <w:lang w:val="en-US" w:eastAsia="zh-CN"/>
        </w:rPr>
        <w:t>℃两个温度的值，因此实验结果给出的</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光计数随温度的降低有所下降</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很可能是随机涨落的结果，更加精确的做法是测量多个温度值的光计数和暗计数，绘制R</w:t>
      </w:r>
      <w:r>
        <w:rPr>
          <w:rFonts w:hint="eastAsia" w:ascii="Times New Roman" w:hAnsi="Times New Roman" w:eastAsia="宋体" w:cs="Times New Roman"/>
          <w:sz w:val="24"/>
          <w:szCs w:val="24"/>
          <w:vertAlign w:val="subscript"/>
          <w:lang w:val="en-US" w:eastAsia="zh-CN"/>
        </w:rPr>
        <w:t>p</w:t>
      </w:r>
      <w:r>
        <w:rPr>
          <w:rFonts w:hint="default" w:ascii="Times New Roman" w:hAnsi="Times New Roman" w:eastAsia="宋体" w:cs="Times New Roman"/>
          <w:sz w:val="24"/>
          <w:szCs w:val="24"/>
          <w:lang w:val="en-US" w:eastAsia="zh-CN"/>
        </w:rPr>
        <w:t>-T和R</w:t>
      </w:r>
      <w:r>
        <w:rPr>
          <w:rFonts w:hint="eastAsia" w:ascii="Times New Roman" w:hAnsi="Times New Roman" w:eastAsia="宋体" w:cs="Times New Roman"/>
          <w:sz w:val="24"/>
          <w:szCs w:val="24"/>
          <w:vertAlign w:val="subscript"/>
          <w:lang w:val="en-US" w:eastAsia="zh-CN"/>
        </w:rPr>
        <w:t>d</w:t>
      </w:r>
      <w:r>
        <w:rPr>
          <w:rFonts w:hint="default" w:ascii="Times New Roman" w:hAnsi="Times New Roman" w:eastAsia="宋体" w:cs="Times New Roman"/>
          <w:sz w:val="24"/>
          <w:szCs w:val="24"/>
          <w:lang w:val="en-US" w:eastAsia="zh-CN"/>
        </w:rPr>
        <w:t>-T曲线，再做进一步判断。</w:t>
      </w:r>
    </w:p>
    <w:p>
      <w:pPr>
        <w:widowControl w:val="0"/>
        <w:numPr>
          <w:ilvl w:val="0"/>
          <w:numId w:val="0"/>
        </w:numPr>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三、</w:t>
      </w:r>
      <w:r>
        <w:rPr>
          <w:rFonts w:hint="default" w:ascii="Times New Roman" w:hAnsi="Times New Roman" w:eastAsia="宋体" w:cs="Times New Roman"/>
          <w:b/>
          <w:bCs/>
          <w:sz w:val="24"/>
          <w:szCs w:val="24"/>
          <w:lang w:val="en-US" w:eastAsia="zh-CN"/>
        </w:rPr>
        <w:t>误差分析</w:t>
      </w:r>
    </w:p>
    <w:p>
      <w:pPr>
        <w:widowControl w:val="0"/>
        <w:numPr>
          <w:ilvl w:val="0"/>
          <w:numId w:val="3"/>
        </w:num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计数误差主要来自噪声。光子流的统计性质、背景计数、累计信噪比和脉冲堆积效应对光子计数信噪比都会产生一定的影响。</w:t>
      </w:r>
      <w:r>
        <w:rPr>
          <w:rFonts w:hint="eastAsia" w:ascii="Times New Roman" w:hAnsi="Times New Roman" w:eastAsia="宋体" w:cs="Times New Roman"/>
          <w:sz w:val="24"/>
          <w:szCs w:val="24"/>
          <w:lang w:val="en-US" w:eastAsia="zh-CN"/>
        </w:rPr>
        <w:t>这些噪</w:t>
      </w:r>
      <w:r>
        <w:rPr>
          <w:rFonts w:hint="default" w:ascii="Times New Roman" w:hAnsi="Times New Roman" w:eastAsia="宋体" w:cs="Times New Roman"/>
          <w:sz w:val="24"/>
          <w:szCs w:val="24"/>
          <w:lang w:val="en-US" w:eastAsia="zh-CN"/>
        </w:rPr>
        <w:t>声的影响而不能完全消除（光电倍增管的光阴极和各倍增极的热电子发射形成的暗计数不可能完全消失、甄别器的死区时间和光电倍增管的分辨时间不可能等于零），因而会对计数产生一定的误差。</w:t>
      </w:r>
    </w:p>
    <w:p>
      <w:pPr>
        <w:widowControl w:val="0"/>
        <w:numPr>
          <w:ilvl w:val="0"/>
          <w:numId w:val="3"/>
        </w:num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由于是计数实验，满足统计性质，理论上只有当积分时间为无限长，所得计数曲线才是最为准确的。实际实验中积分时间总是有限的，因此计数上存在误差。</w:t>
      </w:r>
    </w:p>
    <w:p>
      <w:pPr>
        <w:widowControl w:val="0"/>
        <w:numPr>
          <w:ilvl w:val="0"/>
          <w:numId w:val="3"/>
        </w:num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在最佳甄别电平和阈值的选择</w:t>
      </w:r>
      <w:r>
        <w:rPr>
          <w:rFonts w:hint="eastAsia" w:ascii="Times New Roman" w:hAnsi="Times New Roman" w:eastAsia="宋体" w:cs="Times New Roman"/>
          <w:sz w:val="24"/>
          <w:szCs w:val="24"/>
          <w:lang w:val="en-US" w:eastAsia="zh-CN"/>
        </w:rPr>
        <w:t>时</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手动</w:t>
      </w:r>
      <w:r>
        <w:rPr>
          <w:rFonts w:hint="default" w:ascii="Times New Roman" w:hAnsi="Times New Roman" w:eastAsia="宋体" w:cs="Times New Roman"/>
          <w:sz w:val="24"/>
          <w:szCs w:val="24"/>
          <w:lang w:val="en-US" w:eastAsia="zh-CN"/>
        </w:rPr>
        <w:t>选择响应曲线最平缓的点作为最佳甄别电平、常温暗计数曲线的拐点作为最佳阈值，</w:t>
      </w:r>
      <w:r>
        <w:rPr>
          <w:rFonts w:hint="eastAsia" w:ascii="Times New Roman" w:hAnsi="Times New Roman" w:eastAsia="宋体" w:cs="Times New Roman"/>
          <w:sz w:val="24"/>
          <w:szCs w:val="24"/>
          <w:lang w:val="en-US" w:eastAsia="zh-CN"/>
        </w:rPr>
        <w:t>存在一定判断</w:t>
      </w:r>
      <w:r>
        <w:rPr>
          <w:rFonts w:hint="default" w:ascii="Times New Roman" w:hAnsi="Times New Roman" w:eastAsia="宋体" w:cs="Times New Roman"/>
          <w:sz w:val="24"/>
          <w:szCs w:val="24"/>
          <w:lang w:val="en-US" w:eastAsia="zh-CN"/>
        </w:rPr>
        <w:t>误差，</w:t>
      </w:r>
      <w:r>
        <w:rPr>
          <w:rFonts w:hint="eastAsia" w:ascii="Times New Roman" w:hAnsi="Times New Roman" w:eastAsia="宋体" w:cs="Times New Roman"/>
          <w:sz w:val="24"/>
          <w:szCs w:val="24"/>
          <w:lang w:val="en-US" w:eastAsia="zh-CN"/>
        </w:rPr>
        <w:t>导致</w:t>
      </w:r>
      <w:r>
        <w:rPr>
          <w:rFonts w:hint="default" w:ascii="Times New Roman" w:hAnsi="Times New Roman" w:eastAsia="宋体" w:cs="Times New Roman"/>
          <w:sz w:val="24"/>
          <w:szCs w:val="24"/>
          <w:lang w:val="en-US" w:eastAsia="zh-CN"/>
        </w:rPr>
        <w:t>光子计数的测量误差。</w:t>
      </w:r>
    </w:p>
    <w:p>
      <w:pPr>
        <w:widowControl w:val="0"/>
        <w:numPr>
          <w:ilvl w:val="0"/>
          <w:numId w:val="0"/>
        </w:numPr>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w:t>
      </w:r>
      <w:r>
        <w:rPr>
          <w:rFonts w:hint="default" w:ascii="Times New Roman" w:hAnsi="Times New Roman" w:eastAsia="宋体" w:cs="Times New Roman"/>
          <w:b/>
          <w:bCs/>
          <w:sz w:val="24"/>
          <w:szCs w:val="24"/>
          <w:lang w:val="en-US" w:eastAsia="zh-CN"/>
        </w:rPr>
        <w:t>思考题</w:t>
      </w:r>
    </w:p>
    <w:p>
      <w:pPr>
        <w:widowControl w:val="0"/>
        <w:numPr>
          <w:ilvl w:val="0"/>
          <w:numId w:val="0"/>
        </w:numPr>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1、本实验中，光阑的功能是什么？</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光阑在光学系统中对光束起着限制作用，在本实验中，光电倍增管的光阴极和各倍增极的热电子发射在信号检测中形成暗计数。此外，背景计数还包括杂散光的计数。这些背景计数会增加信号中的噪声成分，降低信噪比。因此需要使用在光电倍增管前设置光阑，以减小杂散光的影响和降低背景计数</w:t>
      </w:r>
      <w:r>
        <w:rPr>
          <w:rFonts w:hint="eastAsia" w:ascii="Times New Roman" w:hAnsi="Times New Roman" w:eastAsia="宋体" w:cs="Times New Roman"/>
          <w:sz w:val="24"/>
          <w:szCs w:val="24"/>
          <w:lang w:val="en-US" w:eastAsia="zh-CN"/>
        </w:rPr>
        <w:t>，提高信噪比和实验精确度</w:t>
      </w:r>
      <w:r>
        <w:rPr>
          <w:rFonts w:hint="default" w:ascii="Times New Roman" w:hAnsi="Times New Roman" w:eastAsia="宋体" w:cs="Times New Roman"/>
          <w:sz w:val="24"/>
          <w:szCs w:val="24"/>
          <w:lang w:val="en-US" w:eastAsia="zh-CN"/>
        </w:rPr>
        <w:t>。</w:t>
      </w:r>
    </w:p>
    <w:p>
      <w:pPr>
        <w:widowControl w:val="0"/>
        <w:numPr>
          <w:ilvl w:val="0"/>
          <w:numId w:val="4"/>
        </w:numPr>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如何提高单光子计数的灵敏度？</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光电倍增管是单光子计数的基础，光电倍增管的噪声决定探测系统的极限探测能力。因此，提高单光子计数的灵敏度，关键就在于如何降低光电倍增管的噪声。光电倍增管的噪声取决于很多因素，除了与其自身结构因素有关外，还与其所处的环境温度及偏置电压有关。在选定一个合适的低噪声光电倍增管后，通过对光电倍增管制冷，以及合理地选择光电倍增管的偏置电压与设定甄别器的鉴别阈值，还可以进一步降低噪声。</w:t>
      </w:r>
    </w:p>
    <w:p>
      <w:pPr>
        <w:widowControl w:val="0"/>
        <w:numPr>
          <w:ilvl w:val="0"/>
          <w:numId w:val="5"/>
        </w:numPr>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光电倍增管的选取</w:t>
      </w:r>
    </w:p>
    <w:p>
      <w:pPr>
        <w:widowControl w:val="0"/>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在选择光电倍增管时，需要综合考虑以下各项特性参数：</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脉冲上升时间一般应小于3.5 ns，脉冲响应宽度应为10~30 ns，这样可有效地抑制脉冲堆积效应。</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量子效率影响光子计数的信噪比和最小可检测的光子数，光电倍增管的量子效率越高越好。</w:t>
      </w:r>
      <w:r>
        <w:rPr>
          <w:rFonts w:hint="eastAsia"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val="en-US" w:eastAsia="zh-CN"/>
        </w:rPr>
        <w:t>增益系数直接影响脉冲振幅，用于光子计数的光电倍增管的增益系数一般要大于5</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10</w:t>
      </w:r>
      <w:r>
        <w:rPr>
          <w:rFonts w:hint="eastAsia" w:ascii="Times New Roman" w:hAnsi="Times New Roman" w:eastAsia="宋体" w:cs="Times New Roman"/>
          <w:sz w:val="24"/>
          <w:szCs w:val="24"/>
          <w:vertAlign w:val="superscript"/>
          <w:lang w:val="en-US" w:eastAsia="zh-CN"/>
        </w:rPr>
        <w:t>6</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lang w:val="en-US" w:eastAsia="zh-CN"/>
        </w:rPr>
        <w:t>暗计数影响光子计数的信噪比和最小可检测光子数，光电倍增管的暗计数越小越好。</w:t>
      </w:r>
    </w:p>
    <w:p>
      <w:pPr>
        <w:widowControl w:val="0"/>
        <w:numPr>
          <w:ilvl w:val="0"/>
          <w:numId w:val="5"/>
        </w:numPr>
        <w:ind w:left="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光电倍增管的制冷</w:t>
      </w:r>
    </w:p>
    <w:p>
      <w:pPr>
        <w:widowControl w:val="0"/>
        <w:numPr>
          <w:ilvl w:val="0"/>
          <w:numId w:val="0"/>
        </w:numPr>
        <w:ind w:leftChars="0"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采用制冷技术降低环境温度，可进一步降低光电倍增管的噪声</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提高性能稳定性。</w:t>
      </w:r>
    </w:p>
    <w:p>
      <w:pPr>
        <w:widowControl w:val="0"/>
        <w:numPr>
          <w:ilvl w:val="0"/>
          <w:numId w:val="5"/>
        </w:numPr>
        <w:ind w:left="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偏置电压</w:t>
      </w:r>
    </w:p>
    <w:p>
      <w:pPr>
        <w:widowControl w:val="0"/>
        <w:numPr>
          <w:ilvl w:val="0"/>
          <w:numId w:val="0"/>
        </w:numPr>
        <w:ind w:leftChars="0"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偏置电压越高，信号增益越大，但当偏置电压进一步提高时，信号电流会逐渐饱和，而暗电流则</w:t>
      </w:r>
      <w:r>
        <w:rPr>
          <w:rFonts w:hint="eastAsia" w:ascii="Times New Roman" w:hAnsi="Times New Roman" w:eastAsia="宋体" w:cs="Times New Roman"/>
          <w:sz w:val="24"/>
          <w:szCs w:val="24"/>
          <w:lang w:val="en-US" w:eastAsia="zh-CN"/>
        </w:rPr>
        <w:t>不断</w:t>
      </w:r>
      <w:r>
        <w:rPr>
          <w:rFonts w:hint="default" w:ascii="Times New Roman" w:hAnsi="Times New Roman" w:eastAsia="宋体" w:cs="Times New Roman"/>
          <w:sz w:val="24"/>
          <w:szCs w:val="24"/>
          <w:lang w:val="en-US" w:eastAsia="zh-CN"/>
        </w:rPr>
        <w:t>增大，导致信噪比降低。</w:t>
      </w:r>
      <w:r>
        <w:rPr>
          <w:rFonts w:hint="eastAsia" w:ascii="Times New Roman" w:hAnsi="Times New Roman" w:eastAsia="宋体" w:cs="Times New Roman"/>
          <w:sz w:val="24"/>
          <w:szCs w:val="24"/>
          <w:lang w:val="en-US" w:eastAsia="zh-CN"/>
        </w:rPr>
        <w:t>故</w:t>
      </w:r>
      <w:r>
        <w:rPr>
          <w:rFonts w:hint="default" w:ascii="Times New Roman" w:hAnsi="Times New Roman" w:eastAsia="宋体" w:cs="Times New Roman"/>
          <w:sz w:val="24"/>
          <w:szCs w:val="24"/>
          <w:lang w:val="en-US" w:eastAsia="zh-CN"/>
        </w:rPr>
        <w:t>选择偏压时，需要精心选择光电倍增管的最佳偏置电压，一般选择光电倍增管响应曲线开始变平缓的位置作为最佳偏置电压。</w:t>
      </w:r>
    </w:p>
    <w:p>
      <w:pPr>
        <w:widowControl w:val="0"/>
        <w:numPr>
          <w:ilvl w:val="0"/>
          <w:numId w:val="5"/>
        </w:numPr>
        <w:ind w:left="0" w:leftChars="0" w:firstLine="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脉冲高度甄别器</w:t>
      </w:r>
    </w:p>
    <w:p>
      <w:pPr>
        <w:widowControl w:val="0"/>
        <w:numPr>
          <w:ilvl w:val="0"/>
          <w:numId w:val="0"/>
        </w:numPr>
        <w:ind w:leftChars="0" w:firstLine="480" w:firstLineChars="200"/>
        <w:jc w:val="both"/>
        <w:rPr>
          <w:rFonts w:hint="eastAsia"/>
        </w:rPr>
      </w:pPr>
      <w:r>
        <w:rPr>
          <w:rFonts w:hint="default" w:ascii="Times New Roman" w:hAnsi="Times New Roman" w:eastAsia="宋体" w:cs="Times New Roman"/>
          <w:sz w:val="24"/>
          <w:szCs w:val="24"/>
          <w:lang w:val="en-US" w:eastAsia="zh-CN"/>
        </w:rPr>
        <w:t>脉冲高度甄别器要有灵活可调的甄别电平范围，死区时间短、响应快，能输出满足后续脉冲计数电路所需要的脉冲输出幅度和宽度。</w:t>
      </w:r>
    </w:p>
    <w:sectPr>
      <w:pgSz w:w="11906" w:h="16838"/>
      <w:pgMar w:top="1417" w:right="1134" w:bottom="1417" w:left="1701"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41BD1"/>
    <w:multiLevelType w:val="singleLevel"/>
    <w:tmpl w:val="AA641BD1"/>
    <w:lvl w:ilvl="0" w:tentative="0">
      <w:start w:val="1"/>
      <w:numFmt w:val="decimal"/>
      <w:suff w:val="nothing"/>
      <w:lvlText w:val="（%1）"/>
      <w:lvlJc w:val="left"/>
    </w:lvl>
  </w:abstractNum>
  <w:abstractNum w:abstractNumId="1">
    <w:nsid w:val="D5D24BF2"/>
    <w:multiLevelType w:val="singleLevel"/>
    <w:tmpl w:val="D5D24BF2"/>
    <w:lvl w:ilvl="0" w:tentative="0">
      <w:start w:val="1"/>
      <w:numFmt w:val="decimal"/>
      <w:suff w:val="nothing"/>
      <w:lvlText w:val="%1、"/>
      <w:lvlJc w:val="left"/>
    </w:lvl>
  </w:abstractNum>
  <w:abstractNum w:abstractNumId="2">
    <w:nsid w:val="0EF1F5DA"/>
    <w:multiLevelType w:val="singleLevel"/>
    <w:tmpl w:val="0EF1F5DA"/>
    <w:lvl w:ilvl="0" w:tentative="0">
      <w:start w:val="1"/>
      <w:numFmt w:val="decimal"/>
      <w:lvlText w:val="%1."/>
      <w:lvlJc w:val="left"/>
      <w:pPr>
        <w:ind w:left="425" w:hanging="425"/>
      </w:pPr>
      <w:rPr>
        <w:rFonts w:hint="default"/>
      </w:rPr>
    </w:lvl>
  </w:abstractNum>
  <w:abstractNum w:abstractNumId="3">
    <w:nsid w:val="216ECE39"/>
    <w:multiLevelType w:val="singleLevel"/>
    <w:tmpl w:val="216ECE39"/>
    <w:lvl w:ilvl="0" w:tentative="0">
      <w:start w:val="2"/>
      <w:numFmt w:val="decimal"/>
      <w:suff w:val="nothing"/>
      <w:lvlText w:val="%1、"/>
      <w:lvlJc w:val="left"/>
    </w:lvl>
  </w:abstractNum>
  <w:abstractNum w:abstractNumId="4">
    <w:nsid w:val="4610D1A2"/>
    <w:multiLevelType w:val="singleLevel"/>
    <w:tmpl w:val="4610D1A2"/>
    <w:lvl w:ilvl="0" w:tentative="0">
      <w:start w:val="1"/>
      <w:numFmt w:val="decimal"/>
      <w:suff w:val="nothing"/>
      <w:lvlText w:val="%1、"/>
      <w:lvlJc w:val="left"/>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4404FD"/>
    <w:rsid w:val="048B4E07"/>
    <w:rsid w:val="086569A4"/>
    <w:rsid w:val="0CE62013"/>
    <w:rsid w:val="0CF62B03"/>
    <w:rsid w:val="13536148"/>
    <w:rsid w:val="13CF72FF"/>
    <w:rsid w:val="15FE1200"/>
    <w:rsid w:val="1A27780C"/>
    <w:rsid w:val="1A4453EB"/>
    <w:rsid w:val="1AA434EB"/>
    <w:rsid w:val="1F6C3AE2"/>
    <w:rsid w:val="21DE4473"/>
    <w:rsid w:val="24393B18"/>
    <w:rsid w:val="26806E6C"/>
    <w:rsid w:val="29CA3D59"/>
    <w:rsid w:val="2A2F3207"/>
    <w:rsid w:val="2A861F04"/>
    <w:rsid w:val="2EF50116"/>
    <w:rsid w:val="30334F43"/>
    <w:rsid w:val="36E0384B"/>
    <w:rsid w:val="36E35BA5"/>
    <w:rsid w:val="3852159F"/>
    <w:rsid w:val="38EF3527"/>
    <w:rsid w:val="396D1B97"/>
    <w:rsid w:val="40907446"/>
    <w:rsid w:val="415E11BF"/>
    <w:rsid w:val="42B65163"/>
    <w:rsid w:val="44CA7B25"/>
    <w:rsid w:val="45BB2527"/>
    <w:rsid w:val="467E00EF"/>
    <w:rsid w:val="47347B3D"/>
    <w:rsid w:val="4841145E"/>
    <w:rsid w:val="4A1B08EB"/>
    <w:rsid w:val="4D8D64FB"/>
    <w:rsid w:val="518B5EF9"/>
    <w:rsid w:val="51CC35D0"/>
    <w:rsid w:val="535B2BAF"/>
    <w:rsid w:val="53805BB5"/>
    <w:rsid w:val="56E063C4"/>
    <w:rsid w:val="57595599"/>
    <w:rsid w:val="58E62F84"/>
    <w:rsid w:val="5EB92342"/>
    <w:rsid w:val="60302371"/>
    <w:rsid w:val="60C52F93"/>
    <w:rsid w:val="60D02390"/>
    <w:rsid w:val="631F1717"/>
    <w:rsid w:val="67804D08"/>
    <w:rsid w:val="71F41EE0"/>
    <w:rsid w:val="747A5573"/>
    <w:rsid w:val="75911EE2"/>
    <w:rsid w:val="76EA47FA"/>
    <w:rsid w:val="78944BFA"/>
    <w:rsid w:val="79986751"/>
    <w:rsid w:val="7F741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华文中宋" w:asciiTheme="minorAscii" w:hAnsiTheme="minorAscii"/>
      <w:b/>
      <w:kern w:val="44"/>
      <w:sz w:val="44"/>
      <w:szCs w:val="24"/>
    </w:rPr>
  </w:style>
  <w:style w:type="paragraph" w:styleId="3">
    <w:name w:val="heading 3"/>
    <w:basedOn w:val="1"/>
    <w:next w:val="1"/>
    <w:semiHidden/>
    <w:unhideWhenUsed/>
    <w:qFormat/>
    <w:uiPriority w:val="0"/>
    <w:pPr>
      <w:keepNext/>
      <w:keepLines/>
      <w:spacing w:before="50" w:beforeLines="50" w:beforeAutospacing="0" w:after="50" w:afterLines="50" w:afterAutospacing="0" w:line="240" w:lineRule="auto"/>
      <w:ind w:firstLine="0" w:firstLineChars="0"/>
      <w:jc w:val="left"/>
      <w:outlineLvl w:val="2"/>
    </w:pPr>
    <w:rPr>
      <w:b/>
      <w:sz w:val="28"/>
    </w:rPr>
  </w:style>
  <w:style w:type="paragraph" w:styleId="4">
    <w:name w:val="heading 4"/>
    <w:basedOn w:val="1"/>
    <w:next w:val="1"/>
    <w:semiHidden/>
    <w:unhideWhenUsed/>
    <w:qFormat/>
    <w:uiPriority w:val="0"/>
    <w:pPr>
      <w:keepNext/>
      <w:keepLines/>
      <w:spacing w:before="50" w:beforeLines="50" w:beforeAutospacing="0" w:after="50" w:afterLines="50" w:afterAutospacing="0" w:line="240" w:lineRule="auto"/>
      <w:ind w:firstLine="0" w:firstLineChars="0"/>
      <w:outlineLvl w:val="3"/>
    </w:pPr>
    <w:rPr>
      <w:rFonts w:ascii="Arial" w:hAnsi="Arial" w:eastAsia="黑体"/>
      <w:b/>
      <w:sz w:val="24"/>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章标题"/>
    <w:basedOn w:val="1"/>
    <w:uiPriority w:val="0"/>
    <w:pPr>
      <w:spacing w:before="50" w:beforeLines="50" w:after="50" w:afterLines="50"/>
      <w:ind w:firstLine="420" w:firstLineChars="200"/>
      <w:jc w:val="center"/>
    </w:pPr>
    <w:rPr>
      <w:rFonts w:hint="eastAsia" w:ascii="Times New Roman" w:hAnsi="Times New Roman" w:eastAsia="黑体" w:cs="Times New Roman"/>
      <w:b/>
      <w:sz w:val="32"/>
      <w:szCs w:val="24"/>
    </w:rPr>
  </w:style>
  <w:style w:type="paragraph" w:customStyle="1" w:styleId="10">
    <w:name w:val="节标题"/>
    <w:basedOn w:val="1"/>
    <w:uiPriority w:val="0"/>
    <w:pPr>
      <w:spacing w:before="50" w:beforeLines="50" w:after="50" w:afterLines="50" w:line="240" w:lineRule="auto"/>
      <w:ind w:firstLine="0" w:firstLineChars="0"/>
      <w:jc w:val="left"/>
    </w:pPr>
    <w:rPr>
      <w:rFonts w:hint="eastAsia" w:ascii="Times New Roman" w:hAnsi="Times New Roman" w:eastAsia="黑体" w:cs="黑体"/>
      <w:sz w:val="28"/>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chart" Target="charts/chart2.xml"/><Relationship Id="rId5" Type="http://schemas.openxmlformats.org/officeDocument/2006/relationships/image" Target="media/image1.png"/><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F:\BaiduNetdiskDownload\&#36817;&#20195;&#29289;&#29702;&#23454;&#39564;\&#36817;&#29289;&#23454;&#39564;II\&#21333;&#20809;&#23376;\17&#32452;\&#39640;&#21387;.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F:\BaiduNetdiskDownload\&#36817;&#20195;&#29289;&#29702;&#23454;&#39564;\&#36817;&#29289;&#23454;&#39564;II\&#21333;&#20809;&#23376;\17&#32452;\&#30830;&#23450;&#26368;&#20339;&#38408;&#20540;&#28857;.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spPr>
            <a:ln w="25400" cap="flat" cmpd="sng" algn="ctr">
              <a:solidFill>
                <a:schemeClr val="accent1"/>
              </a:solidFill>
              <a:prstDash val="solid"/>
              <a:miter lim="800000"/>
            </a:ln>
            <a:effectLst/>
            <a:sp3d contourW="25400">
              <a:extrusionClr>
                <a:srgbClr val="FFFFFF"/>
              </a:extrusionClr>
              <a:contourClr>
                <a:srgbClr val="FFFFFF"/>
              </a:contourClr>
            </a:sp3d>
          </c:spPr>
          <c:marker>
            <c:symbol val="none"/>
          </c:marker>
          <c:dPt>
            <c:idx val="43"/>
            <c:marker>
              <c:symbol val="none"/>
            </c:marker>
            <c:bubble3D val="0"/>
            <c:spPr>
              <a:ln w="25400" cap="flat" cmpd="sng" algn="ctr">
                <a:solidFill>
                  <a:schemeClr val="accent1"/>
                </a:solidFill>
                <a:prstDash val="solid"/>
                <a:miter lim="800000"/>
              </a:ln>
              <a:effectLst/>
              <a:sp3d contourW="25400">
                <a:extrusionClr>
                  <a:srgbClr val="FFFFFF"/>
                </a:extrusionClr>
                <a:contourClr>
                  <a:srgbClr val="FFFFFF"/>
                </a:contourClr>
              </a:sp3d>
            </c:spPr>
          </c:dPt>
          <c:dLbls>
            <c:delete val="1"/>
          </c:dLbls>
          <c:cat>
            <c:numRef>
              <c:f>[高压.xls]Sheet1!$B$3:$B$78</c:f>
              <c:numCache>
                <c:formatCode>General</c:formatCode>
                <c:ptCount val="76"/>
                <c:pt idx="0">
                  <c:v>703</c:v>
                </c:pt>
                <c:pt idx="1">
                  <c:v>707</c:v>
                </c:pt>
                <c:pt idx="2">
                  <c:v>711</c:v>
                </c:pt>
                <c:pt idx="3">
                  <c:v>715</c:v>
                </c:pt>
                <c:pt idx="4">
                  <c:v>719</c:v>
                </c:pt>
                <c:pt idx="5">
                  <c:v>723</c:v>
                </c:pt>
                <c:pt idx="6">
                  <c:v>727</c:v>
                </c:pt>
                <c:pt idx="7">
                  <c:v>731</c:v>
                </c:pt>
                <c:pt idx="8">
                  <c:v>735</c:v>
                </c:pt>
                <c:pt idx="9">
                  <c:v>739</c:v>
                </c:pt>
                <c:pt idx="10">
                  <c:v>743</c:v>
                </c:pt>
                <c:pt idx="11">
                  <c:v>747</c:v>
                </c:pt>
                <c:pt idx="12">
                  <c:v>750</c:v>
                </c:pt>
                <c:pt idx="13">
                  <c:v>754</c:v>
                </c:pt>
                <c:pt idx="14">
                  <c:v>758</c:v>
                </c:pt>
                <c:pt idx="15">
                  <c:v>762</c:v>
                </c:pt>
                <c:pt idx="16">
                  <c:v>766</c:v>
                </c:pt>
                <c:pt idx="17">
                  <c:v>770</c:v>
                </c:pt>
                <c:pt idx="18">
                  <c:v>774</c:v>
                </c:pt>
                <c:pt idx="19">
                  <c:v>778</c:v>
                </c:pt>
                <c:pt idx="20">
                  <c:v>782</c:v>
                </c:pt>
                <c:pt idx="21">
                  <c:v>786</c:v>
                </c:pt>
                <c:pt idx="22">
                  <c:v>790</c:v>
                </c:pt>
                <c:pt idx="23">
                  <c:v>794</c:v>
                </c:pt>
                <c:pt idx="24">
                  <c:v>798</c:v>
                </c:pt>
                <c:pt idx="25">
                  <c:v>801</c:v>
                </c:pt>
                <c:pt idx="26">
                  <c:v>805</c:v>
                </c:pt>
                <c:pt idx="27">
                  <c:v>809</c:v>
                </c:pt>
                <c:pt idx="28">
                  <c:v>813</c:v>
                </c:pt>
                <c:pt idx="29">
                  <c:v>817</c:v>
                </c:pt>
                <c:pt idx="30">
                  <c:v>821</c:v>
                </c:pt>
                <c:pt idx="31">
                  <c:v>825</c:v>
                </c:pt>
                <c:pt idx="32">
                  <c:v>829</c:v>
                </c:pt>
                <c:pt idx="33">
                  <c:v>833</c:v>
                </c:pt>
                <c:pt idx="34">
                  <c:v>837</c:v>
                </c:pt>
                <c:pt idx="35">
                  <c:v>841</c:v>
                </c:pt>
                <c:pt idx="36">
                  <c:v>845</c:v>
                </c:pt>
                <c:pt idx="37">
                  <c:v>849</c:v>
                </c:pt>
                <c:pt idx="38">
                  <c:v>852</c:v>
                </c:pt>
                <c:pt idx="39">
                  <c:v>856</c:v>
                </c:pt>
                <c:pt idx="40">
                  <c:v>860</c:v>
                </c:pt>
                <c:pt idx="41">
                  <c:v>864</c:v>
                </c:pt>
                <c:pt idx="42">
                  <c:v>868</c:v>
                </c:pt>
                <c:pt idx="43">
                  <c:v>872</c:v>
                </c:pt>
                <c:pt idx="44">
                  <c:v>876</c:v>
                </c:pt>
                <c:pt idx="45">
                  <c:v>880</c:v>
                </c:pt>
                <c:pt idx="46">
                  <c:v>884</c:v>
                </c:pt>
                <c:pt idx="47">
                  <c:v>888</c:v>
                </c:pt>
                <c:pt idx="48">
                  <c:v>892</c:v>
                </c:pt>
                <c:pt idx="49">
                  <c:v>896</c:v>
                </c:pt>
                <c:pt idx="50">
                  <c:v>900</c:v>
                </c:pt>
                <c:pt idx="51">
                  <c:v>903</c:v>
                </c:pt>
                <c:pt idx="52">
                  <c:v>907</c:v>
                </c:pt>
                <c:pt idx="53">
                  <c:v>911</c:v>
                </c:pt>
                <c:pt idx="54">
                  <c:v>915</c:v>
                </c:pt>
                <c:pt idx="55">
                  <c:v>919</c:v>
                </c:pt>
                <c:pt idx="56">
                  <c:v>923</c:v>
                </c:pt>
                <c:pt idx="57">
                  <c:v>927</c:v>
                </c:pt>
                <c:pt idx="58">
                  <c:v>931</c:v>
                </c:pt>
                <c:pt idx="59">
                  <c:v>935</c:v>
                </c:pt>
                <c:pt idx="60">
                  <c:v>939</c:v>
                </c:pt>
                <c:pt idx="61">
                  <c:v>943</c:v>
                </c:pt>
                <c:pt idx="62">
                  <c:v>947</c:v>
                </c:pt>
                <c:pt idx="63">
                  <c:v>950</c:v>
                </c:pt>
                <c:pt idx="64">
                  <c:v>954</c:v>
                </c:pt>
                <c:pt idx="65">
                  <c:v>958</c:v>
                </c:pt>
                <c:pt idx="66">
                  <c:v>962</c:v>
                </c:pt>
                <c:pt idx="67">
                  <c:v>966</c:v>
                </c:pt>
                <c:pt idx="68">
                  <c:v>970</c:v>
                </c:pt>
                <c:pt idx="69">
                  <c:v>974</c:v>
                </c:pt>
                <c:pt idx="70">
                  <c:v>978</c:v>
                </c:pt>
                <c:pt idx="71">
                  <c:v>982</c:v>
                </c:pt>
                <c:pt idx="72">
                  <c:v>986</c:v>
                </c:pt>
                <c:pt idx="73">
                  <c:v>990</c:v>
                </c:pt>
                <c:pt idx="74">
                  <c:v>994</c:v>
                </c:pt>
                <c:pt idx="75">
                  <c:v>998</c:v>
                </c:pt>
              </c:numCache>
            </c:numRef>
          </c:cat>
          <c:val>
            <c:numRef>
              <c:f>[高压.xls]Sheet1!$C$3:$C$78</c:f>
              <c:numCache>
                <c:formatCode>General</c:formatCode>
                <c:ptCount val="76"/>
                <c:pt idx="0">
                  <c:v>594</c:v>
                </c:pt>
                <c:pt idx="1">
                  <c:v>530</c:v>
                </c:pt>
                <c:pt idx="2">
                  <c:v>276</c:v>
                </c:pt>
                <c:pt idx="3">
                  <c:v>807</c:v>
                </c:pt>
                <c:pt idx="4">
                  <c:v>531</c:v>
                </c:pt>
                <c:pt idx="5">
                  <c:v>505</c:v>
                </c:pt>
                <c:pt idx="6">
                  <c:v>946</c:v>
                </c:pt>
                <c:pt idx="7">
                  <c:v>574</c:v>
                </c:pt>
                <c:pt idx="8">
                  <c:v>405</c:v>
                </c:pt>
                <c:pt idx="9">
                  <c:v>470</c:v>
                </c:pt>
                <c:pt idx="10">
                  <c:v>579</c:v>
                </c:pt>
                <c:pt idx="11">
                  <c:v>1345</c:v>
                </c:pt>
                <c:pt idx="12">
                  <c:v>1191</c:v>
                </c:pt>
                <c:pt idx="13">
                  <c:v>1435</c:v>
                </c:pt>
                <c:pt idx="14">
                  <c:v>1575</c:v>
                </c:pt>
                <c:pt idx="15">
                  <c:v>1690</c:v>
                </c:pt>
                <c:pt idx="16">
                  <c:v>1974</c:v>
                </c:pt>
                <c:pt idx="17">
                  <c:v>2408</c:v>
                </c:pt>
                <c:pt idx="18">
                  <c:v>2738</c:v>
                </c:pt>
                <c:pt idx="19">
                  <c:v>3092</c:v>
                </c:pt>
                <c:pt idx="20">
                  <c:v>3623</c:v>
                </c:pt>
                <c:pt idx="21">
                  <c:v>4302</c:v>
                </c:pt>
                <c:pt idx="22">
                  <c:v>5047</c:v>
                </c:pt>
                <c:pt idx="23">
                  <c:v>5400</c:v>
                </c:pt>
                <c:pt idx="24">
                  <c:v>6255</c:v>
                </c:pt>
                <c:pt idx="25">
                  <c:v>7590</c:v>
                </c:pt>
                <c:pt idx="26">
                  <c:v>8084</c:v>
                </c:pt>
                <c:pt idx="27">
                  <c:v>9146</c:v>
                </c:pt>
                <c:pt idx="28">
                  <c:v>10448</c:v>
                </c:pt>
                <c:pt idx="29">
                  <c:v>11283</c:v>
                </c:pt>
                <c:pt idx="30">
                  <c:v>13034</c:v>
                </c:pt>
                <c:pt idx="31">
                  <c:v>13941</c:v>
                </c:pt>
                <c:pt idx="32">
                  <c:v>15653</c:v>
                </c:pt>
                <c:pt idx="33">
                  <c:v>17207</c:v>
                </c:pt>
                <c:pt idx="34">
                  <c:v>18531</c:v>
                </c:pt>
                <c:pt idx="35">
                  <c:v>20210</c:v>
                </c:pt>
                <c:pt idx="36">
                  <c:v>21754</c:v>
                </c:pt>
                <c:pt idx="37">
                  <c:v>23747</c:v>
                </c:pt>
                <c:pt idx="38">
                  <c:v>25302</c:v>
                </c:pt>
                <c:pt idx="39">
                  <c:v>26672</c:v>
                </c:pt>
                <c:pt idx="40">
                  <c:v>28412</c:v>
                </c:pt>
                <c:pt idx="41">
                  <c:v>30244</c:v>
                </c:pt>
                <c:pt idx="42">
                  <c:v>32366</c:v>
                </c:pt>
                <c:pt idx="43">
                  <c:v>33834</c:v>
                </c:pt>
                <c:pt idx="44">
                  <c:v>35834</c:v>
                </c:pt>
                <c:pt idx="45">
                  <c:v>36869</c:v>
                </c:pt>
                <c:pt idx="46">
                  <c:v>38565</c:v>
                </c:pt>
                <c:pt idx="47">
                  <c:v>40879</c:v>
                </c:pt>
                <c:pt idx="48">
                  <c:v>41785</c:v>
                </c:pt>
                <c:pt idx="49">
                  <c:v>44138</c:v>
                </c:pt>
                <c:pt idx="50">
                  <c:v>44637</c:v>
                </c:pt>
                <c:pt idx="51">
                  <c:v>47138</c:v>
                </c:pt>
                <c:pt idx="52">
                  <c:v>47549</c:v>
                </c:pt>
                <c:pt idx="53">
                  <c:v>49328</c:v>
                </c:pt>
                <c:pt idx="54">
                  <c:v>50438</c:v>
                </c:pt>
                <c:pt idx="55">
                  <c:v>50887</c:v>
                </c:pt>
                <c:pt idx="56">
                  <c:v>52821</c:v>
                </c:pt>
                <c:pt idx="57">
                  <c:v>53205</c:v>
                </c:pt>
                <c:pt idx="58">
                  <c:v>54975</c:v>
                </c:pt>
                <c:pt idx="59">
                  <c:v>55654</c:v>
                </c:pt>
                <c:pt idx="60">
                  <c:v>57001</c:v>
                </c:pt>
                <c:pt idx="61">
                  <c:v>57790</c:v>
                </c:pt>
                <c:pt idx="62">
                  <c:v>58605</c:v>
                </c:pt>
                <c:pt idx="63">
                  <c:v>59606</c:v>
                </c:pt>
                <c:pt idx="64">
                  <c:v>59658</c:v>
                </c:pt>
                <c:pt idx="65">
                  <c:v>60764</c:v>
                </c:pt>
                <c:pt idx="66">
                  <c:v>61736</c:v>
                </c:pt>
                <c:pt idx="67">
                  <c:v>61915</c:v>
                </c:pt>
                <c:pt idx="68">
                  <c:v>62360</c:v>
                </c:pt>
                <c:pt idx="69">
                  <c:v>63382</c:v>
                </c:pt>
                <c:pt idx="70">
                  <c:v>64199</c:v>
                </c:pt>
                <c:pt idx="71">
                  <c:v>65093</c:v>
                </c:pt>
                <c:pt idx="72">
                  <c:v>64432</c:v>
                </c:pt>
                <c:pt idx="73">
                  <c:v>65791</c:v>
                </c:pt>
                <c:pt idx="74">
                  <c:v>66076</c:v>
                </c:pt>
                <c:pt idx="75">
                  <c:v>66789</c:v>
                </c:pt>
              </c:numCache>
            </c:numRef>
          </c:val>
          <c:smooth val="0"/>
        </c:ser>
        <c:dLbls>
          <c:showLegendKey val="0"/>
          <c:showVal val="0"/>
          <c:showCatName val="0"/>
          <c:showSerName val="0"/>
          <c:showPercent val="0"/>
          <c:showBubbleSize val="0"/>
        </c:dLbls>
        <c:marker val="0"/>
        <c:smooth val="0"/>
        <c:axId val="185314074"/>
        <c:axId val="273690760"/>
      </c:lineChart>
      <c:catAx>
        <c:axId val="185314074"/>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dk1"/>
                    </a:solidFill>
                    <a:latin typeface="+mn-lt"/>
                    <a:ea typeface="+mn-ea"/>
                    <a:cs typeface="+mn-cs"/>
                  </a:defRPr>
                </a:pPr>
                <a:r>
                  <a:rPr>
                    <a:solidFill>
                      <a:schemeClr val="dk1"/>
                    </a:solidFill>
                    <a:latin typeface="+mn-lt"/>
                    <a:ea typeface="+mn-ea"/>
                    <a:cs typeface="+mn-cs"/>
                  </a:rPr>
                  <a:t>高压值</a:t>
                </a:r>
                <a:r>
                  <a:rPr lang="en-US" altLang="zh-CN">
                    <a:solidFill>
                      <a:schemeClr val="dk1"/>
                    </a:solidFill>
                    <a:latin typeface="+mn-lt"/>
                    <a:ea typeface="+mn-ea"/>
                    <a:cs typeface="+mn-cs"/>
                  </a:rPr>
                  <a:t>(V)</a:t>
                </a:r>
                <a:endParaRPr lang="en-US" altLang="zh-CN">
                  <a:solidFill>
                    <a:schemeClr val="dk1"/>
                  </a:solidFill>
                  <a:latin typeface="+mn-lt"/>
                  <a:ea typeface="+mn-ea"/>
                  <a:cs typeface="+mn-cs"/>
                </a:endParaRP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solidFill>
                <a:latin typeface="+mn-lt"/>
                <a:ea typeface="+mn-ea"/>
                <a:cs typeface="+mn-cs"/>
              </a:defRPr>
            </a:pPr>
          </a:p>
        </c:txPr>
        <c:crossAx val="273690760"/>
        <c:crosses val="autoZero"/>
        <c:auto val="1"/>
        <c:lblAlgn val="ctr"/>
        <c:lblOffset val="100"/>
        <c:noMultiLvlLbl val="0"/>
      </c:catAx>
      <c:valAx>
        <c:axId val="273690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dk1"/>
                    </a:solidFill>
                    <a:latin typeface="+mn-lt"/>
                    <a:ea typeface="+mn-ea"/>
                    <a:cs typeface="+mn-cs"/>
                  </a:defRPr>
                </a:pPr>
                <a:r>
                  <a:rPr altLang="en-US">
                    <a:solidFill>
                      <a:schemeClr val="dk1"/>
                    </a:solidFill>
                    <a:latin typeface="+mn-lt"/>
                    <a:ea typeface="+mn-ea"/>
                    <a:cs typeface="+mn-cs"/>
                  </a:rPr>
                  <a:t>计数</a:t>
                </a:r>
                <a:endParaRPr lang="en-US" altLang="zh-CN">
                  <a:solidFill>
                    <a:schemeClr val="dk1"/>
                  </a:solidFill>
                  <a:latin typeface="+mn-lt"/>
                  <a:ea typeface="+mn-ea"/>
                  <a:cs typeface="+mn-cs"/>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solidFill>
                <a:latin typeface="+mn-lt"/>
                <a:ea typeface="+mn-ea"/>
                <a:cs typeface="+mn-cs"/>
              </a:defRPr>
            </a:pPr>
          </a:p>
        </c:txPr>
        <c:crossAx val="185314074"/>
        <c:crosses val="autoZero"/>
        <c:crossBetween val="between"/>
      </c:valAx>
      <c:spPr>
        <a:noFill/>
        <a:ln>
          <a:noFill/>
        </a:ln>
        <a:effectLst/>
      </c:spPr>
    </c:plotArea>
    <c:plotVisOnly val="1"/>
    <c:dispBlanksAs val="gap"/>
    <c:showDLblsOverMax val="0"/>
  </c:chart>
  <c:spPr>
    <a:solidFill>
      <a:schemeClr val="lt1"/>
    </a:solidFill>
    <a:ln w="12700" cap="flat" cmpd="sng" algn="ctr">
      <a:solidFill>
        <a:schemeClr val="accent1">
          <a:alpha val="98000"/>
        </a:schemeClr>
      </a:solidFill>
      <a:round/>
    </a:ln>
    <a:effectLst/>
    <a:sp3d>
      <a:extrusionClr>
        <a:srgbClr val="FFFFFF"/>
      </a:extrusionClr>
      <a:contourClr>
        <a:srgbClr val="FFFFFF"/>
      </a:contourClr>
    </a:sp3d>
  </c:spPr>
  <c:txPr>
    <a:bodyPr/>
    <a:lstStyle/>
    <a:p>
      <a:pPr>
        <a:defRPr lang="zh-CN">
          <a:solidFill>
            <a:schemeClr val="dk1"/>
          </a:solidFill>
          <a:latin typeface="+mn-lt"/>
          <a:ea typeface="+mn-ea"/>
          <a:cs typeface="+mn-cs"/>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2225" cap="rnd">
              <a:solidFill>
                <a:schemeClr val="accent1"/>
              </a:solidFill>
            </a:ln>
            <a:effectLst>
              <a:glow rad="139700">
                <a:schemeClr val="accent1">
                  <a:satMod val="175000"/>
                  <a:alpha val="14000"/>
                </a:schemeClr>
              </a:glow>
            </a:effectLst>
          </c:spPr>
          <c:marker>
            <c:symbol val="none"/>
          </c:marker>
          <c:dLbls>
            <c:delete val="1"/>
          </c:dLbls>
          <c:cat>
            <c:numRef>
              <c:f>[确定最佳阈值点.xls]Sheet1!$B$2:$B$129</c:f>
              <c:numCache>
                <c:formatCode>General</c:formatCode>
                <c:ptCount val="128"/>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pt idx="25">
                  <c:v>50</c:v>
                </c:pt>
                <c:pt idx="26">
                  <c:v>52</c:v>
                </c:pt>
                <c:pt idx="27">
                  <c:v>54</c:v>
                </c:pt>
                <c:pt idx="28">
                  <c:v>56</c:v>
                </c:pt>
                <c:pt idx="29">
                  <c:v>58</c:v>
                </c:pt>
                <c:pt idx="30">
                  <c:v>60</c:v>
                </c:pt>
                <c:pt idx="31">
                  <c:v>62</c:v>
                </c:pt>
                <c:pt idx="32">
                  <c:v>64</c:v>
                </c:pt>
                <c:pt idx="33">
                  <c:v>66</c:v>
                </c:pt>
                <c:pt idx="34">
                  <c:v>68</c:v>
                </c:pt>
                <c:pt idx="35">
                  <c:v>70</c:v>
                </c:pt>
                <c:pt idx="36">
                  <c:v>72</c:v>
                </c:pt>
                <c:pt idx="37">
                  <c:v>74</c:v>
                </c:pt>
                <c:pt idx="38">
                  <c:v>76</c:v>
                </c:pt>
                <c:pt idx="39">
                  <c:v>78</c:v>
                </c:pt>
                <c:pt idx="40">
                  <c:v>80</c:v>
                </c:pt>
                <c:pt idx="41">
                  <c:v>82</c:v>
                </c:pt>
                <c:pt idx="42">
                  <c:v>84</c:v>
                </c:pt>
                <c:pt idx="43">
                  <c:v>86</c:v>
                </c:pt>
                <c:pt idx="44">
                  <c:v>88</c:v>
                </c:pt>
                <c:pt idx="45">
                  <c:v>90</c:v>
                </c:pt>
                <c:pt idx="46">
                  <c:v>92</c:v>
                </c:pt>
                <c:pt idx="47">
                  <c:v>94</c:v>
                </c:pt>
                <c:pt idx="48">
                  <c:v>96</c:v>
                </c:pt>
                <c:pt idx="49">
                  <c:v>98</c:v>
                </c:pt>
                <c:pt idx="50">
                  <c:v>100</c:v>
                </c:pt>
                <c:pt idx="51">
                  <c:v>102</c:v>
                </c:pt>
                <c:pt idx="52">
                  <c:v>104</c:v>
                </c:pt>
                <c:pt idx="53">
                  <c:v>106</c:v>
                </c:pt>
                <c:pt idx="54">
                  <c:v>108</c:v>
                </c:pt>
                <c:pt idx="55">
                  <c:v>110</c:v>
                </c:pt>
                <c:pt idx="56">
                  <c:v>112</c:v>
                </c:pt>
                <c:pt idx="57">
                  <c:v>114</c:v>
                </c:pt>
                <c:pt idx="58">
                  <c:v>116</c:v>
                </c:pt>
                <c:pt idx="59">
                  <c:v>118</c:v>
                </c:pt>
                <c:pt idx="60">
                  <c:v>120</c:v>
                </c:pt>
                <c:pt idx="61">
                  <c:v>122</c:v>
                </c:pt>
                <c:pt idx="62">
                  <c:v>124</c:v>
                </c:pt>
                <c:pt idx="63">
                  <c:v>126</c:v>
                </c:pt>
                <c:pt idx="64">
                  <c:v>128</c:v>
                </c:pt>
                <c:pt idx="65">
                  <c:v>130</c:v>
                </c:pt>
                <c:pt idx="66">
                  <c:v>132</c:v>
                </c:pt>
                <c:pt idx="67">
                  <c:v>134</c:v>
                </c:pt>
                <c:pt idx="68">
                  <c:v>136</c:v>
                </c:pt>
                <c:pt idx="69">
                  <c:v>138</c:v>
                </c:pt>
                <c:pt idx="70">
                  <c:v>140</c:v>
                </c:pt>
                <c:pt idx="71">
                  <c:v>142</c:v>
                </c:pt>
                <c:pt idx="72">
                  <c:v>144</c:v>
                </c:pt>
                <c:pt idx="73">
                  <c:v>146</c:v>
                </c:pt>
                <c:pt idx="74">
                  <c:v>148</c:v>
                </c:pt>
                <c:pt idx="75">
                  <c:v>150</c:v>
                </c:pt>
                <c:pt idx="76">
                  <c:v>152</c:v>
                </c:pt>
                <c:pt idx="77">
                  <c:v>154</c:v>
                </c:pt>
                <c:pt idx="78">
                  <c:v>156</c:v>
                </c:pt>
                <c:pt idx="79">
                  <c:v>158</c:v>
                </c:pt>
                <c:pt idx="80">
                  <c:v>160</c:v>
                </c:pt>
                <c:pt idx="81">
                  <c:v>162</c:v>
                </c:pt>
                <c:pt idx="82">
                  <c:v>164</c:v>
                </c:pt>
                <c:pt idx="83">
                  <c:v>166</c:v>
                </c:pt>
                <c:pt idx="84">
                  <c:v>168</c:v>
                </c:pt>
                <c:pt idx="85">
                  <c:v>170</c:v>
                </c:pt>
                <c:pt idx="86">
                  <c:v>172</c:v>
                </c:pt>
                <c:pt idx="87">
                  <c:v>174</c:v>
                </c:pt>
                <c:pt idx="88">
                  <c:v>176</c:v>
                </c:pt>
                <c:pt idx="89">
                  <c:v>178</c:v>
                </c:pt>
                <c:pt idx="90">
                  <c:v>180</c:v>
                </c:pt>
                <c:pt idx="91">
                  <c:v>182</c:v>
                </c:pt>
                <c:pt idx="92">
                  <c:v>184</c:v>
                </c:pt>
                <c:pt idx="93">
                  <c:v>186</c:v>
                </c:pt>
                <c:pt idx="94">
                  <c:v>188</c:v>
                </c:pt>
                <c:pt idx="95">
                  <c:v>190</c:v>
                </c:pt>
                <c:pt idx="96">
                  <c:v>192</c:v>
                </c:pt>
                <c:pt idx="97">
                  <c:v>194</c:v>
                </c:pt>
                <c:pt idx="98">
                  <c:v>196</c:v>
                </c:pt>
                <c:pt idx="99">
                  <c:v>198</c:v>
                </c:pt>
                <c:pt idx="100">
                  <c:v>200</c:v>
                </c:pt>
                <c:pt idx="101">
                  <c:v>202</c:v>
                </c:pt>
                <c:pt idx="102">
                  <c:v>204</c:v>
                </c:pt>
                <c:pt idx="103">
                  <c:v>206</c:v>
                </c:pt>
                <c:pt idx="104">
                  <c:v>208</c:v>
                </c:pt>
                <c:pt idx="105">
                  <c:v>210</c:v>
                </c:pt>
                <c:pt idx="106">
                  <c:v>212</c:v>
                </c:pt>
                <c:pt idx="107">
                  <c:v>214</c:v>
                </c:pt>
                <c:pt idx="108">
                  <c:v>216</c:v>
                </c:pt>
                <c:pt idx="109">
                  <c:v>218</c:v>
                </c:pt>
                <c:pt idx="110">
                  <c:v>220</c:v>
                </c:pt>
                <c:pt idx="111">
                  <c:v>222</c:v>
                </c:pt>
                <c:pt idx="112">
                  <c:v>224</c:v>
                </c:pt>
                <c:pt idx="113">
                  <c:v>226</c:v>
                </c:pt>
                <c:pt idx="114">
                  <c:v>228</c:v>
                </c:pt>
                <c:pt idx="115">
                  <c:v>230</c:v>
                </c:pt>
                <c:pt idx="116">
                  <c:v>232</c:v>
                </c:pt>
                <c:pt idx="117">
                  <c:v>234</c:v>
                </c:pt>
                <c:pt idx="118">
                  <c:v>236</c:v>
                </c:pt>
                <c:pt idx="119">
                  <c:v>238</c:v>
                </c:pt>
                <c:pt idx="120">
                  <c:v>240</c:v>
                </c:pt>
                <c:pt idx="121">
                  <c:v>242</c:v>
                </c:pt>
                <c:pt idx="122">
                  <c:v>244</c:v>
                </c:pt>
                <c:pt idx="123">
                  <c:v>246</c:v>
                </c:pt>
                <c:pt idx="124">
                  <c:v>248</c:v>
                </c:pt>
                <c:pt idx="125">
                  <c:v>250</c:v>
                </c:pt>
                <c:pt idx="126">
                  <c:v>252</c:v>
                </c:pt>
                <c:pt idx="127">
                  <c:v>254</c:v>
                </c:pt>
              </c:numCache>
            </c:numRef>
          </c:cat>
          <c:val>
            <c:numRef>
              <c:f>[确定最佳阈值点.xls]Sheet1!$C$2:$C$129</c:f>
              <c:numCache>
                <c:formatCode>General</c:formatCode>
                <c:ptCount val="128"/>
                <c:pt idx="0">
                  <c:v>556</c:v>
                </c:pt>
                <c:pt idx="1">
                  <c:v>1078</c:v>
                </c:pt>
                <c:pt idx="2">
                  <c:v>2865</c:v>
                </c:pt>
                <c:pt idx="3">
                  <c:v>9114</c:v>
                </c:pt>
                <c:pt idx="4">
                  <c:v>17914</c:v>
                </c:pt>
                <c:pt idx="5">
                  <c:v>30817</c:v>
                </c:pt>
                <c:pt idx="6">
                  <c:v>47587</c:v>
                </c:pt>
                <c:pt idx="7">
                  <c:v>71107</c:v>
                </c:pt>
                <c:pt idx="8">
                  <c:v>311681</c:v>
                </c:pt>
                <c:pt idx="9">
                  <c:v>1982666</c:v>
                </c:pt>
                <c:pt idx="10">
                  <c:v>4891640</c:v>
                </c:pt>
                <c:pt idx="11">
                  <c:v>7036630</c:v>
                </c:pt>
                <c:pt idx="12">
                  <c:v>8820137</c:v>
                </c:pt>
                <c:pt idx="13">
                  <c:v>10668937</c:v>
                </c:pt>
                <c:pt idx="14">
                  <c:v>12628980</c:v>
                </c:pt>
                <c:pt idx="15">
                  <c:v>14657502</c:v>
                </c:pt>
                <c:pt idx="16">
                  <c:v>16284048</c:v>
                </c:pt>
                <c:pt idx="17">
                  <c:v>18407632</c:v>
                </c:pt>
                <c:pt idx="18">
                  <c:v>20878884</c:v>
                </c:pt>
                <c:pt idx="19">
                  <c:v>22486784</c:v>
                </c:pt>
                <c:pt idx="20">
                  <c:v>22217920</c:v>
                </c:pt>
                <c:pt idx="21">
                  <c:v>20992954</c:v>
                </c:pt>
                <c:pt idx="22">
                  <c:v>19478924</c:v>
                </c:pt>
                <c:pt idx="23">
                  <c:v>18029128</c:v>
                </c:pt>
                <c:pt idx="24">
                  <c:v>16953416</c:v>
                </c:pt>
                <c:pt idx="25">
                  <c:v>15415419</c:v>
                </c:pt>
                <c:pt idx="26">
                  <c:v>13920670</c:v>
                </c:pt>
                <c:pt idx="27">
                  <c:v>12336004</c:v>
                </c:pt>
                <c:pt idx="28">
                  <c:v>10609619</c:v>
                </c:pt>
                <c:pt idx="29">
                  <c:v>8804614</c:v>
                </c:pt>
                <c:pt idx="30">
                  <c:v>6894298</c:v>
                </c:pt>
                <c:pt idx="31">
                  <c:v>4902687</c:v>
                </c:pt>
                <c:pt idx="32">
                  <c:v>3545987</c:v>
                </c:pt>
                <c:pt idx="33">
                  <c:v>1598517</c:v>
                </c:pt>
                <c:pt idx="34">
                  <c:v>536815</c:v>
                </c:pt>
                <c:pt idx="35">
                  <c:v>164676</c:v>
                </c:pt>
                <c:pt idx="36">
                  <c:v>60127</c:v>
                </c:pt>
                <c:pt idx="37">
                  <c:v>29479</c:v>
                </c:pt>
                <c:pt idx="38">
                  <c:v>16910</c:v>
                </c:pt>
                <c:pt idx="39">
                  <c:v>7729</c:v>
                </c:pt>
                <c:pt idx="40">
                  <c:v>3627</c:v>
                </c:pt>
                <c:pt idx="41">
                  <c:v>1024</c:v>
                </c:pt>
                <c:pt idx="42">
                  <c:v>277</c:v>
                </c:pt>
                <c:pt idx="43">
                  <c:v>97</c:v>
                </c:pt>
                <c:pt idx="44">
                  <c:v>23</c:v>
                </c:pt>
                <c:pt idx="45">
                  <c:v>31</c:v>
                </c:pt>
                <c:pt idx="46">
                  <c:v>22</c:v>
                </c:pt>
                <c:pt idx="47">
                  <c:v>34</c:v>
                </c:pt>
                <c:pt idx="48">
                  <c:v>40</c:v>
                </c:pt>
                <c:pt idx="49">
                  <c:v>25</c:v>
                </c:pt>
                <c:pt idx="50">
                  <c:v>18</c:v>
                </c:pt>
                <c:pt idx="51">
                  <c:v>37</c:v>
                </c:pt>
                <c:pt idx="52">
                  <c:v>26</c:v>
                </c:pt>
                <c:pt idx="53">
                  <c:v>21</c:v>
                </c:pt>
                <c:pt idx="54">
                  <c:v>36</c:v>
                </c:pt>
                <c:pt idx="55">
                  <c:v>19</c:v>
                </c:pt>
                <c:pt idx="56">
                  <c:v>22</c:v>
                </c:pt>
                <c:pt idx="57">
                  <c:v>19</c:v>
                </c:pt>
                <c:pt idx="58">
                  <c:v>14</c:v>
                </c:pt>
                <c:pt idx="59">
                  <c:v>12</c:v>
                </c:pt>
                <c:pt idx="60">
                  <c:v>26</c:v>
                </c:pt>
                <c:pt idx="61">
                  <c:v>10</c:v>
                </c:pt>
                <c:pt idx="62">
                  <c:v>7</c:v>
                </c:pt>
                <c:pt idx="63">
                  <c:v>8</c:v>
                </c:pt>
                <c:pt idx="64">
                  <c:v>26</c:v>
                </c:pt>
                <c:pt idx="65">
                  <c:v>10</c:v>
                </c:pt>
                <c:pt idx="66">
                  <c:v>9</c:v>
                </c:pt>
                <c:pt idx="67">
                  <c:v>17</c:v>
                </c:pt>
                <c:pt idx="68">
                  <c:v>4</c:v>
                </c:pt>
                <c:pt idx="69">
                  <c:v>11</c:v>
                </c:pt>
                <c:pt idx="70">
                  <c:v>5</c:v>
                </c:pt>
                <c:pt idx="71">
                  <c:v>5</c:v>
                </c:pt>
                <c:pt idx="72">
                  <c:v>34</c:v>
                </c:pt>
                <c:pt idx="73">
                  <c:v>31</c:v>
                </c:pt>
                <c:pt idx="74">
                  <c:v>3</c:v>
                </c:pt>
                <c:pt idx="75">
                  <c:v>6</c:v>
                </c:pt>
                <c:pt idx="76">
                  <c:v>7</c:v>
                </c:pt>
                <c:pt idx="77">
                  <c:v>13</c:v>
                </c:pt>
                <c:pt idx="78">
                  <c:v>2</c:v>
                </c:pt>
                <c:pt idx="79">
                  <c:v>4</c:v>
                </c:pt>
                <c:pt idx="80">
                  <c:v>2</c:v>
                </c:pt>
                <c:pt idx="81">
                  <c:v>0</c:v>
                </c:pt>
                <c:pt idx="82">
                  <c:v>6</c:v>
                </c:pt>
                <c:pt idx="83">
                  <c:v>3</c:v>
                </c:pt>
                <c:pt idx="84">
                  <c:v>6</c:v>
                </c:pt>
                <c:pt idx="85">
                  <c:v>3</c:v>
                </c:pt>
                <c:pt idx="86">
                  <c:v>3</c:v>
                </c:pt>
                <c:pt idx="87">
                  <c:v>8</c:v>
                </c:pt>
                <c:pt idx="88">
                  <c:v>7</c:v>
                </c:pt>
                <c:pt idx="89">
                  <c:v>8</c:v>
                </c:pt>
                <c:pt idx="90">
                  <c:v>8</c:v>
                </c:pt>
                <c:pt idx="91">
                  <c:v>2</c:v>
                </c:pt>
                <c:pt idx="92">
                  <c:v>2</c:v>
                </c:pt>
                <c:pt idx="93">
                  <c:v>3</c:v>
                </c:pt>
                <c:pt idx="94">
                  <c:v>3</c:v>
                </c:pt>
                <c:pt idx="95">
                  <c:v>1</c:v>
                </c:pt>
                <c:pt idx="96">
                  <c:v>1</c:v>
                </c:pt>
                <c:pt idx="97">
                  <c:v>2</c:v>
                </c:pt>
                <c:pt idx="98">
                  <c:v>0</c:v>
                </c:pt>
                <c:pt idx="99">
                  <c:v>3</c:v>
                </c:pt>
                <c:pt idx="100">
                  <c:v>3</c:v>
                </c:pt>
                <c:pt idx="101">
                  <c:v>0</c:v>
                </c:pt>
                <c:pt idx="102">
                  <c:v>2</c:v>
                </c:pt>
                <c:pt idx="103">
                  <c:v>2</c:v>
                </c:pt>
                <c:pt idx="104">
                  <c:v>10</c:v>
                </c:pt>
                <c:pt idx="105">
                  <c:v>2</c:v>
                </c:pt>
                <c:pt idx="106">
                  <c:v>2</c:v>
                </c:pt>
                <c:pt idx="107">
                  <c:v>0</c:v>
                </c:pt>
                <c:pt idx="108">
                  <c:v>4</c:v>
                </c:pt>
                <c:pt idx="109">
                  <c:v>1</c:v>
                </c:pt>
                <c:pt idx="110">
                  <c:v>0</c:v>
                </c:pt>
                <c:pt idx="111">
                  <c:v>0</c:v>
                </c:pt>
                <c:pt idx="112">
                  <c:v>3</c:v>
                </c:pt>
                <c:pt idx="113">
                  <c:v>1</c:v>
                </c:pt>
                <c:pt idx="114">
                  <c:v>1</c:v>
                </c:pt>
                <c:pt idx="115">
                  <c:v>1</c:v>
                </c:pt>
                <c:pt idx="116">
                  <c:v>0</c:v>
                </c:pt>
                <c:pt idx="117">
                  <c:v>0</c:v>
                </c:pt>
                <c:pt idx="118">
                  <c:v>3</c:v>
                </c:pt>
                <c:pt idx="119">
                  <c:v>1</c:v>
                </c:pt>
                <c:pt idx="120">
                  <c:v>2</c:v>
                </c:pt>
                <c:pt idx="121">
                  <c:v>1</c:v>
                </c:pt>
                <c:pt idx="122">
                  <c:v>0</c:v>
                </c:pt>
                <c:pt idx="123">
                  <c:v>4</c:v>
                </c:pt>
                <c:pt idx="124">
                  <c:v>0</c:v>
                </c:pt>
                <c:pt idx="125">
                  <c:v>1</c:v>
                </c:pt>
                <c:pt idx="126">
                  <c:v>3</c:v>
                </c:pt>
                <c:pt idx="127">
                  <c:v>1</c:v>
                </c:pt>
              </c:numCache>
            </c:numRef>
          </c:val>
          <c:smooth val="0"/>
        </c:ser>
        <c:dLbls>
          <c:showLegendKey val="0"/>
          <c:showVal val="0"/>
          <c:showCatName val="0"/>
          <c:showSerName val="0"/>
          <c:showPercent val="0"/>
          <c:showBubbleSize val="0"/>
        </c:dLbls>
        <c:marker val="0"/>
        <c:smooth val="0"/>
        <c:axId val="688478388"/>
        <c:axId val="429421493"/>
      </c:lineChart>
      <c:catAx>
        <c:axId val="68847838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0" vertOverflow="ellipsis" vert="horz" wrap="square" anchor="ctr" anchorCtr="1"/>
              <a:lstStyle/>
              <a:p>
                <a:pPr defTabSz="914400">
                  <a:defRPr lang="zh-CN" sz="900" b="1" i="0" u="none" strike="noStrike" kern="1200" baseline="0">
                    <a:solidFill>
                      <a:schemeClr val="lt1">
                        <a:lumMod val="75000"/>
                      </a:schemeClr>
                    </a:solidFill>
                    <a:latin typeface="+mn-lt"/>
                    <a:ea typeface="+mn-ea"/>
                    <a:cs typeface="+mn-cs"/>
                  </a:defRPr>
                </a:pPr>
                <a:r>
                  <a:t>阈值</a:t>
                </a:r>
              </a:p>
            </c:rich>
          </c:tx>
          <c:layout>
            <c:manualLayout>
              <c:xMode val="edge"/>
              <c:yMode val="edge"/>
              <c:x val="0.489404839764552"/>
              <c:y val="0.819448946515397"/>
            </c:manualLayout>
          </c:layout>
          <c:overlay val="0"/>
          <c:spPr>
            <a:noFill/>
            <a:ln>
              <a:noFill/>
            </a:ln>
            <a:effectLst/>
          </c:spPr>
        </c:title>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p>
        </c:txPr>
        <c:crossAx val="429421493"/>
        <c:crosses val="autoZero"/>
        <c:auto val="1"/>
        <c:lblAlgn val="ctr"/>
        <c:lblOffset val="100"/>
        <c:noMultiLvlLbl val="0"/>
      </c:catAx>
      <c:valAx>
        <c:axId val="429421493"/>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0" vertOverflow="ellipsis" vert="horz" wrap="square" anchor="ctr" anchorCtr="1"/>
              <a:lstStyle/>
              <a:p>
                <a:pPr defTabSz="914400">
                  <a:defRPr lang="zh-CN" sz="900" b="1" i="0" u="none" strike="noStrike" kern="1200" baseline="0">
                    <a:solidFill>
                      <a:schemeClr val="lt1">
                        <a:lumMod val="75000"/>
                      </a:schemeClr>
                    </a:solidFill>
                    <a:latin typeface="+mn-lt"/>
                    <a:ea typeface="+mn-ea"/>
                    <a:cs typeface="+mn-cs"/>
                  </a:defRPr>
                </a:pPr>
                <a:r>
                  <a:t>计数</a:t>
                </a: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lt1">
                    <a:lumMod val="75000"/>
                  </a:schemeClr>
                </a:solidFill>
                <a:latin typeface="+mn-lt"/>
                <a:ea typeface="+mn-ea"/>
                <a:cs typeface="+mn-cs"/>
              </a:defRPr>
            </a:pPr>
          </a:p>
        </c:txPr>
        <c:crossAx val="688478388"/>
        <c:crosses val="autoZero"/>
        <c:crossBetween val="between"/>
      </c:valAx>
      <c:spPr>
        <a:noFill/>
        <a:ln>
          <a:noFill/>
        </a:ln>
        <a:effectLst/>
      </c:spPr>
    </c:plotArea>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TotalTime>6</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刘永凯</dc:creator>
  <cp:lastModifiedBy>刘永凯</cp:lastModifiedBy>
  <dcterms:modified xsi:type="dcterms:W3CDTF">2021-06-07T16:34:20Z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857BF952D22040DA81AE9B1658B886F9</vt:lpwstr>
  </property>
</Properties>
</file>