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C958" w14:textId="77777777" w:rsidR="00FA44DB" w:rsidRDefault="00FA44DB" w:rsidP="00FA44DB">
      <w:pPr>
        <w:pStyle w:val="Titel"/>
        <w:rPr>
          <w:lang w:val="da-DK"/>
        </w:rPr>
      </w:pPr>
      <w:r>
        <w:rPr>
          <w:lang w:val="da-DK"/>
        </w:rPr>
        <w:t>CHRISTIAN’S MAGNIFICENT LaTex Style Guide</w:t>
      </w:r>
    </w:p>
    <w:p w14:paraId="61A2F8ED" w14:textId="77777777" w:rsidR="00FA44DB" w:rsidRPr="0074502E" w:rsidRDefault="00FA44DB" w:rsidP="00FA44DB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61A0E701" wp14:editId="74CAEC66">
            <wp:extent cx="2398121" cy="3556000"/>
            <wp:effectExtent l="0" t="0" r="2540" b="6350"/>
            <wp:docPr id="1" name="Picture 1" descr="COMPLY Biden - r/AskThe_Don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Y Biden - r/AskThe_Dona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89" cy="35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47826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3492A2" w14:textId="77777777" w:rsidR="00FA44DB" w:rsidRDefault="00FA44DB" w:rsidP="00FA44DB">
          <w:pPr>
            <w:pStyle w:val="Overskrift"/>
          </w:pPr>
          <w:r>
            <w:t>Contents</w:t>
          </w:r>
        </w:p>
        <w:p w14:paraId="2FEA3854" w14:textId="77777777" w:rsidR="00FA44DB" w:rsidRDefault="00FA44DB" w:rsidP="00FA44DB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9490" w:history="1">
            <w:r w:rsidRPr="00BB12BE">
              <w:rPr>
                <w:rStyle w:val="Hyperlink"/>
                <w:noProof/>
                <w:lang w:val="da-DK"/>
              </w:rPr>
              <w:t>General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C26F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1" w:history="1">
            <w:r w:rsidRPr="00BB12BE">
              <w:rPr>
                <w:rStyle w:val="Hyperlink"/>
                <w:noProof/>
                <w:lang w:val="da-DK"/>
              </w:rPr>
              <w:t>Labels: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06F3" w14:textId="77777777" w:rsidR="00FA44DB" w:rsidRDefault="00FA44DB" w:rsidP="00FA44DB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2" w:history="1">
            <w:r w:rsidRPr="00BB12BE">
              <w:rPr>
                <w:rStyle w:val="Hyperlink"/>
                <w:noProof/>
                <w:lang w:val="da-DK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5DF7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3" w:history="1">
            <w:r w:rsidRPr="00BB12BE">
              <w:rPr>
                <w:rStyle w:val="Hyperlink"/>
                <w:noProof/>
                <w:lang w:val="da-DK"/>
              </w:rPr>
              <w:t>Single, centered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7D5B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4" w:history="1">
            <w:r w:rsidRPr="00BB12BE">
              <w:rPr>
                <w:rStyle w:val="Hyperlink"/>
                <w:noProof/>
                <w:lang w:val="da-DK"/>
              </w:rPr>
              <w:t>Multiple figures, same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07D8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5" w:history="1">
            <w:r w:rsidRPr="00BB12BE">
              <w:rPr>
                <w:rStyle w:val="Hyperlink"/>
                <w:noProof/>
                <w:lang w:val="da-DK"/>
              </w:rPr>
              <w:t>Multiple figures, individual subcaptions: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9FA4" w14:textId="77777777" w:rsidR="00FA44DB" w:rsidRDefault="00FA44DB" w:rsidP="00FA44DB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6" w:history="1">
            <w:r w:rsidRPr="00BB12BE">
              <w:rPr>
                <w:rStyle w:val="Hyperlink"/>
                <w:noProof/>
                <w:lang w:val="da-DK"/>
              </w:rPr>
              <w:t>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3CEF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7" w:history="1">
            <w:r w:rsidRPr="00BB12BE">
              <w:rPr>
                <w:rStyle w:val="Hyperlink"/>
                <w:noProof/>
                <w:lang w:val="da-DK"/>
              </w:rPr>
              <w:t>Single, free-standing 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54F2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8" w:history="1">
            <w:r w:rsidRPr="00BB12BE">
              <w:rPr>
                <w:rStyle w:val="Hyperlink"/>
                <w:noProof/>
                <w:lang w:val="da-DK"/>
              </w:rPr>
              <w:t>Multiple equations, multiple equation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A3A0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9" w:history="1">
            <w:r w:rsidRPr="00BB12BE">
              <w:rPr>
                <w:rStyle w:val="Hyperlink"/>
                <w:noProof/>
                <w:lang w:val="da-DK"/>
              </w:rPr>
              <w:t>Multiple equations, single equation number: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178E" w14:textId="77777777" w:rsidR="00FA44DB" w:rsidRDefault="00FA44DB" w:rsidP="00FA44DB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500" w:history="1">
            <w:r w:rsidRPr="00BB12BE">
              <w:rPr>
                <w:rStyle w:val="Hyperlink"/>
                <w:noProof/>
                <w:lang w:val="da-DK"/>
              </w:rPr>
              <w:t>Matrix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61AC" w14:textId="77777777" w:rsidR="00FA44DB" w:rsidRDefault="00FA44DB" w:rsidP="00FA44DB">
          <w:r>
            <w:rPr>
              <w:b/>
              <w:bCs/>
              <w:noProof/>
            </w:rPr>
            <w:fldChar w:fldCharType="end"/>
          </w:r>
        </w:p>
      </w:sdtContent>
    </w:sdt>
    <w:p w14:paraId="3D320170" w14:textId="77777777" w:rsidR="00FA44DB" w:rsidRDefault="00FA44DB" w:rsidP="00FA44DB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da-DK"/>
        </w:rPr>
      </w:pPr>
    </w:p>
    <w:p w14:paraId="426E0C7D" w14:textId="77777777" w:rsidR="00FA44DB" w:rsidRDefault="00FA44DB" w:rsidP="00FA44DB">
      <w:pPr>
        <w:pStyle w:val="Overskrift1"/>
        <w:jc w:val="left"/>
        <w:rPr>
          <w:lang w:val="da-DK"/>
        </w:rPr>
      </w:pPr>
      <w:bookmarkStart w:id="0" w:name="_Toc83819490"/>
      <w:r>
        <w:rPr>
          <w:lang w:val="da-DK"/>
        </w:rPr>
        <w:t>General Rules:</w:t>
      </w:r>
      <w:bookmarkEnd w:id="0"/>
    </w:p>
    <w:p w14:paraId="12E1F958" w14:textId="77777777" w:rsidR="00FA44DB" w:rsidRDefault="00FA44DB" w:rsidP="00FA44DB">
      <w:pPr>
        <w:pStyle w:val="Overskrift2"/>
        <w:jc w:val="left"/>
        <w:rPr>
          <w:lang w:val="da-DK"/>
        </w:rPr>
      </w:pPr>
      <w:bookmarkStart w:id="1" w:name="_Toc83819491"/>
      <w:r>
        <w:rPr>
          <w:lang w:val="da-DK"/>
        </w:rPr>
        <w:t>Labels:</w:t>
      </w:r>
      <w:bookmarkEnd w:id="1"/>
    </w:p>
    <w:p w14:paraId="022767F5" w14:textId="77777777" w:rsidR="00FA44DB" w:rsidRPr="00666998" w:rsidRDefault="00FA44DB" w:rsidP="00FA44DB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>ONLY preface with object type, e.g. \label{eq:foo_equation} for an equation, \label{fig:foo_fig} for a figure.</w:t>
      </w:r>
    </w:p>
    <w:p w14:paraId="3CCBE451" w14:textId="77777777" w:rsidR="00FA44DB" w:rsidRPr="00666998" w:rsidRDefault="00FA44DB" w:rsidP="00FA44DB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>Labels must be so unique that chapter/section/etc references are unnecessary. Labels should indicate the nature of the object at first glance.</w:t>
      </w:r>
    </w:p>
    <w:p w14:paraId="7502C7C0" w14:textId="77777777" w:rsidR="00FA44DB" w:rsidRPr="00666998" w:rsidRDefault="00FA44DB" w:rsidP="00FA44DB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 xml:space="preserve">Numbering is </w:t>
      </w:r>
      <w:r w:rsidRPr="00666998">
        <w:rPr>
          <w:b/>
          <w:bCs/>
          <w:lang w:val="en-US"/>
        </w:rPr>
        <w:t>100% forbidden</w:t>
      </w:r>
      <w:r w:rsidRPr="00666998">
        <w:rPr>
          <w:lang w:val="en-US"/>
        </w:rPr>
        <w:t xml:space="preserve">. If I see e.g. ”\label{fig:figure4} I </w:t>
      </w:r>
      <w:r w:rsidRPr="00666998">
        <w:rPr>
          <w:i/>
          <w:iCs/>
          <w:lang w:val="en-US"/>
        </w:rPr>
        <w:t>will</w:t>
      </w:r>
      <w:r w:rsidRPr="00666998">
        <w:rPr>
          <w:lang w:val="en-US"/>
        </w:rPr>
        <w:t xml:space="preserve"> find you.</w:t>
      </w:r>
    </w:p>
    <w:p w14:paraId="06B5F6CE" w14:textId="77777777" w:rsidR="00FA44DB" w:rsidRPr="00666998" w:rsidRDefault="00FA44DB" w:rsidP="00FA44DB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>References to objects always via the \cref command. This will automatically create text of e.g. the type ”Figure 6”.</w:t>
      </w:r>
    </w:p>
    <w:p w14:paraId="0DC9FF9A" w14:textId="77777777" w:rsidR="00FA44DB" w:rsidRPr="00666998" w:rsidRDefault="00FA44DB" w:rsidP="00FA44DB">
      <w:pPr>
        <w:pStyle w:val="Listeafsnit"/>
        <w:rPr>
          <w:rFonts w:eastAsiaTheme="majorEastAsia"/>
          <w:lang w:val="en-US"/>
        </w:rPr>
      </w:pPr>
      <w:r w:rsidRPr="00666998">
        <w:rPr>
          <w:lang w:val="en-US"/>
        </w:rPr>
        <w:br w:type="page"/>
      </w:r>
    </w:p>
    <w:p w14:paraId="195F645B" w14:textId="77777777" w:rsidR="00FA44DB" w:rsidRPr="00666998" w:rsidRDefault="00FA44DB" w:rsidP="00FA44DB">
      <w:pPr>
        <w:pStyle w:val="Overskrift1"/>
        <w:jc w:val="left"/>
        <w:rPr>
          <w:lang w:val="en-US"/>
        </w:rPr>
      </w:pPr>
      <w:bookmarkStart w:id="2" w:name="_Toc83819492"/>
      <w:r w:rsidRPr="00666998">
        <w:rPr>
          <w:lang w:val="en-US"/>
        </w:rPr>
        <w:lastRenderedPageBreak/>
        <w:t>Figures</w:t>
      </w:r>
      <w:bookmarkEnd w:id="2"/>
    </w:p>
    <w:p w14:paraId="7B99AD61" w14:textId="77777777" w:rsidR="00FA44DB" w:rsidRPr="00666998" w:rsidRDefault="00FA44DB" w:rsidP="00FA44DB">
      <w:pPr>
        <w:rPr>
          <w:lang w:val="en-US"/>
        </w:rPr>
      </w:pPr>
    </w:p>
    <w:p w14:paraId="519D5687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3" w:name="_Toc83819493"/>
      <w:r w:rsidRPr="00666998">
        <w:rPr>
          <w:lang w:val="en-US"/>
        </w:rPr>
        <w:t>Single, centered figures:</w:t>
      </w:r>
      <w:bookmarkEnd w:id="3"/>
    </w:p>
    <w:p w14:paraId="1C0D4F4A" w14:textId="77777777" w:rsidR="00FA44DB" w:rsidRPr="00666998" w:rsidRDefault="00FA44DB" w:rsidP="00FA44DB">
      <w:pPr>
        <w:rPr>
          <w:lang w:val="en-US"/>
        </w:rPr>
      </w:pPr>
    </w:p>
    <w:p w14:paraId="45A77FFB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45E59F91" w14:textId="77777777" w:rsidR="00FA44DB" w:rsidRPr="00FA44DB" w:rsidRDefault="00FA44DB" w:rsidP="00FA44DB">
      <w:pPr>
        <w:rPr>
          <w:lang w:val="en-US"/>
        </w:rPr>
      </w:pPr>
      <w:r w:rsidRPr="00FA44DB">
        <w:rPr>
          <w:lang w:val="en-US"/>
        </w:rPr>
        <w:t>\begin{figure}[h]</w:t>
      </w:r>
    </w:p>
    <w:p w14:paraId="15276049" w14:textId="77777777" w:rsidR="00FA44DB" w:rsidRPr="00FA44DB" w:rsidRDefault="00FA44DB" w:rsidP="00FA44DB">
      <w:pPr>
        <w:rPr>
          <w:lang w:val="en-US"/>
        </w:rPr>
      </w:pPr>
      <w:r w:rsidRPr="00FA44DB">
        <w:rPr>
          <w:lang w:val="en-US"/>
        </w:rPr>
        <w:t>\centering</w:t>
      </w:r>
    </w:p>
    <w:p w14:paraId="22A5857F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\includegraphics[width=0.8\linewidth]{Graphics/sim_lifting}</w:t>
      </w:r>
    </w:p>
    <w:p w14:paraId="42FF1CB9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\caption[MPC Lifting Principle]{MPC Lifting Principle}</w:t>
      </w:r>
    </w:p>
    <w:p w14:paraId="4FFDB8E7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\label{fig:MPC_lifting}</w:t>
      </w:r>
    </w:p>
    <w:p w14:paraId="53AB4BA3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\end{figure}</w:t>
      </w:r>
    </w:p>
    <w:p w14:paraId="6D817E42" w14:textId="77777777" w:rsidR="00FA44DB" w:rsidRDefault="00FA44DB" w:rsidP="00FA44DB">
      <w:pPr>
        <w:rPr>
          <w:lang w:val="da-DK"/>
        </w:rPr>
      </w:pPr>
      <w:r>
        <w:rPr>
          <w:lang w:val="da-DK"/>
        </w:rPr>
        <w:t>Result:</w:t>
      </w:r>
    </w:p>
    <w:p w14:paraId="1BD5A636" w14:textId="77777777" w:rsidR="00FA44DB" w:rsidRDefault="00FA44DB" w:rsidP="00FA44DB">
      <w:pPr>
        <w:jc w:val="center"/>
        <w:rPr>
          <w:lang w:val="da-DK"/>
        </w:rPr>
      </w:pPr>
      <w:r w:rsidRPr="00B20D59">
        <w:rPr>
          <w:noProof/>
          <w:lang w:val="da-DK"/>
        </w:rPr>
        <w:drawing>
          <wp:inline distT="0" distB="0" distL="0" distR="0" wp14:anchorId="27DBF97F" wp14:editId="3CFF3B1A">
            <wp:extent cx="3975100" cy="159160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673" cy="15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1F62" w14:textId="77777777" w:rsidR="00FA44DB" w:rsidRDefault="00FA44DB" w:rsidP="00FA44DB">
      <w:pPr>
        <w:rPr>
          <w:lang w:val="da-DK"/>
        </w:rPr>
      </w:pPr>
      <w:r>
        <w:rPr>
          <w:lang w:val="da-DK"/>
        </w:rPr>
        <w:br w:type="page"/>
      </w:r>
    </w:p>
    <w:p w14:paraId="78FEF486" w14:textId="77777777" w:rsidR="00FA44DB" w:rsidRPr="00B20D59" w:rsidRDefault="00FA44DB" w:rsidP="00FA44DB">
      <w:pPr>
        <w:jc w:val="center"/>
        <w:rPr>
          <w:lang w:val="da-DK"/>
        </w:rPr>
      </w:pPr>
    </w:p>
    <w:p w14:paraId="67F7B7AE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4" w:name="_Toc83819494"/>
      <w:r w:rsidRPr="00666998">
        <w:rPr>
          <w:lang w:val="en-US"/>
        </w:rPr>
        <w:t>Multiple figures, same line:</w:t>
      </w:r>
      <w:bookmarkEnd w:id="4"/>
    </w:p>
    <w:p w14:paraId="254E89EB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510DD1F0" w14:textId="77777777" w:rsidR="00FA44DB" w:rsidRPr="00FA44DB" w:rsidRDefault="00FA44DB" w:rsidP="00FA44DB">
      <w:pPr>
        <w:rPr>
          <w:lang w:val="en-US"/>
        </w:rPr>
      </w:pPr>
      <w:r w:rsidRPr="00FA44DB">
        <w:rPr>
          <w:lang w:val="en-US"/>
        </w:rPr>
        <w:t>\begin{figure}[ht]</w:t>
      </w:r>
    </w:p>
    <w:p w14:paraId="1A3BCEAA" w14:textId="77777777" w:rsidR="00FA44DB" w:rsidRPr="00FA44DB" w:rsidRDefault="00FA44DB" w:rsidP="00FA44DB">
      <w:pPr>
        <w:rPr>
          <w:lang w:val="en-US"/>
        </w:rPr>
      </w:pPr>
      <w:r w:rsidRPr="00FA44DB">
        <w:rPr>
          <w:lang w:val="en-US"/>
        </w:rPr>
        <w:tab/>
        <w:t>\centering</w:t>
      </w:r>
    </w:p>
    <w:p w14:paraId="03740782" w14:textId="77777777" w:rsidR="00FA44DB" w:rsidRPr="00666998" w:rsidRDefault="00FA44DB" w:rsidP="00FA44DB">
      <w:pPr>
        <w:rPr>
          <w:lang w:val="en-US"/>
        </w:rPr>
      </w:pPr>
      <w:r w:rsidRPr="00FA44DB">
        <w:rPr>
          <w:lang w:val="en-US"/>
        </w:rPr>
        <w:tab/>
      </w:r>
      <w:r w:rsidRPr="00666998">
        <w:rPr>
          <w:lang w:val="en-US"/>
        </w:rPr>
        <w:t>\includegraphics[width=0.7\linewidth]{Graphics/MPC_Simple_Fig4}</w:t>
      </w:r>
    </w:p>
    <w:p w14:paraId="1550BF1A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ab/>
        <w:t>\caption[Simple MPC]{Simple MPC controlling linear system}</w:t>
      </w:r>
    </w:p>
    <w:p w14:paraId="55BFF6C0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ab/>
        <w:t>\label{fig:mpc_simple}</w:t>
      </w:r>
    </w:p>
    <w:p w14:paraId="406A0754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\end{figure}</w:t>
      </w:r>
    </w:p>
    <w:p w14:paraId="3EA80AB7" w14:textId="77777777" w:rsidR="00FA44DB" w:rsidRDefault="00FA44DB" w:rsidP="00FA44DB">
      <w:pPr>
        <w:rPr>
          <w:lang w:val="da-DK"/>
        </w:rPr>
      </w:pPr>
      <w:r>
        <w:rPr>
          <w:lang w:val="da-DK"/>
        </w:rPr>
        <w:t>Result:</w:t>
      </w:r>
    </w:p>
    <w:p w14:paraId="4FAFE938" w14:textId="77777777" w:rsidR="00FA44DB" w:rsidRDefault="00FA44DB" w:rsidP="00FA44DB">
      <w:pPr>
        <w:jc w:val="center"/>
        <w:rPr>
          <w:lang w:val="da-DK"/>
        </w:rPr>
      </w:pPr>
      <w:r w:rsidRPr="00B20D59">
        <w:rPr>
          <w:noProof/>
          <w:lang w:val="da-DK"/>
        </w:rPr>
        <w:drawing>
          <wp:inline distT="0" distB="0" distL="0" distR="0" wp14:anchorId="268B369A" wp14:editId="45BA89D6">
            <wp:extent cx="3200400" cy="188121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96" cy="18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E1E9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5" w:name="_Toc83819495"/>
      <w:r w:rsidRPr="00666998">
        <w:rPr>
          <w:lang w:val="en-US"/>
        </w:rPr>
        <w:t>Multiple figures, individual subcaptions:</w:t>
      </w:r>
      <w:bookmarkEnd w:id="5"/>
    </w:p>
    <w:p w14:paraId="5FF175F1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4D4697A2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\begin{figure}[thpb]</w:t>
      </w:r>
    </w:p>
    <w:p w14:paraId="28341013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\centering</w:t>
      </w:r>
    </w:p>
    <w:p w14:paraId="705963CB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\begin{subfigure}[t]{0.5\textwidth}</w:t>
      </w:r>
    </w:p>
    <w:p w14:paraId="30565A1C" w14:textId="77777777" w:rsidR="00FA44DB" w:rsidRPr="00FA44DB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FA44DB">
        <w:rPr>
          <w:lang w:val="en-US"/>
        </w:rPr>
        <w:t>\centering</w:t>
      </w:r>
    </w:p>
    <w:p w14:paraId="7BCBA548" w14:textId="77777777" w:rsidR="00FA44DB" w:rsidRPr="00666998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ab/>
      </w:r>
      <w:r w:rsidRPr="00FA44DB">
        <w:rPr>
          <w:lang w:val="en-US"/>
        </w:rPr>
        <w:tab/>
      </w:r>
      <w:r w:rsidRPr="00666998">
        <w:rPr>
          <w:lang w:val="en-US"/>
        </w:rPr>
        <w:t>\includegraphics[height=2in,width=1\linewidth]{"Graphics/IFAC_controlled_v02"}</w:t>
      </w:r>
    </w:p>
    <w:p w14:paraId="4E90B570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\caption{Control on $T_{sec}$ and $T_{SH}$, HDMDc-MPC}</w:t>
      </w:r>
    </w:p>
    <w:p w14:paraId="208D7450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\end{subfigure}%</w:t>
      </w:r>
    </w:p>
    <w:p w14:paraId="6DB3E6BE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~ </w:t>
      </w:r>
    </w:p>
    <w:p w14:paraId="29A80461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\begin{subfigure}[t]{0.5\textwidth}</w:t>
      </w:r>
    </w:p>
    <w:p w14:paraId="2DBCD2BC" w14:textId="77777777" w:rsidR="00FA44DB" w:rsidRPr="00FA44DB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FA44DB">
        <w:rPr>
          <w:lang w:val="en-US"/>
        </w:rPr>
        <w:t>\centering</w:t>
      </w:r>
    </w:p>
    <w:p w14:paraId="3FED3370" w14:textId="77777777" w:rsidR="00FA44DB" w:rsidRPr="00666998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ab/>
      </w:r>
      <w:r w:rsidRPr="00FA44DB">
        <w:rPr>
          <w:lang w:val="en-US"/>
        </w:rPr>
        <w:tab/>
      </w:r>
      <w:r w:rsidRPr="00666998">
        <w:rPr>
          <w:lang w:val="en-US"/>
        </w:rPr>
        <w:t>\includegraphics[height=2in,width=1\linewidth]{"Graphics/Dehghan_Control"}</w:t>
      </w:r>
    </w:p>
    <w:p w14:paraId="09DB31EC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\caption{Control on $T_{sec}$ and $T_{SH}$, \cite{Dehghan2018}}</w:t>
      </w:r>
    </w:p>
    <w:p w14:paraId="3916E33B" w14:textId="77777777" w:rsidR="00FA44DB" w:rsidRPr="00FA44DB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FA44DB">
        <w:rPr>
          <w:lang w:val="en-US"/>
        </w:rPr>
        <w:t>\end{subfigure}</w:t>
      </w:r>
    </w:p>
    <w:p w14:paraId="3E1826A0" w14:textId="77777777" w:rsidR="00FA44DB" w:rsidRPr="00666998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ab/>
      </w:r>
      <w:r w:rsidRPr="00666998">
        <w:rPr>
          <w:lang w:val="en-US"/>
        </w:rPr>
        <w:t>\caption{MPC tracking comparison, relaxed integral action}</w:t>
      </w:r>
    </w:p>
    <w:p w14:paraId="3F8E99F2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\label{fig:MPC_IFAC_States_2}</w:t>
      </w:r>
    </w:p>
    <w:p w14:paraId="5CB4C03D" w14:textId="77777777" w:rsidR="00FA44DB" w:rsidRDefault="00FA44DB" w:rsidP="00FA44DB">
      <w:pPr>
        <w:spacing w:after="0"/>
        <w:rPr>
          <w:lang w:val="da-DK"/>
        </w:rPr>
      </w:pPr>
      <w:r w:rsidRPr="00B20D59">
        <w:rPr>
          <w:lang w:val="da-DK"/>
        </w:rPr>
        <w:t>\end{figure}</w:t>
      </w:r>
      <w:r>
        <w:rPr>
          <w:lang w:val="da-DK"/>
        </w:rPr>
        <w:br w:type="page"/>
      </w:r>
    </w:p>
    <w:p w14:paraId="1D3FD082" w14:textId="77777777" w:rsidR="00FA44DB" w:rsidRDefault="00FA44DB" w:rsidP="00FA44DB">
      <w:pPr>
        <w:spacing w:after="0"/>
        <w:rPr>
          <w:lang w:val="da-DK"/>
        </w:rPr>
      </w:pPr>
      <w:r>
        <w:rPr>
          <w:lang w:val="da-DK"/>
        </w:rPr>
        <w:lastRenderedPageBreak/>
        <w:t>Result:</w:t>
      </w:r>
    </w:p>
    <w:p w14:paraId="342ED7BB" w14:textId="77777777" w:rsidR="00FA44DB" w:rsidRDefault="00FA44DB" w:rsidP="00FA44DB">
      <w:pPr>
        <w:spacing w:after="0"/>
        <w:jc w:val="center"/>
        <w:rPr>
          <w:rFonts w:eastAsiaTheme="majorEastAsia"/>
          <w:lang w:val="da-DK"/>
        </w:rPr>
      </w:pPr>
      <w:r w:rsidRPr="00B20D59">
        <w:rPr>
          <w:rFonts w:eastAsiaTheme="majorEastAsia"/>
          <w:noProof/>
          <w:lang w:val="da-DK"/>
        </w:rPr>
        <w:drawing>
          <wp:inline distT="0" distB="0" distL="0" distR="0" wp14:anchorId="2046B30E" wp14:editId="534FF188">
            <wp:extent cx="4639322" cy="191479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5DF" w14:textId="77777777" w:rsidR="00FA44DB" w:rsidRDefault="00FA44DB" w:rsidP="00FA44DB">
      <w:pPr>
        <w:pStyle w:val="Overskrift2"/>
        <w:jc w:val="left"/>
        <w:rPr>
          <w:lang w:val="da-DK"/>
        </w:rPr>
      </w:pPr>
    </w:p>
    <w:p w14:paraId="7D7D53AE" w14:textId="77777777" w:rsidR="00FA44DB" w:rsidRDefault="00FA44DB" w:rsidP="00FA44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da-DK"/>
        </w:rPr>
      </w:pPr>
      <w:r>
        <w:rPr>
          <w:lang w:val="da-DK"/>
        </w:rPr>
        <w:br w:type="page"/>
      </w:r>
    </w:p>
    <w:p w14:paraId="4C0038D7" w14:textId="77777777" w:rsidR="00FA44DB" w:rsidRPr="00666998" w:rsidRDefault="00FA44DB" w:rsidP="00FA44DB">
      <w:pPr>
        <w:pStyle w:val="Overskrift1"/>
        <w:jc w:val="left"/>
        <w:rPr>
          <w:lang w:val="en-US"/>
        </w:rPr>
      </w:pPr>
      <w:bookmarkStart w:id="6" w:name="_Toc83819496"/>
      <w:r w:rsidRPr="00666998">
        <w:rPr>
          <w:lang w:val="en-US"/>
        </w:rPr>
        <w:lastRenderedPageBreak/>
        <w:t>Equations:</w:t>
      </w:r>
      <w:bookmarkEnd w:id="6"/>
    </w:p>
    <w:p w14:paraId="3F91690C" w14:textId="77777777" w:rsidR="00FA44DB" w:rsidRPr="00666998" w:rsidRDefault="00FA44DB" w:rsidP="00FA44DB">
      <w:pPr>
        <w:rPr>
          <w:lang w:val="en-US"/>
        </w:rPr>
      </w:pPr>
    </w:p>
    <w:p w14:paraId="4877BC23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7" w:name="_Toc83819497"/>
      <w:r w:rsidRPr="00666998">
        <w:rPr>
          <w:lang w:val="en-US"/>
        </w:rPr>
        <w:t>Single, free-standing equations:</w:t>
      </w:r>
      <w:bookmarkEnd w:id="7"/>
    </w:p>
    <w:p w14:paraId="34796F32" w14:textId="77777777" w:rsidR="00FA44DB" w:rsidRPr="00666998" w:rsidRDefault="00FA44DB" w:rsidP="00FA44DB">
      <w:pPr>
        <w:rPr>
          <w:lang w:val="en-US"/>
        </w:rPr>
      </w:pPr>
    </w:p>
    <w:p w14:paraId="31AB9AE5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 code:</w:t>
      </w:r>
    </w:p>
    <w:p w14:paraId="1F6212D8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\begin{equation}\label{eq:MPCSys}</w:t>
      </w:r>
    </w:p>
    <w:p w14:paraId="10799F2B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x_+ = Ax + Bu</w:t>
      </w:r>
    </w:p>
    <w:p w14:paraId="24DBFF07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\end{equation}</w:t>
      </w:r>
    </w:p>
    <w:p w14:paraId="26D3712F" w14:textId="77777777" w:rsidR="00FA44DB" w:rsidRDefault="00FA44DB" w:rsidP="00FA44DB">
      <w:pPr>
        <w:rPr>
          <w:lang w:val="da-DK"/>
        </w:rPr>
      </w:pPr>
      <w:r>
        <w:rPr>
          <w:lang w:val="da-DK"/>
        </w:rPr>
        <w:t>Result:</w:t>
      </w:r>
    </w:p>
    <w:p w14:paraId="18A9D00C" w14:textId="77777777" w:rsidR="00FA44DB" w:rsidRDefault="00FA44DB" w:rsidP="00FA44DB">
      <w:pPr>
        <w:rPr>
          <w:lang w:val="da-DK"/>
        </w:rPr>
      </w:pPr>
      <w:r w:rsidRPr="0074502E">
        <w:rPr>
          <w:noProof/>
          <w:lang w:val="da-DK"/>
        </w:rPr>
        <w:drawing>
          <wp:inline distT="0" distB="0" distL="0" distR="0" wp14:anchorId="3CF1D941" wp14:editId="25286D34">
            <wp:extent cx="4429743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A23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8" w:name="_Toc83819498"/>
      <w:r w:rsidRPr="00666998">
        <w:rPr>
          <w:lang w:val="en-US"/>
        </w:rPr>
        <w:t>Multiple equations, multiple equation numbers:</w:t>
      </w:r>
      <w:bookmarkEnd w:id="8"/>
    </w:p>
    <w:p w14:paraId="06204906" w14:textId="77777777" w:rsidR="00FA44DB" w:rsidRPr="00666998" w:rsidRDefault="00FA44DB" w:rsidP="00FA44DB">
      <w:pPr>
        <w:rPr>
          <w:b/>
          <w:bCs/>
          <w:lang w:val="en-US"/>
        </w:rPr>
      </w:pPr>
      <w:r w:rsidRPr="00666998">
        <w:rPr>
          <w:b/>
          <w:bCs/>
          <w:lang w:val="en-US"/>
        </w:rPr>
        <w:t>Note that EACH equation has its own label</w:t>
      </w:r>
    </w:p>
    <w:p w14:paraId="1F9E2986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11ABB1F4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\begin{align}\label{eq:MPC:init}</w:t>
      </w:r>
    </w:p>
    <w:p w14:paraId="02D6A0EE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&amp;x(0) = \bar{x}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\\</w:t>
      </w:r>
    </w:p>
    <w:p w14:paraId="7EE88247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&amp;x(k+1) = A \, x(k) + B \, u(k)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</w:p>
    <w:p w14:paraId="38DAEA5D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\label{eq:MPC_sys_dym} \\</w:t>
      </w:r>
    </w:p>
    <w:p w14:paraId="415DB30C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&amp;x_{min} \leq x(k) \leq x_{max}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\label{eq:MPC_x_constraint} \\</w:t>
      </w:r>
    </w:p>
    <w:p w14:paraId="42AAB537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&amp;u_{min} \leq u(k) \leq u_{max}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\label{eq:MPC_u_constraint}</w:t>
      </w:r>
    </w:p>
    <w:p w14:paraId="29F6E15D" w14:textId="77777777" w:rsidR="00FA44DB" w:rsidRDefault="00FA44DB" w:rsidP="00FA44DB">
      <w:pPr>
        <w:spacing w:after="0"/>
        <w:rPr>
          <w:lang w:val="da-DK"/>
        </w:rPr>
      </w:pPr>
      <w:r w:rsidRPr="0074502E">
        <w:rPr>
          <w:lang w:val="da-DK"/>
        </w:rPr>
        <w:t>\end{align}</w:t>
      </w:r>
    </w:p>
    <w:p w14:paraId="7F307337" w14:textId="77777777" w:rsidR="00FA44DB" w:rsidRDefault="00FA44DB" w:rsidP="00FA44DB">
      <w:pPr>
        <w:jc w:val="center"/>
        <w:rPr>
          <w:lang w:val="da-DK"/>
        </w:rPr>
      </w:pPr>
      <w:r w:rsidRPr="0074502E">
        <w:rPr>
          <w:noProof/>
          <w:lang w:val="da-DK"/>
        </w:rPr>
        <w:drawing>
          <wp:inline distT="0" distB="0" distL="0" distR="0" wp14:anchorId="1AF22E86" wp14:editId="57EF7ADC">
            <wp:extent cx="4578350" cy="1356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461" cy="13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B4C" w14:textId="77777777" w:rsidR="00FA44DB" w:rsidRDefault="00FA44DB" w:rsidP="00FA44DB">
      <w:pPr>
        <w:rPr>
          <w:lang w:val="da-DK"/>
        </w:rPr>
      </w:pPr>
    </w:p>
    <w:p w14:paraId="06753EE5" w14:textId="77777777" w:rsidR="00FA44DB" w:rsidRDefault="00FA44DB" w:rsidP="00FA44DB">
      <w:pPr>
        <w:rPr>
          <w:lang w:val="da-DK"/>
        </w:rPr>
      </w:pPr>
      <w:r>
        <w:rPr>
          <w:lang w:val="da-DK"/>
        </w:rPr>
        <w:br w:type="page"/>
      </w:r>
    </w:p>
    <w:p w14:paraId="5AFA9814" w14:textId="77777777" w:rsidR="00FA44DB" w:rsidRDefault="00FA44DB" w:rsidP="00FA44DB">
      <w:pPr>
        <w:rPr>
          <w:lang w:val="da-DK"/>
        </w:rPr>
      </w:pPr>
    </w:p>
    <w:p w14:paraId="5AA92824" w14:textId="77777777" w:rsidR="00FA44DB" w:rsidRPr="00666998" w:rsidRDefault="00FA44DB" w:rsidP="00FA44DB">
      <w:pPr>
        <w:pStyle w:val="Overskrift2"/>
        <w:jc w:val="left"/>
        <w:rPr>
          <w:b/>
          <w:bCs/>
          <w:lang w:val="en-US"/>
        </w:rPr>
      </w:pPr>
      <w:bookmarkStart w:id="9" w:name="_Toc83819499"/>
      <w:r w:rsidRPr="00666998">
        <w:rPr>
          <w:lang w:val="en-US"/>
        </w:rPr>
        <w:t>Multiple equations, single equation number:</w:t>
      </w:r>
      <w:bookmarkEnd w:id="9"/>
    </w:p>
    <w:p w14:paraId="2675C4BF" w14:textId="77777777" w:rsidR="00FA44DB" w:rsidRPr="00666998" w:rsidRDefault="00FA44DB" w:rsidP="00FA44DB">
      <w:pPr>
        <w:rPr>
          <w:b/>
          <w:bCs/>
          <w:lang w:val="en-US"/>
        </w:rPr>
      </w:pPr>
      <w:r w:rsidRPr="00666998">
        <w:rPr>
          <w:b/>
          <w:bCs/>
          <w:lang w:val="en-US"/>
        </w:rPr>
        <w:t>Note that the entire set of equations has ONE label</w:t>
      </w:r>
    </w:p>
    <w:p w14:paraId="0F099ACC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7E843B8E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\begin{equation}\label{eq:MPCQP}</w:t>
      </w:r>
    </w:p>
    <w:p w14:paraId="31EDA050" w14:textId="77777777" w:rsidR="00FA44DB" w:rsidRPr="00FA44DB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>\begin{alignedat}{2}</w:t>
      </w:r>
    </w:p>
    <w:p w14:paraId="042BDBEE" w14:textId="77777777" w:rsidR="00FA44DB" w:rsidRPr="00FA44DB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>&amp;\text{minimise} \quad &amp;&amp;\frac{1}{2}\sum_{k=1}^{N_{p}}(x[k]^TQx[k] + u[k]^TRu[k]) + \frac{1}{2} x[N_{p}+1]^TQ_{N_{p}+1} \, x[N_{p}+1]  \\</w:t>
      </w:r>
    </w:p>
    <w:p w14:paraId="21A0FC26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&amp;\text{subject to} \quad &amp;&amp;x[k+1] = Ax[k] + Bu[k] \\</w:t>
      </w:r>
    </w:p>
    <w:p w14:paraId="37F60A9B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&amp; &amp;&amp;E_kx[k] + F_ku[k] \leq b_k \\</w:t>
      </w:r>
    </w:p>
    <w:p w14:paraId="7501BD1D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&amp; &amp;&amp;E_{N_{p}+1} x[N_{p}+1] \leq b_{N_{p}+1}</w:t>
      </w:r>
    </w:p>
    <w:p w14:paraId="5EC0F573" w14:textId="77777777" w:rsidR="00FA44DB" w:rsidRPr="0074502E" w:rsidRDefault="00FA44DB" w:rsidP="00FA44DB">
      <w:pPr>
        <w:spacing w:after="0"/>
        <w:rPr>
          <w:lang w:val="da-DK"/>
        </w:rPr>
      </w:pPr>
      <w:r w:rsidRPr="0074502E">
        <w:rPr>
          <w:lang w:val="da-DK"/>
        </w:rPr>
        <w:t>\end{alignedat}</w:t>
      </w:r>
    </w:p>
    <w:p w14:paraId="2B95169E" w14:textId="77777777" w:rsidR="00FA44DB" w:rsidRDefault="00FA44DB" w:rsidP="00FA44DB">
      <w:pPr>
        <w:spacing w:after="0"/>
        <w:rPr>
          <w:lang w:val="da-DK"/>
        </w:rPr>
      </w:pPr>
      <w:r w:rsidRPr="0074502E">
        <w:rPr>
          <w:lang w:val="da-DK"/>
        </w:rPr>
        <w:t>\end{equation}</w:t>
      </w:r>
    </w:p>
    <w:p w14:paraId="11917D13" w14:textId="77777777" w:rsidR="00FA44DB" w:rsidRDefault="00FA44DB" w:rsidP="00FA44DB">
      <w:pPr>
        <w:jc w:val="center"/>
        <w:rPr>
          <w:lang w:val="da-DK"/>
        </w:rPr>
      </w:pPr>
      <w:r w:rsidRPr="008D52BD">
        <w:rPr>
          <w:noProof/>
          <w:lang w:val="da-DK"/>
        </w:rPr>
        <w:drawing>
          <wp:inline distT="0" distB="0" distL="0" distR="0" wp14:anchorId="19491BE5" wp14:editId="24BFEF18">
            <wp:extent cx="4946650" cy="105556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038" cy="10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F4EE" w14:textId="77777777" w:rsidR="00FA44DB" w:rsidRPr="00666998" w:rsidRDefault="00FA44DB" w:rsidP="00FA44DB">
      <w:pPr>
        <w:pStyle w:val="Overskrift2"/>
        <w:jc w:val="left"/>
        <w:rPr>
          <w:lang w:val="en-US"/>
        </w:rPr>
      </w:pPr>
      <w:bookmarkStart w:id="10" w:name="_Toc83819500"/>
      <w:r w:rsidRPr="00666998">
        <w:rPr>
          <w:lang w:val="en-US"/>
        </w:rPr>
        <w:t>Matrix example:</w:t>
      </w:r>
      <w:bookmarkEnd w:id="10"/>
    </w:p>
    <w:p w14:paraId="35FC1CB0" w14:textId="77777777" w:rsidR="00FA44DB" w:rsidRPr="00666998" w:rsidRDefault="00FA44DB" w:rsidP="00FA44DB">
      <w:pPr>
        <w:rPr>
          <w:lang w:val="en-US"/>
        </w:rPr>
      </w:pPr>
    </w:p>
    <w:p w14:paraId="23E557B1" w14:textId="77777777" w:rsidR="00FA44DB" w:rsidRPr="00666998" w:rsidRDefault="00FA44DB" w:rsidP="00FA44DB">
      <w:pPr>
        <w:rPr>
          <w:lang w:val="en-US"/>
        </w:rPr>
      </w:pPr>
      <w:r w:rsidRPr="00666998">
        <w:rPr>
          <w:lang w:val="en-US"/>
        </w:rPr>
        <w:t>LaTeX:</w:t>
      </w:r>
    </w:p>
    <w:p w14:paraId="3061ED48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>\begin{equation}\label{eq:DenseFormConstraints}</w:t>
      </w:r>
    </w:p>
    <w:p w14:paraId="37D89DAD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  <w:t>\begin{alignedat}{2}</w:t>
      </w:r>
    </w:p>
    <w:p w14:paraId="0C25CA5F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 xml:space="preserve">Q_D &amp;\triangleq </w:t>
      </w:r>
    </w:p>
    <w:p w14:paraId="20D14DCB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\begin{bmatrix}</w:t>
      </w:r>
    </w:p>
    <w:p w14:paraId="18A22FD4" w14:textId="77777777" w:rsidR="00FA44DB" w:rsidRPr="00FA44DB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FA44DB">
        <w:rPr>
          <w:lang w:val="en-US"/>
        </w:rPr>
        <w:t>I \otimes Q &amp; \bar{0}\\ \bar{0} &amp; Q_{N_{p}}</w:t>
      </w:r>
    </w:p>
    <w:p w14:paraId="21118BA5" w14:textId="77777777" w:rsidR="00FA44DB" w:rsidRPr="00666998" w:rsidRDefault="00FA44DB" w:rsidP="00FA44DB">
      <w:pPr>
        <w:spacing w:after="0"/>
        <w:rPr>
          <w:lang w:val="en-US"/>
        </w:rPr>
      </w:pPr>
      <w:r w:rsidRPr="00FA44DB">
        <w:rPr>
          <w:lang w:val="en-US"/>
        </w:rPr>
        <w:tab/>
      </w:r>
      <w:r w:rsidRPr="00FA44DB">
        <w:rPr>
          <w:lang w:val="en-US"/>
        </w:rPr>
        <w:tab/>
      </w:r>
      <w:r w:rsidRPr="00666998">
        <w:rPr>
          <w:lang w:val="en-US"/>
        </w:rPr>
        <w:t>\end{bmatrix}, \quad R_D &amp;&amp;\triangleq I \otimes R \\</w:t>
      </w:r>
    </w:p>
    <w:p w14:paraId="3926F230" w14:textId="77777777" w:rsidR="00FA44DB" w:rsidRPr="00666998" w:rsidRDefault="00FA44DB" w:rsidP="00FA44DB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E_D &amp;\triangleq \begin{bmatrix}</w:t>
      </w:r>
    </w:p>
    <w:p w14:paraId="2625EC96" w14:textId="77777777" w:rsidR="00FA44DB" w:rsidRPr="008D52BD" w:rsidRDefault="00FA44DB" w:rsidP="00FA44DB">
      <w:pPr>
        <w:spacing w:after="0"/>
        <w:rPr>
          <w:lang w:val="da-DK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8D52BD">
        <w:rPr>
          <w:lang w:val="da-DK"/>
        </w:rPr>
        <w:t>I \otimes E &amp; \bar{0} \\ \bar{0} &amp; E_{N_{p}}</w:t>
      </w:r>
    </w:p>
    <w:p w14:paraId="17F20578" w14:textId="77777777" w:rsidR="00FA44DB" w:rsidRPr="00666998" w:rsidRDefault="00FA44DB" w:rsidP="00FA44DB">
      <w:pPr>
        <w:spacing w:after="0"/>
        <w:rPr>
          <w:lang w:val="en-US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</w:r>
      <w:r w:rsidRPr="00666998">
        <w:rPr>
          <w:lang w:val="en-US"/>
        </w:rPr>
        <w:t xml:space="preserve">\end{bmatrix}, \quad F_D &amp;&amp;\triangleq I \otimes F   </w:t>
      </w:r>
    </w:p>
    <w:p w14:paraId="3AC8914E" w14:textId="77777777" w:rsidR="00FA44DB" w:rsidRDefault="00FA44DB" w:rsidP="00FA44DB">
      <w:pPr>
        <w:spacing w:after="0"/>
        <w:rPr>
          <w:lang w:val="da-DK"/>
        </w:rPr>
      </w:pPr>
      <w:r w:rsidRPr="00666998">
        <w:rPr>
          <w:lang w:val="en-US"/>
        </w:rPr>
        <w:tab/>
      </w:r>
      <w:r w:rsidRPr="008D52BD">
        <w:rPr>
          <w:lang w:val="da-DK"/>
        </w:rPr>
        <w:t>\end{alignedat}</w:t>
      </w:r>
    </w:p>
    <w:p w14:paraId="3B7B2677" w14:textId="77777777" w:rsidR="00FA44DB" w:rsidRDefault="00FA44DB" w:rsidP="00FA44DB">
      <w:pPr>
        <w:spacing w:after="0"/>
        <w:rPr>
          <w:lang w:val="da-DK"/>
        </w:rPr>
      </w:pPr>
      <w:r w:rsidRPr="008D52BD">
        <w:rPr>
          <w:lang w:val="da-DK"/>
        </w:rPr>
        <w:t>\end{equation}</w:t>
      </w:r>
    </w:p>
    <w:p w14:paraId="7E7F87DB" w14:textId="77777777" w:rsidR="00FA44DB" w:rsidRDefault="00FA44DB" w:rsidP="00FA44DB">
      <w:pPr>
        <w:rPr>
          <w:lang w:val="da-DK"/>
        </w:rPr>
      </w:pPr>
      <w:r>
        <w:rPr>
          <w:lang w:val="da-DK"/>
        </w:rPr>
        <w:t>Result:</w:t>
      </w:r>
    </w:p>
    <w:p w14:paraId="7D8BDA96" w14:textId="77777777" w:rsidR="00FA44DB" w:rsidRDefault="00FA44DB" w:rsidP="00FA44DB">
      <w:pPr>
        <w:jc w:val="center"/>
        <w:rPr>
          <w:lang w:val="da-DK"/>
        </w:rPr>
      </w:pPr>
      <w:r w:rsidRPr="008D52BD">
        <w:rPr>
          <w:noProof/>
          <w:lang w:val="da-DK"/>
        </w:rPr>
        <w:drawing>
          <wp:inline distT="0" distB="0" distL="0" distR="0" wp14:anchorId="72442975" wp14:editId="3BF7611E">
            <wp:extent cx="2686425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9A69" w14:textId="77777777" w:rsidR="00FA44DB" w:rsidRDefault="00FA44DB" w:rsidP="00FA44DB">
      <w:pPr>
        <w:jc w:val="center"/>
        <w:rPr>
          <w:lang w:val="da-DK"/>
        </w:rPr>
      </w:pPr>
    </w:p>
    <w:p w14:paraId="312999F8" w14:textId="77777777" w:rsidR="00FA44DB" w:rsidRDefault="00FA44DB" w:rsidP="00FA44DB">
      <w:pPr>
        <w:jc w:val="center"/>
        <w:rPr>
          <w:lang w:val="da-DK"/>
        </w:rPr>
      </w:pPr>
    </w:p>
    <w:p w14:paraId="24048142" w14:textId="77777777" w:rsidR="00FA44DB" w:rsidRPr="00FA44DB" w:rsidRDefault="00FA44DB" w:rsidP="00FA44DB">
      <w:pPr>
        <w:pStyle w:val="Overskrift1"/>
        <w:jc w:val="left"/>
        <w:rPr>
          <w:lang w:val="en-US"/>
        </w:rPr>
      </w:pPr>
      <w:r w:rsidRPr="00FA44DB">
        <w:rPr>
          <w:lang w:val="en-US"/>
        </w:rPr>
        <w:t>Git</w:t>
      </w:r>
    </w:p>
    <w:p w14:paraId="5BDF835D" w14:textId="77777777" w:rsidR="00FA44DB" w:rsidRPr="00FA44DB" w:rsidRDefault="00FA44DB" w:rsidP="00FA44DB">
      <w:pPr>
        <w:pStyle w:val="Overskrift2"/>
        <w:jc w:val="left"/>
        <w:rPr>
          <w:lang w:val="en-US"/>
        </w:rPr>
      </w:pPr>
      <w:r w:rsidRPr="00FA44DB">
        <w:rPr>
          <w:lang w:val="en-US"/>
        </w:rPr>
        <w:t>Git commit messages:</w:t>
      </w:r>
    </w:p>
    <w:p w14:paraId="28BF5E14" w14:textId="77777777" w:rsidR="00FA44DB" w:rsidRPr="005F52B3" w:rsidRDefault="00FA44DB" w:rsidP="00FA44DB">
      <w:pPr>
        <w:rPr>
          <w:lang w:val="en-US"/>
        </w:rPr>
      </w:pPr>
      <w:r w:rsidRPr="00666998">
        <w:rPr>
          <w:lang w:val="en-US"/>
        </w:rPr>
        <w:t xml:space="preserve">Your commit messages should be extending </w:t>
      </w:r>
      <w:r>
        <w:rPr>
          <w:lang w:val="en-US"/>
        </w:rPr>
        <w:t>“</w:t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lang w:val="en-US"/>
        </w:rPr>
        <w:t>“</w:t>
      </w:r>
    </w:p>
    <w:p w14:paraId="5088F031" w14:textId="77777777" w:rsidR="00FA44DB" w:rsidRPr="00666998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>s (wrong)</w:t>
      </w:r>
    </w:p>
    <w:p w14:paraId="30737A38" w14:textId="77777777" w:rsidR="00FA44DB" w:rsidRPr="00666998" w:rsidRDefault="00FA44DB" w:rsidP="00FA44DB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i/>
          <w:iCs/>
          <w:lang w:val="en-US"/>
        </w:rPr>
        <w:t>u</w:t>
      </w:r>
      <w:r w:rsidRPr="00666998">
        <w:rPr>
          <w:i/>
          <w:iCs/>
          <w:lang w:val="en-US"/>
        </w:rPr>
        <w:t xml:space="preserve">pdate valve models </w:t>
      </w:r>
    </w:p>
    <w:p w14:paraId="592477D4" w14:textId="77777777" w:rsidR="00FA44DB" w:rsidRPr="005F52B3" w:rsidRDefault="00FA44DB" w:rsidP="00FA44DB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i/>
          <w:iCs/>
          <w:lang w:val="en-US"/>
        </w:rPr>
        <w:t>r</w:t>
      </w:r>
      <w:r w:rsidRPr="00666998">
        <w:rPr>
          <w:i/>
          <w:iCs/>
          <w:lang w:val="en-US"/>
        </w:rPr>
        <w:t>emove all bugs in the c</w:t>
      </w:r>
      <w:r>
        <w:rPr>
          <w:i/>
          <w:iCs/>
          <w:lang w:val="en-US"/>
        </w:rPr>
        <w:t>ode and introduce 400 new bugs</w:t>
      </w:r>
    </w:p>
    <w:p w14:paraId="6715F6C6" w14:textId="77777777" w:rsidR="00FA44DB" w:rsidRPr="00666998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>s (right)</w:t>
      </w:r>
    </w:p>
    <w:p w14:paraId="50A9064F" w14:textId="77777777" w:rsidR="00FA44DB" w:rsidRPr="00666998" w:rsidRDefault="00FA44DB" w:rsidP="00FA44DB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  <w:t xml:space="preserve">Update valve models </w:t>
      </w:r>
    </w:p>
    <w:p w14:paraId="7F63F29E" w14:textId="77777777" w:rsidR="00FA44DB" w:rsidRDefault="00FA44DB" w:rsidP="00FA44DB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  <w:t>Remove all bugs in the c</w:t>
      </w:r>
      <w:r>
        <w:rPr>
          <w:i/>
          <w:iCs/>
          <w:lang w:val="en-US"/>
        </w:rPr>
        <w:t>ode and introduce 400 new bugs</w:t>
      </w:r>
    </w:p>
    <w:p w14:paraId="385F8325" w14:textId="77777777" w:rsidR="00FA44DB" w:rsidRDefault="00FA44DB" w:rsidP="00FA44DB">
      <w:pPr>
        <w:rPr>
          <w:i/>
          <w:iCs/>
          <w:lang w:val="en-US"/>
        </w:rPr>
      </w:pPr>
    </w:p>
    <w:p w14:paraId="43370413" w14:textId="77777777" w:rsidR="00FA44DB" w:rsidRDefault="00FA44DB" w:rsidP="00FA44DB">
      <w:pPr>
        <w:rPr>
          <w:lang w:val="en-US"/>
        </w:rPr>
      </w:pPr>
      <w:r w:rsidRPr="00666998">
        <w:rPr>
          <w:lang w:val="en-US"/>
        </w:rPr>
        <w:t xml:space="preserve">If </w:t>
      </w:r>
      <w:r>
        <w:rPr>
          <w:lang w:val="en-US"/>
        </w:rPr>
        <w:t>you can’t describe the commit by one sentence, your commit is too big. Keep commits to reduced to one component/section</w:t>
      </w:r>
    </w:p>
    <w:p w14:paraId="30A41A61" w14:textId="77777777" w:rsidR="00FA44DB" w:rsidRPr="00666998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(wrong)</w:t>
      </w:r>
    </w:p>
    <w:p w14:paraId="2294CE09" w14:textId="77777777" w:rsidR="00FA44DB" w:rsidRDefault="00FA44DB" w:rsidP="00FA44DB">
      <w:pPr>
        <w:rPr>
          <w:i/>
          <w:iCs/>
          <w:strike/>
          <w:lang w:val="da-DK"/>
        </w:rPr>
      </w:pPr>
      <w:r>
        <w:rPr>
          <w:lang w:val="en-US"/>
        </w:rPr>
        <w:tab/>
      </w:r>
      <w:r w:rsidRPr="00666998">
        <w:rPr>
          <w:i/>
          <w:iCs/>
          <w:lang w:val="da-DK"/>
        </w:rPr>
        <w:t xml:space="preserve">Update valve models </w:t>
      </w:r>
      <w:r w:rsidRPr="00666998">
        <w:rPr>
          <w:i/>
          <w:iCs/>
          <w:strike/>
          <w:lang w:val="da-DK"/>
        </w:rPr>
        <w:t>and pump models</w:t>
      </w:r>
      <w:r>
        <w:rPr>
          <w:i/>
          <w:iCs/>
          <w:strike/>
          <w:lang w:val="da-DK"/>
        </w:rPr>
        <w:t xml:space="preserve"> </w:t>
      </w:r>
    </w:p>
    <w:p w14:paraId="41B0FE18" w14:textId="77777777" w:rsidR="00FA44DB" w:rsidRDefault="00FA44DB" w:rsidP="00FA44DB">
      <w:pPr>
        <w:rPr>
          <w:lang w:val="en-US"/>
        </w:rPr>
      </w:pPr>
      <w:r w:rsidRPr="00666998">
        <w:rPr>
          <w:lang w:val="en-US"/>
        </w:rPr>
        <w:t>Should be two commits, t</w:t>
      </w:r>
      <w:r>
        <w:rPr>
          <w:lang w:val="en-US"/>
        </w:rPr>
        <w:t>o allow for keeping changes of valve alone if the pump update is wrong, hence</w:t>
      </w:r>
    </w:p>
    <w:p w14:paraId="3E10BBDB" w14:textId="77777777" w:rsidR="00FA44DB" w:rsidRPr="00666998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(right)</w:t>
      </w:r>
    </w:p>
    <w:p w14:paraId="230391EF" w14:textId="77777777" w:rsidR="00FA44DB" w:rsidRPr="00666998" w:rsidRDefault="00FA44DB" w:rsidP="00FA44DB">
      <w:pPr>
        <w:rPr>
          <w:i/>
          <w:iCs/>
          <w:strike/>
          <w:lang w:val="en-US"/>
        </w:rPr>
      </w:pPr>
      <w:r>
        <w:rPr>
          <w:lang w:val="en-US"/>
        </w:rPr>
        <w:tab/>
        <w:t xml:space="preserve">Commit 1: </w:t>
      </w:r>
      <w:r w:rsidRPr="00666998">
        <w:rPr>
          <w:i/>
          <w:iCs/>
          <w:lang w:val="en-US"/>
        </w:rPr>
        <w:t xml:space="preserve">Update valve models </w:t>
      </w:r>
    </w:p>
    <w:p w14:paraId="5B023B57" w14:textId="77777777" w:rsidR="00FA44DB" w:rsidRDefault="00FA44DB" w:rsidP="00FA44DB">
      <w:pPr>
        <w:ind w:firstLine="720"/>
        <w:rPr>
          <w:i/>
          <w:iCs/>
          <w:lang w:val="en-US"/>
        </w:rPr>
      </w:pPr>
      <w:r>
        <w:rPr>
          <w:lang w:val="en-US"/>
        </w:rPr>
        <w:t xml:space="preserve">Commit 2: </w:t>
      </w:r>
      <w:r w:rsidRPr="00666998">
        <w:rPr>
          <w:i/>
          <w:iCs/>
          <w:lang w:val="en-US"/>
        </w:rPr>
        <w:t xml:space="preserve">Update </w:t>
      </w:r>
      <w:r>
        <w:rPr>
          <w:i/>
          <w:iCs/>
          <w:lang w:val="en-US"/>
        </w:rPr>
        <w:t xml:space="preserve">pump </w:t>
      </w:r>
      <w:r w:rsidRPr="00666998">
        <w:rPr>
          <w:i/>
          <w:iCs/>
          <w:lang w:val="en-US"/>
        </w:rPr>
        <w:t>models</w:t>
      </w:r>
    </w:p>
    <w:p w14:paraId="7FAB5750" w14:textId="77777777" w:rsidR="00FA44DB" w:rsidRDefault="00FA44DB" w:rsidP="00FA44DB">
      <w:pPr>
        <w:rPr>
          <w:lang w:val="en-US"/>
        </w:rPr>
      </w:pPr>
    </w:p>
    <w:p w14:paraId="6B4188AD" w14:textId="77777777" w:rsidR="00FA44DB" w:rsidRDefault="00FA44DB" w:rsidP="00FA44DB">
      <w:pPr>
        <w:pStyle w:val="Overskrift1"/>
        <w:jc w:val="left"/>
        <w:rPr>
          <w:lang w:val="en-US"/>
        </w:rPr>
      </w:pPr>
      <w:r>
        <w:rPr>
          <w:lang w:val="en-US"/>
        </w:rPr>
        <w:t xml:space="preserve">Code: </w:t>
      </w:r>
    </w:p>
    <w:p w14:paraId="4C255559" w14:textId="77777777" w:rsidR="00FA44DB" w:rsidRPr="001202D1" w:rsidRDefault="00FA44DB" w:rsidP="00FA44DB">
      <w:pPr>
        <w:pStyle w:val="Overskrift2"/>
        <w:jc w:val="left"/>
      </w:pPr>
      <w:r w:rsidRPr="001202D1">
        <w:t>Matlab</w:t>
      </w:r>
    </w:p>
    <w:p w14:paraId="4F4824F4" w14:textId="77777777" w:rsidR="00FA44DB" w:rsidRDefault="00FA44DB" w:rsidP="00FA44DB">
      <w:pPr>
        <w:pStyle w:val="Overskrift4"/>
        <w:rPr>
          <w:lang w:val="en-US"/>
        </w:rPr>
      </w:pPr>
      <w:r w:rsidRPr="001202D1">
        <w:rPr>
          <w:lang w:val="en-US"/>
        </w:rPr>
        <w:t xml:space="preserve">Variable name convention </w:t>
      </w:r>
    </w:p>
    <w:p w14:paraId="1DBE7484" w14:textId="77777777" w:rsidR="00FA44DB" w:rsidRPr="001202D1" w:rsidRDefault="00FA44DB" w:rsidP="00FA44DB">
      <w:pPr>
        <w:pStyle w:val="Overskrift5"/>
        <w:rPr>
          <w:lang w:val="en-US"/>
        </w:rPr>
      </w:pPr>
      <w:r>
        <w:rPr>
          <w:lang w:val="en-US"/>
        </w:rPr>
        <w:t>Style</w:t>
      </w:r>
    </w:p>
    <w:p w14:paraId="2E88B78F" w14:textId="77777777" w:rsidR="00FA44DB" w:rsidRPr="001202D1" w:rsidRDefault="00FA44DB" w:rsidP="00FA44DB">
      <w:pPr>
        <w:rPr>
          <w:lang w:val="en-US"/>
        </w:rPr>
      </w:pPr>
      <w:r w:rsidRPr="001202D1">
        <w:rPr>
          <w:lang w:val="en-US"/>
        </w:rPr>
        <w:tab/>
        <w:t>Functions: PascalCase</w:t>
      </w:r>
    </w:p>
    <w:p w14:paraId="4DF6A6FD" w14:textId="77777777" w:rsidR="00FA44DB" w:rsidRDefault="00FA44DB" w:rsidP="00FA44DB">
      <w:pPr>
        <w:rPr>
          <w:lang w:val="en-US"/>
        </w:rPr>
      </w:pPr>
      <w:r w:rsidRPr="001202D1">
        <w:rPr>
          <w:lang w:val="en-US"/>
        </w:rPr>
        <w:tab/>
        <w:t>Variables: camelCase</w:t>
      </w:r>
    </w:p>
    <w:p w14:paraId="0A71210A" w14:textId="77777777" w:rsidR="00FA44DB" w:rsidRDefault="00FA44DB" w:rsidP="00FA44DB">
      <w:pPr>
        <w:rPr>
          <w:lang w:val="en-US"/>
        </w:rPr>
      </w:pPr>
      <w:r>
        <w:rPr>
          <w:lang w:val="en-US"/>
        </w:rPr>
        <w:tab/>
        <w:t>Classes: ?</w:t>
      </w:r>
    </w:p>
    <w:p w14:paraId="310D2A0A" w14:textId="77777777" w:rsidR="00FA44DB" w:rsidRPr="001202D1" w:rsidRDefault="00FA44DB" w:rsidP="00FA44DB">
      <w:pPr>
        <w:rPr>
          <w:lang w:val="en-US"/>
        </w:rPr>
      </w:pPr>
      <w:r>
        <w:rPr>
          <w:lang w:val="en-US"/>
        </w:rPr>
        <w:lastRenderedPageBreak/>
        <w:tab/>
        <w:t>Iterator variables: i, j, k,</w:t>
      </w:r>
    </w:p>
    <w:p w14:paraId="61129E51" w14:textId="77777777" w:rsidR="00FA44DB" w:rsidRPr="001202D1" w:rsidRDefault="00FA44DB" w:rsidP="00FA44DB">
      <w:pPr>
        <w:rPr>
          <w:lang w:val="en-US"/>
        </w:rPr>
      </w:pPr>
    </w:p>
    <w:p w14:paraId="22507DB7" w14:textId="77777777" w:rsidR="00FA44DB" w:rsidRPr="001202D1" w:rsidRDefault="00FA44DB" w:rsidP="00FA44DB">
      <w:pPr>
        <w:pStyle w:val="Overskrift5"/>
        <w:rPr>
          <w:lang w:val="en-US"/>
        </w:rPr>
      </w:pPr>
      <w:r w:rsidRPr="001202D1">
        <w:rPr>
          <w:lang w:val="en-US"/>
        </w:rPr>
        <w:t>Name</w:t>
      </w:r>
    </w:p>
    <w:p w14:paraId="04F3ABBA" w14:textId="77777777" w:rsidR="00FA44DB" w:rsidRPr="001202D1" w:rsidRDefault="00FA44DB" w:rsidP="00FA44DB">
      <w:pPr>
        <w:rPr>
          <w:lang w:val="en-US"/>
        </w:rPr>
      </w:pPr>
      <w:r w:rsidRPr="001202D1">
        <w:rPr>
          <w:lang w:val="en-US"/>
        </w:rPr>
        <w:t xml:space="preserve">Use names that </w:t>
      </w:r>
      <w:r>
        <w:rPr>
          <w:lang w:val="en-US"/>
        </w:rPr>
        <w:t>describe the variable/function</w:t>
      </w:r>
    </w:p>
    <w:p w14:paraId="130FB4AC" w14:textId="77777777" w:rsidR="00FA44DB" w:rsidRPr="001202D1" w:rsidRDefault="00FA44DB" w:rsidP="00FA44DB">
      <w:pPr>
        <w:rPr>
          <w:b/>
          <w:bCs/>
          <w:i/>
          <w:iCs/>
          <w:lang w:val="en-US"/>
        </w:rPr>
      </w:pPr>
      <w:r w:rsidRPr="001202D1">
        <w:rPr>
          <w:b/>
          <w:bCs/>
          <w:i/>
          <w:iCs/>
          <w:lang w:val="en-US"/>
        </w:rPr>
        <w:t>Example (wrong)</w:t>
      </w:r>
    </w:p>
    <w:p w14:paraId="5C92E381" w14:textId="77777777" w:rsidR="00FA44DB" w:rsidRPr="00FA44DB" w:rsidRDefault="00FA44DB" w:rsidP="00FA44DB">
      <w:pPr>
        <w:rPr>
          <w:lang w:val="en-US"/>
        </w:rPr>
      </w:pPr>
      <w:r w:rsidRPr="001202D1">
        <w:rPr>
          <w:lang w:val="en-US"/>
        </w:rPr>
        <w:tab/>
      </w:r>
      <w:r w:rsidRPr="00FA44DB">
        <w:rPr>
          <w:lang w:val="en-US"/>
        </w:rPr>
        <w:t>varTempRasmus123 = 1e6</w:t>
      </w:r>
    </w:p>
    <w:p w14:paraId="0A2EAE79" w14:textId="77777777" w:rsidR="00FA44DB" w:rsidRPr="00666998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(right)</w:t>
      </w:r>
    </w:p>
    <w:p w14:paraId="3BE80CEF" w14:textId="77777777" w:rsidR="00FA44DB" w:rsidRDefault="00FA44DB" w:rsidP="00FA44DB">
      <w:pPr>
        <w:rPr>
          <w:lang w:val="en-US"/>
        </w:rPr>
      </w:pPr>
      <w:r w:rsidRPr="001202D1">
        <w:rPr>
          <w:lang w:val="en-US"/>
        </w:rPr>
        <w:tab/>
      </w:r>
      <w:r>
        <w:rPr>
          <w:lang w:val="en-US"/>
        </w:rPr>
        <w:t>d</w:t>
      </w:r>
      <w:r w:rsidRPr="001202D1">
        <w:rPr>
          <w:lang w:val="en-US"/>
        </w:rPr>
        <w:t>ata</w:t>
      </w:r>
      <w:r>
        <w:rPr>
          <w:lang w:val="en-US"/>
        </w:rPr>
        <w:t>P</w:t>
      </w:r>
      <w:r w:rsidRPr="001202D1">
        <w:rPr>
          <w:lang w:val="en-US"/>
        </w:rPr>
        <w:t>er</w:t>
      </w:r>
      <w:r>
        <w:rPr>
          <w:lang w:val="en-US"/>
        </w:rPr>
        <w:t>S</w:t>
      </w:r>
      <w:r w:rsidRPr="001202D1">
        <w:rPr>
          <w:lang w:val="en-US"/>
        </w:rPr>
        <w:t xml:space="preserve">ec = </w:t>
      </w:r>
      <w:r>
        <w:rPr>
          <w:lang w:val="en-US"/>
        </w:rPr>
        <w:t>1e6</w:t>
      </w:r>
    </w:p>
    <w:p w14:paraId="5044F069" w14:textId="77777777" w:rsidR="00FA44DB" w:rsidRPr="001202D1" w:rsidRDefault="00FA44DB" w:rsidP="00FA44DB">
      <w:pPr>
        <w:rPr>
          <w:lang w:val="en-US"/>
        </w:rPr>
      </w:pPr>
    </w:p>
    <w:p w14:paraId="7FC7BFD6" w14:textId="77777777" w:rsidR="00FA44DB" w:rsidRPr="001202D1" w:rsidRDefault="00FA44DB" w:rsidP="00FA44DB">
      <w:pPr>
        <w:rPr>
          <w:lang w:val="en-US"/>
        </w:rPr>
      </w:pPr>
    </w:p>
    <w:p w14:paraId="2D1770D3" w14:textId="77777777" w:rsidR="00FA44DB" w:rsidRPr="00666998" w:rsidRDefault="00FA44DB" w:rsidP="00FA44DB">
      <w:pPr>
        <w:pStyle w:val="Overskrift1"/>
        <w:jc w:val="left"/>
        <w:rPr>
          <w:lang w:val="en-US"/>
        </w:rPr>
      </w:pPr>
      <w:r>
        <w:rPr>
          <w:lang w:val="en-US"/>
        </w:rPr>
        <w:t>Figure formats</w:t>
      </w:r>
    </w:p>
    <w:p w14:paraId="775020B2" w14:textId="77777777" w:rsidR="00FA44DB" w:rsidRDefault="00FA44DB" w:rsidP="00FA44DB">
      <w:pPr>
        <w:pStyle w:val="Overskrift2"/>
        <w:jc w:val="left"/>
        <w:rPr>
          <w:lang w:val="en-US"/>
        </w:rPr>
      </w:pPr>
      <w:r>
        <w:rPr>
          <w:lang w:val="en-US"/>
        </w:rPr>
        <w:t>Matlab figures</w:t>
      </w:r>
    </w:p>
    <w:p w14:paraId="580348E5" w14:textId="77777777" w:rsidR="00FA44DB" w:rsidRDefault="00FA44DB" w:rsidP="00FA44DB">
      <w:pPr>
        <w:rPr>
          <w:lang w:val="en-US"/>
        </w:rPr>
      </w:pPr>
      <w:r>
        <w:rPr>
          <w:lang w:val="en-US"/>
        </w:rPr>
        <w:t>In order to streamline figure format, save the figures by using the specified format:</w:t>
      </w:r>
    </w:p>
    <w:p w14:paraId="11105954" w14:textId="77777777" w:rsidR="00FA44DB" w:rsidRPr="00E61238" w:rsidRDefault="00FA44DB" w:rsidP="00FA44DB">
      <w:pPr>
        <w:pStyle w:val="Overskrift3"/>
        <w:rPr>
          <w:lang w:val="en-US"/>
        </w:rPr>
      </w:pPr>
      <w:r>
        <w:rPr>
          <w:lang w:val="en-US"/>
        </w:rPr>
        <w:t>Single figure</w:t>
      </w:r>
    </w:p>
    <w:p w14:paraId="3B3FA0B7" w14:textId="77777777" w:rsidR="00FA44DB" w:rsidRDefault="00FA44DB" w:rsidP="00FA44DB">
      <w:pPr>
        <w:rPr>
          <w:lang w:val="en-US"/>
        </w:rPr>
      </w:pPr>
      <w:r>
        <w:rPr>
          <w:lang w:val="en-US"/>
        </w:rPr>
        <w:t xml:space="preserve">Script for saving figures in right format: </w:t>
      </w:r>
    </w:p>
    <w:p w14:paraId="130564F9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50FF6BCA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 = fullfile(savepath,filename)</w:t>
      </w:r>
    </w:p>
    <w:p w14:paraId="71D6FB3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exportgraphics(figures(i), f, 'Resolution', 400)</w:t>
      </w:r>
    </w:p>
    <w:p w14:paraId="5F70A78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7FD8B126" w14:textId="77777777" w:rsidR="00FA44DB" w:rsidRDefault="00FA44DB" w:rsidP="00FA44DB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</w:p>
    <w:p w14:paraId="3710F258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savepath = ’Bachelor\figures'</w:t>
      </w:r>
    </w:p>
    <w:p w14:paraId="202DF768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filename = "01alpha.png"</w:t>
      </w:r>
    </w:p>
    <w:p w14:paraId="1E7917AA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 = fullfile(savepath,filename(i))</w:t>
      </w:r>
    </w:p>
    <w:p w14:paraId="268DA82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exportgraphics(figure</w:t>
      </w:r>
      <w:r>
        <w:rPr>
          <w:rFonts w:ascii="Courier New" w:hAnsi="Courier New" w:cs="Courier New"/>
          <w:color w:val="028009"/>
          <w:sz w:val="18"/>
          <w:szCs w:val="18"/>
          <w:lang w:val="en-US"/>
        </w:rPr>
        <w:t>(1)</w:t>
      </w: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, f, 'Resolution', 400)</w:t>
      </w:r>
    </w:p>
    <w:p w14:paraId="2378C06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6A790567" w14:textId="77777777" w:rsidR="00FA44DB" w:rsidRPr="00E61238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Note: if you want to save the figure in a specific format, change the .png of filename to .pdf or whatever you want.</w:t>
      </w:r>
    </w:p>
    <w:p w14:paraId="3FD13B2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D70EE0" w14:textId="77777777" w:rsidR="00FA44DB" w:rsidRPr="00E61238" w:rsidRDefault="00FA44DB" w:rsidP="00FA44DB">
      <w:pPr>
        <w:rPr>
          <w:lang w:val="en-US"/>
        </w:rPr>
      </w:pPr>
    </w:p>
    <w:p w14:paraId="4D627AB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5609D7E7" w14:textId="77777777" w:rsidR="00FA44DB" w:rsidRPr="00E61238" w:rsidRDefault="00FA44DB" w:rsidP="00FA44DB">
      <w:pPr>
        <w:pStyle w:val="Overskrift1"/>
        <w:jc w:val="left"/>
        <w:rPr>
          <w:lang w:val="en-US"/>
        </w:rPr>
      </w:pPr>
      <w:r>
        <w:rPr>
          <w:lang w:val="en-US"/>
        </w:rPr>
        <w:t>A bit too extensive..</w:t>
      </w:r>
    </w:p>
    <w:p w14:paraId="52AC9F9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  <w:t>Variables</w:t>
      </w:r>
    </w:p>
    <w:p w14:paraId="4372780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 names of variables should document their meaning or use.</w:t>
      </w:r>
    </w:p>
    <w:p w14:paraId="1973BC8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Variable names should be in mixed case starting with lower case.</w:t>
      </w:r>
    </w:p>
    <w:p w14:paraId="08133C1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is common practice in the C++ development community. TMW sometimes starts variable</w:t>
      </w:r>
    </w:p>
    <w:p w14:paraId="64F4092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names with upper case, but that usage is commonly reserved for types or structures in other</w:t>
      </w:r>
    </w:p>
    <w:p w14:paraId="0110FB9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languages.</w:t>
      </w:r>
    </w:p>
    <w:p w14:paraId="0391579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linearity, credibleThreat, qualityOfLife</w:t>
      </w:r>
    </w:p>
    <w:p w14:paraId="79DA972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lastRenderedPageBreak/>
        <w:t>An alternative technique is to use underscore to separate parts of a compound variable name. This</w:t>
      </w:r>
    </w:p>
    <w:p w14:paraId="51E64B5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technique, although readable, is not commonly used for variable names in other languages.</w:t>
      </w:r>
    </w:p>
    <w:p w14:paraId="0AE5D0E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Another consideration for using underscore in variable names in legends is that the Tex</w:t>
      </w:r>
    </w:p>
    <w:p w14:paraId="2D8B140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interpreter in </w:t>
      </w:r>
      <w:r>
        <w:rPr>
          <w:rFonts w:ascii="TimesNewRoman,Bold" w:hAnsi="TimesNewRoman,Bold" w:cs="TimesNewRoman,Bold"/>
          <w:b/>
          <w:bCs/>
          <w:color w:val="000000"/>
          <w:sz w:val="22"/>
          <w:szCs w:val="22"/>
          <w:lang w:val="en-US"/>
        </w:rPr>
        <w:t>M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  <w:lang w:val="en-US"/>
        </w:rPr>
        <w:t xml:space="preserve">ATLAB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will read underscore as a switch to subscript.</w:t>
      </w:r>
    </w:p>
    <w:p w14:paraId="4B8BB3D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Variables with a large scope should have meaningful names. Variables with a small</w:t>
      </w:r>
    </w:p>
    <w:p w14:paraId="497F4FD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scope can have short names.</w:t>
      </w:r>
    </w:p>
    <w:p w14:paraId="3427CEC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In practice most variables should have meaningful names. The use of short names should be</w:t>
      </w:r>
    </w:p>
    <w:p w14:paraId="7634FEB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reserved for conditions where they clarify the structure of the statements. Scratch variables used</w:t>
      </w:r>
    </w:p>
    <w:p w14:paraId="6A1D6CF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for temporary storage or indices can be kept short. A programmer reading such variables should</w:t>
      </w:r>
    </w:p>
    <w:p w14:paraId="05E9B3D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be able to assume that its value is not used outside a few lines of code. Common scratch variables</w:t>
      </w:r>
    </w:p>
    <w:p w14:paraId="71A4375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for integers are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i, j, k, m, n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and for doubles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x, y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and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z.</w:t>
      </w:r>
    </w:p>
    <w:p w14:paraId="43EBB2F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n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should be used for variables representing the number of objects.</w:t>
      </w:r>
    </w:p>
    <w:p w14:paraId="443E582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notation is taken from mathematics where it is an established convention for indicating the</w:t>
      </w:r>
    </w:p>
    <w:p w14:paraId="26C955A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number of objects.</w:t>
      </w:r>
    </w:p>
    <w:p w14:paraId="14E8581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nFiles, nSegments</w:t>
      </w:r>
    </w:p>
    <w:p w14:paraId="308925F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 MATLAB-specific addition is the use of m for number of rows (based on matrix notation), as</w:t>
      </w:r>
    </w:p>
    <w:p w14:paraId="1881DE2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in</w:t>
      </w:r>
    </w:p>
    <w:p w14:paraId="49354AB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mRows</w:t>
      </w:r>
    </w:p>
    <w:p w14:paraId="1C7F938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 convention on pluralization should be followed consistently.</w:t>
      </w:r>
    </w:p>
    <w:p w14:paraId="654AE44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 suggested practice is to make all variable names either singular or plural. Having two variables</w:t>
      </w:r>
    </w:p>
    <w:p w14:paraId="0525446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with names differing only by a final letter s should be avoided. An acceptable alternative for the</w:t>
      </w:r>
    </w:p>
    <w:p w14:paraId="01BDE28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plural is to use the suffix Array.</w:t>
      </w:r>
    </w:p>
    <w:p w14:paraId="6CA76CD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point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, point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Array</w:t>
      </w:r>
    </w:p>
    <w:p w14:paraId="6E0674B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Variables representing a single entity number can be suffixed by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No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or prefixed by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>i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.</w:t>
      </w:r>
    </w:p>
    <w:p w14:paraId="08B8FC9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 No notation is taken from mathematics where it is an established convention for indicating an</w:t>
      </w:r>
    </w:p>
    <w:p w14:paraId="3BBEA11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entity number.</w:t>
      </w:r>
    </w:p>
    <w:p w14:paraId="1B36DBB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tableNo, employeeNo</w:t>
      </w:r>
    </w:p>
    <w:p w14:paraId="229754E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The i </w:t>
      </w:r>
      <w:r>
        <w:rPr>
          <w:rFonts w:ascii="TimesNewRoman" w:hAnsi="TimesNewRoman" w:cs="TimesNewRoman"/>
          <w:color w:val="333333"/>
          <w:sz w:val="22"/>
          <w:szCs w:val="22"/>
          <w:lang w:val="en-US"/>
        </w:rPr>
        <w:t xml:space="preserve">prefix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effectively makes the variables </w:t>
      </w:r>
      <w:r>
        <w:rPr>
          <w:rFonts w:ascii="TimesNewRoman" w:hAnsi="TimesNewRoman" w:cs="TimesNewRoman"/>
          <w:color w:val="333333"/>
          <w:sz w:val="22"/>
          <w:szCs w:val="22"/>
          <w:lang w:val="en-US"/>
        </w:rPr>
        <w:t xml:space="preserve">named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iterators.</w:t>
      </w:r>
    </w:p>
    <w:p w14:paraId="22A09A2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iTable, iEmployee</w:t>
      </w:r>
    </w:p>
    <w:p w14:paraId="06459BA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Iterator variables should be named or prefixed with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>i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,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>j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,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k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etc.</w:t>
      </w:r>
    </w:p>
    <w:p w14:paraId="37717AA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 notation is taken from mathematics where it is an established convention for indicating</w:t>
      </w:r>
    </w:p>
    <w:p w14:paraId="177B7E3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iterators.</w:t>
      </w:r>
    </w:p>
    <w:p w14:paraId="77A4B44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for iFile = 1:nFiles</w:t>
      </w:r>
    </w:p>
    <w:p w14:paraId="04A4F48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:</w:t>
      </w:r>
    </w:p>
    <w:p w14:paraId="4745350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end</w:t>
      </w:r>
    </w:p>
    <w:p w14:paraId="450F6B6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Note that applications using complex numbers should reserve i, j or both for use as the imaginary</w:t>
      </w:r>
    </w:p>
    <w:p w14:paraId="7B9790C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number.</w:t>
      </w:r>
    </w:p>
    <w:p w14:paraId="0099032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For nested loops the iterator variables should be in alphabetical order.</w:t>
      </w:r>
    </w:p>
    <w:p w14:paraId="091A83C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For nested loops the iterator variables should be helpful names.</w:t>
      </w:r>
    </w:p>
    <w:p w14:paraId="593E1AE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for iFile = 1:nFiles</w:t>
      </w:r>
    </w:p>
    <w:p w14:paraId="3E9AB1F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for jPosition = 1:nPositions</w:t>
      </w:r>
    </w:p>
    <w:p w14:paraId="4FAA797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:</w:t>
      </w:r>
    </w:p>
    <w:p w14:paraId="5A02CC8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end</w:t>
      </w:r>
    </w:p>
    <w:p w14:paraId="386D526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:</w:t>
      </w:r>
    </w:p>
    <w:p w14:paraId="54FE05F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end</w:t>
      </w:r>
    </w:p>
    <w:p w14:paraId="3037AD7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Negated boolean variable names should be avoided.</w:t>
      </w:r>
    </w:p>
    <w:p w14:paraId="6305CAA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 problem arises when such a name is used in conjunction with the logical negation operator as</w:t>
      </w:r>
    </w:p>
    <w:p w14:paraId="703C332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this results in a double negative. It is not immediately apparent what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 xml:space="preserve">~isNotFound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means.</w:t>
      </w:r>
    </w:p>
    <w:p w14:paraId="5083016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Use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isFound</w:t>
      </w:r>
    </w:p>
    <w:p w14:paraId="4CD9F36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Avoid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isNotFound</w:t>
      </w:r>
    </w:p>
    <w:p w14:paraId="605CBE7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Acronyms, even if normally uppercase, should be mixed or lower case.</w:t>
      </w:r>
    </w:p>
    <w:p w14:paraId="6102DC1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Using all uppercase for the base name will give conflicts with the naming conventions given</w:t>
      </w:r>
    </w:p>
    <w:p w14:paraId="45C1BBB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above. A variable of this type would have to be named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dVD, hTML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etc. which obviously is not</w:t>
      </w:r>
    </w:p>
    <w:p w14:paraId="344C1EA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very readable. When the name is connected to another, the readability is seriously reduced; the</w:t>
      </w:r>
    </w:p>
    <w:p w14:paraId="674089B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word following the abbreviation does not stand out as it should.</w:t>
      </w:r>
    </w:p>
    <w:p w14:paraId="31F103C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lastRenderedPageBreak/>
        <w:t xml:space="preserve">Use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html, isUsaSpecific, checkTiffFormat()</w:t>
      </w:r>
    </w:p>
    <w:p w14:paraId="062AED9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Avoid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hTML, isUSASpecific, checkTIFFFormat()</w:t>
      </w:r>
    </w:p>
    <w:p w14:paraId="37EA97B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Avoid using a keyword or special value name for a variable name.</w:t>
      </w:r>
    </w:p>
    <w:p w14:paraId="3DCA649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MATLAB can produce cryptic error messages or strange results if any of its reserved words or</w:t>
      </w:r>
    </w:p>
    <w:p w14:paraId="18813E3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builtin special values is redefined. Reserved words are listed by the command iskeyword. Special</w:t>
      </w:r>
    </w:p>
    <w:p w14:paraId="313D4DA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values are listed in the documentation.</w:t>
      </w:r>
    </w:p>
    <w:p w14:paraId="17D9C37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  <w:t>Constants</w:t>
      </w:r>
    </w:p>
    <w:p w14:paraId="182B4E2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Named constants (including globals) should be all uppercase using underscore to</w:t>
      </w:r>
    </w:p>
    <w:p w14:paraId="5061AC9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separate words.</w:t>
      </w:r>
    </w:p>
    <w:p w14:paraId="4E27242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is common practice in the C++ development community. Although TMW may appear to use</w:t>
      </w:r>
    </w:p>
    <w:p w14:paraId="4EA3ADD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lower case names for constants, for example pi, such builtin constants are actually functions.</w:t>
      </w:r>
    </w:p>
    <w:p w14:paraId="7850BC4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MAX_ITERATIONS, COLOR_RED</w:t>
      </w:r>
    </w:p>
    <w:p w14:paraId="4C53482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Constants can be prefixed by a common type name.</w:t>
      </w:r>
    </w:p>
    <w:p w14:paraId="3203FD1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gives additional information on which constants belong together and what concept the</w:t>
      </w:r>
    </w:p>
    <w:p w14:paraId="5E1093D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constants represent.</w:t>
      </w:r>
    </w:p>
    <w:p w14:paraId="3D05C74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COLOR_RED, COLOR_GREEN, COLOR_BLUE</w:t>
      </w:r>
    </w:p>
    <w:p w14:paraId="21BAAC8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  <w:t>Structures</w:t>
      </w:r>
    </w:p>
    <w:p w14:paraId="1179D10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Structure names should begin with a capital letter.</w:t>
      </w:r>
    </w:p>
    <w:p w14:paraId="0954911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usage is consistent with C++ practice, and it helps to distinguish between structures and</w:t>
      </w:r>
    </w:p>
    <w:p w14:paraId="0C4E3AB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ordinary variables.</w:t>
      </w:r>
    </w:p>
    <w:p w14:paraId="302FCD9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The name of the structure is implicit, and need not be included in a fieldname.</w:t>
      </w:r>
    </w:p>
    <w:p w14:paraId="34EEA91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Repetition is superfluous in use, as shown in the example.</w:t>
      </w:r>
    </w:p>
    <w:p w14:paraId="42D8C62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Use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Segment.length</w:t>
      </w:r>
    </w:p>
    <w:p w14:paraId="1136528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Avoid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Segment.segmentLength</w:t>
      </w:r>
    </w:p>
    <w:p w14:paraId="6C09041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  <w:t>Functions</w:t>
      </w:r>
    </w:p>
    <w:p w14:paraId="30EFF58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 names of functions should document their use.</w:t>
      </w:r>
    </w:p>
    <w:p w14:paraId="00A9FA0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Names of functions should be written in lower case.</w:t>
      </w:r>
    </w:p>
    <w:p w14:paraId="13EABAA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It is clearest to have the function and its m-file names the same. Using lower case avoids potential</w:t>
      </w:r>
    </w:p>
    <w:p w14:paraId="2F07BB7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filename problems in mixed operating system environments.</w:t>
      </w:r>
    </w:p>
    <w:p w14:paraId="56B0846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getname(.), computetotalwidth(.)</w:t>
      </w:r>
    </w:p>
    <w:p w14:paraId="4CD58C9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There are two other function name conventions commonly used. Some people prefer to use</w:t>
      </w:r>
    </w:p>
    <w:p w14:paraId="377FABE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underscores in function names to enhance readability. Others use the naming convention</w:t>
      </w:r>
    </w:p>
    <w:p w14:paraId="37F2094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proposed here for variables.</w:t>
      </w:r>
    </w:p>
    <w:p w14:paraId="5B5B565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Functions should have meaningful names.</w:t>
      </w:r>
    </w:p>
    <w:p w14:paraId="5A0B339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There is an unfortunate MATLAB tradition of using short and often somewhat cryptic function</w:t>
      </w:r>
    </w:p>
    <w:p w14:paraId="7AC83E9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names—probably due to the DOS 8 character limit. This concern is no longer relevant and the</w:t>
      </w:r>
    </w:p>
    <w:p w14:paraId="6F15186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tradition should usually be avoided to improve readability.</w:t>
      </w:r>
    </w:p>
    <w:p w14:paraId="17568F5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Use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computetotalwidth()</w:t>
      </w:r>
    </w:p>
    <w:p w14:paraId="6EC51D8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Avoid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compwid()</w:t>
      </w:r>
    </w:p>
    <w:p w14:paraId="1B0A644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An exception is the use of abbreviations or acronyms widely used in mathematics.</w:t>
      </w:r>
    </w:p>
    <w:p w14:paraId="78B53C5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max(.), gcd(.)</w:t>
      </w:r>
    </w:p>
    <w:p w14:paraId="5BDA072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Functions with such short names should always have the complete words in the first header</w:t>
      </w:r>
    </w:p>
    <w:p w14:paraId="5650C90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comment line for clarity and to support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lookfor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searches.</w:t>
      </w:r>
    </w:p>
    <w:p w14:paraId="743C8F9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Functions with a single output can be named for the output.</w:t>
      </w:r>
    </w:p>
    <w:p w14:paraId="525D9EB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is common practice in TMW code.</w:t>
      </w:r>
    </w:p>
    <w:p w14:paraId="6C9E02D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mean(.), standarderror(.)</w:t>
      </w:r>
    </w:p>
    <w:p w14:paraId="04DF7C0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Functions with no output argument or which only return a handle should be named after</w:t>
      </w:r>
    </w:p>
    <w:p w14:paraId="0CA4BE9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what they do.</w:t>
      </w:r>
    </w:p>
    <w:p w14:paraId="272FFE8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This practice increases readability, making it clear what the function should ( and possibly should</w:t>
      </w:r>
    </w:p>
    <w:p w14:paraId="7744FEF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not) do. This makes it easier to keep the code clean of unintended side effects.</w:t>
      </w:r>
    </w:p>
    <w:p w14:paraId="2CF6868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plot(.)</w:t>
      </w:r>
    </w:p>
    <w:p w14:paraId="08949EE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prefixes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get/set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should generally be reserved for accessing an object or property.</w:t>
      </w:r>
    </w:p>
    <w:p w14:paraId="489FAE1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lastRenderedPageBreak/>
        <w:t>General practice of TMW and common practice in C++ and Java development. A plausible</w:t>
      </w:r>
    </w:p>
    <w:p w14:paraId="30E5D94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exception is the use of set for logical set operations.</w:t>
      </w:r>
    </w:p>
    <w:p w14:paraId="7CCE6D5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getobj(.); setappdata(.)</w:t>
      </w:r>
    </w:p>
    <w:p w14:paraId="16455A9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compute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can be used in methods where something is computed.</w:t>
      </w:r>
    </w:p>
    <w:p w14:paraId="7DB0AD9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Consistent use of the term enhances readability. Give the reader the immediate clue that this is a</w:t>
      </w:r>
    </w:p>
    <w:p w14:paraId="7E0155A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potentially complex or time consuming operation.</w:t>
      </w:r>
    </w:p>
    <w:p w14:paraId="14408838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computweightedaverage(); computespread()</w:t>
      </w:r>
    </w:p>
    <w:p w14:paraId="0AB6930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find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can be used in methods where something is looked up.</w:t>
      </w:r>
    </w:p>
    <w:p w14:paraId="19324BD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Give the reader the immediate clue that this is a simple look up method with a minimum of</w:t>
      </w:r>
    </w:p>
    <w:p w14:paraId="3994D6C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computations involved. Consistent use of the term enhances readability and it is a good substitute</w:t>
      </w:r>
    </w:p>
    <w:p w14:paraId="1DFFFE9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for get.</w:t>
      </w:r>
    </w:p>
    <w:p w14:paraId="00D7859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findoldestrecord(.); findheaviestelement(.);</w:t>
      </w:r>
    </w:p>
    <w:p w14:paraId="672D6A7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initialize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can be used where an object or a concept is established.</w:t>
      </w:r>
    </w:p>
    <w:p w14:paraId="545A4B4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The American </w:t>
      </w:r>
      <w:r>
        <w:rPr>
          <w:rFonts w:ascii="TimesNewRoman,Italic" w:hAnsi="TimesNewRoman,Italic" w:cs="TimesNewRoman,Italic"/>
          <w:i/>
          <w:iCs/>
          <w:color w:val="000000"/>
          <w:sz w:val="22"/>
          <w:szCs w:val="22"/>
          <w:lang w:val="en-US"/>
        </w:rPr>
        <w:t xml:space="preserve">initialize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should be preferred over the British </w:t>
      </w:r>
      <w:r>
        <w:rPr>
          <w:rFonts w:ascii="TimesNewRoman,Italic" w:hAnsi="TimesNewRoman,Italic" w:cs="TimesNewRoman,Italic"/>
          <w:i/>
          <w:iCs/>
          <w:color w:val="000000"/>
          <w:sz w:val="22"/>
          <w:szCs w:val="22"/>
          <w:lang w:val="en-US"/>
        </w:rPr>
        <w:t>initialise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. Abbreviation </w:t>
      </w:r>
      <w:r>
        <w:rPr>
          <w:rFonts w:ascii="TimesNewRoman,Italic" w:hAnsi="TimesNewRoman,Italic" w:cs="TimesNewRoman,Italic"/>
          <w:i/>
          <w:iCs/>
          <w:color w:val="000000"/>
          <w:sz w:val="22"/>
          <w:szCs w:val="22"/>
          <w:lang w:val="en-US"/>
        </w:rPr>
        <w:t xml:space="preserve">init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should be</w:t>
      </w:r>
    </w:p>
    <w:p w14:paraId="27076F6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avoided.</w:t>
      </w:r>
    </w:p>
    <w:p w14:paraId="6349EFF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initializeproblemstate(.);</w:t>
      </w:r>
    </w:p>
    <w:p w14:paraId="2687313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 xml:space="preserve">The prefix </w:t>
      </w:r>
      <w:r>
        <w:rPr>
          <w:rFonts w:ascii="Arial,BoldItalic" w:hAnsi="Arial,BoldItalic" w:cs="Arial,BoldItalic"/>
          <w:b/>
          <w:bCs/>
          <w:i/>
          <w:iCs/>
          <w:color w:val="000000"/>
          <w:sz w:val="22"/>
          <w:szCs w:val="22"/>
          <w:lang w:val="en-US"/>
        </w:rPr>
        <w:t xml:space="preserve">is </w:t>
      </w: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should be used for boolean functions.</w:t>
      </w:r>
    </w:p>
    <w:p w14:paraId="2B76FE9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Common practice in TMW code as well as C++ and Java.</w:t>
      </w:r>
    </w:p>
    <w:p w14:paraId="0F10CB62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isoverpriced(.); iscomplete(.)</w:t>
      </w:r>
    </w:p>
    <w:p w14:paraId="125725C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There are a few alternatives to the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is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prefix that fit better in some situations. These include the</w:t>
      </w:r>
    </w:p>
    <w:p w14:paraId="3450049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has</w:t>
      </w:r>
      <w:r>
        <w:rPr>
          <w:rFonts w:ascii="CourierNewPS-ItalicMT" w:hAnsi="CourierNewPS-ItalicMT" w:cs="CourierNewPS-ItalicMT"/>
          <w:i/>
          <w:iCs/>
          <w:color w:val="000000"/>
          <w:sz w:val="22"/>
          <w:szCs w:val="22"/>
          <w:lang w:val="en-US"/>
        </w:rPr>
        <w:t xml:space="preserve">,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can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and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should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prefixes:</w:t>
      </w:r>
    </w:p>
    <w:p w14:paraId="7CCD573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hasLicense(.); canEvaluate(.); shouldSort(.);</w:t>
      </w:r>
    </w:p>
    <w:p w14:paraId="6C97DFE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Complement names should be used for complement operations.</w:t>
      </w:r>
    </w:p>
    <w:p w14:paraId="1976662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Reduce complexity by symmetry.</w:t>
      </w:r>
    </w:p>
    <w:p w14:paraId="6E3ADFE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get/set, add/remove, create/destroy, start/stop, insert/delete,</w:t>
      </w:r>
    </w:p>
    <w:p w14:paraId="63ABAD87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increment/decrement, old/new, begin/end, first/last, up/down,</w:t>
      </w:r>
    </w:p>
    <w:p w14:paraId="4C2CF85F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min/max, next/previous, old/new, open/close, show/hide,</w:t>
      </w:r>
    </w:p>
    <w:p w14:paraId="744136AA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suspend/resume, etc.</w:t>
      </w:r>
    </w:p>
    <w:p w14:paraId="04DB1604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Avoid unintentional shadowing.</w:t>
      </w:r>
    </w:p>
    <w:p w14:paraId="63E84D7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In general function names should be unique. Shadowing (having two or more functions with the</w:t>
      </w:r>
    </w:p>
    <w:p w14:paraId="61F119B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same name) increases the possibility of unexpected behavior or error. Names can be checked for</w:t>
      </w:r>
    </w:p>
    <w:p w14:paraId="7975280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shadowing using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 xml:space="preserve">which -all 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or </w:t>
      </w: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exist</w:t>
      </w: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.</w:t>
      </w:r>
    </w:p>
    <w:p w14:paraId="1E8D492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</w:pPr>
      <w:r>
        <w:rPr>
          <w:rFonts w:ascii="TimesNewRoman,Bold" w:hAnsi="TimesNewRoman,Bold" w:cs="TimesNewRoman,Bold"/>
          <w:b/>
          <w:bCs/>
          <w:color w:val="000000"/>
          <w:sz w:val="28"/>
          <w:szCs w:val="28"/>
          <w:lang w:val="en-US"/>
        </w:rPr>
        <w:t>General</w:t>
      </w:r>
    </w:p>
    <w:p w14:paraId="2D3BD7B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Names of dimensioned variables and constants should usually have a units suffix.</w:t>
      </w:r>
    </w:p>
    <w:p w14:paraId="6BCEBDE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Using a single set of units is an attractive idea that is only rarely implemented completely.</w:t>
      </w:r>
    </w:p>
    <w:p w14:paraId="7558128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Adding units suffixes helps to avoid the almost inevitable mixes.</w:t>
      </w:r>
    </w:p>
    <w:p w14:paraId="4ECB5CCB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incidentAngleRadians</w:t>
      </w:r>
    </w:p>
    <w:p w14:paraId="6AB3C7E9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Abbreviations in names should be avoided.</w:t>
      </w:r>
    </w:p>
    <w:p w14:paraId="0E0932A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Using whole words reduces ambiguity and helps to make the code self-documenting.</w:t>
      </w:r>
    </w:p>
    <w:p w14:paraId="11E7FD11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Use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computearrivaltime(.)</w:t>
      </w:r>
    </w:p>
    <w:p w14:paraId="0BE43FF5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 xml:space="preserve">Avoid </w:t>
      </w:r>
      <w:r>
        <w:rPr>
          <w:rFonts w:ascii="CourierNewPSMT" w:hAnsi="CourierNewPSMT" w:cs="CourierNewPSMT"/>
          <w:color w:val="333333"/>
          <w:sz w:val="22"/>
          <w:szCs w:val="22"/>
          <w:lang w:val="en-US"/>
        </w:rPr>
        <w:t>comparr(.)</w:t>
      </w:r>
    </w:p>
    <w:p w14:paraId="4E76581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Domain specific phrases that are more naturally known through their abbreviations or acronyms</w:t>
      </w:r>
    </w:p>
    <w:p w14:paraId="2D1F66FE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should be kept abbreviated. Even these cases might benefit from a defining comment near their</w:t>
      </w:r>
    </w:p>
    <w:p w14:paraId="28BEEDED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first appearance.</w:t>
      </w:r>
    </w:p>
    <w:p w14:paraId="3FBA53CC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2"/>
          <w:szCs w:val="22"/>
          <w:lang w:val="en-US"/>
        </w:rPr>
      </w:pPr>
      <w:r>
        <w:rPr>
          <w:rFonts w:ascii="CourierNewPSMT" w:hAnsi="CourierNewPSMT" w:cs="CourierNewPSMT"/>
          <w:color w:val="000000"/>
          <w:sz w:val="22"/>
          <w:szCs w:val="22"/>
          <w:lang w:val="en-US"/>
        </w:rPr>
        <w:t>html, cpu, cm</w:t>
      </w:r>
    </w:p>
    <w:p w14:paraId="6A2D8383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Consider making names pronounceable.</w:t>
      </w:r>
    </w:p>
    <w:p w14:paraId="6F1B209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Names that are at least somewhat pronounceable are easier to read and remember.</w:t>
      </w:r>
    </w:p>
    <w:p w14:paraId="7EBE1F30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</w:pPr>
      <w:r>
        <w:rPr>
          <w:rFonts w:ascii="Arial,Bold" w:hAnsi="Arial,Bold" w:cs="Arial,Bold"/>
          <w:b/>
          <w:bCs/>
          <w:color w:val="000000"/>
          <w:sz w:val="22"/>
          <w:szCs w:val="22"/>
          <w:lang w:val="en-US"/>
        </w:rPr>
        <w:t>All names should be written in English.</w:t>
      </w:r>
    </w:p>
    <w:p w14:paraId="5EBF68A6" w14:textId="77777777" w:rsidR="00FA44DB" w:rsidRDefault="00FA44DB" w:rsidP="00FA4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2"/>
          <w:szCs w:val="22"/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The MATLAB distribution is written in English, and English is the preferred language for</w:t>
      </w:r>
    </w:p>
    <w:p w14:paraId="701E9E04" w14:textId="77777777" w:rsidR="00FA44DB" w:rsidRPr="005F52B3" w:rsidRDefault="00FA44DB" w:rsidP="00FA44DB">
      <w:pPr>
        <w:rPr>
          <w:lang w:val="en-US"/>
        </w:rPr>
      </w:pPr>
      <w:r>
        <w:rPr>
          <w:rFonts w:ascii="TimesNewRoman" w:hAnsi="TimesNewRoman" w:cs="TimesNewRoman"/>
          <w:color w:val="000000"/>
          <w:sz w:val="22"/>
          <w:szCs w:val="22"/>
          <w:lang w:val="en-US"/>
        </w:rPr>
        <w:t>international development.</w:t>
      </w:r>
    </w:p>
    <w:p w14:paraId="2865426B" w14:textId="35B658A0" w:rsidR="008D52BD" w:rsidRPr="00FA44DB" w:rsidRDefault="008D52BD" w:rsidP="00FA44DB"/>
    <w:sectPr w:rsidR="008D52BD" w:rsidRPr="00FA44DB" w:rsidSect="0053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9109A9"/>
    <w:multiLevelType w:val="hybridMultilevel"/>
    <w:tmpl w:val="7A48AF34"/>
    <w:lvl w:ilvl="0" w:tplc="DE0C0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2E"/>
    <w:rsid w:val="000C50E1"/>
    <w:rsid w:val="004367DC"/>
    <w:rsid w:val="0048191C"/>
    <w:rsid w:val="005349E0"/>
    <w:rsid w:val="006B3960"/>
    <w:rsid w:val="0074502E"/>
    <w:rsid w:val="00760ACB"/>
    <w:rsid w:val="0080561C"/>
    <w:rsid w:val="008D52BD"/>
    <w:rsid w:val="00B20D59"/>
    <w:rsid w:val="00DD3336"/>
    <w:rsid w:val="00F170BC"/>
    <w:rsid w:val="00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720C"/>
  <w15:chartTrackingRefBased/>
  <w15:docId w15:val="{292323A3-5F4F-4810-BDDB-2F24FE7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2E"/>
  </w:style>
  <w:style w:type="paragraph" w:styleId="Overskrift1">
    <w:name w:val="heading 1"/>
    <w:basedOn w:val="Normal"/>
    <w:next w:val="Normal"/>
    <w:link w:val="Overskrift1Tegn"/>
    <w:uiPriority w:val="9"/>
    <w:qFormat/>
    <w:rsid w:val="007450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50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50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50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7450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50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50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50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50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50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74502E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50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502E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50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502E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7450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7450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7450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450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4502E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74502E"/>
    <w:rPr>
      <w:b/>
      <w:bCs/>
    </w:rPr>
  </w:style>
  <w:style w:type="character" w:styleId="Fremhv">
    <w:name w:val="Emphasis"/>
    <w:basedOn w:val="Standardskrifttypeiafsnit"/>
    <w:uiPriority w:val="20"/>
    <w:qFormat/>
    <w:rsid w:val="0074502E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74502E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7450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74502E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450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4502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74502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74502E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7450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74502E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74502E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74502E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20D5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20D59"/>
    <w:pPr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B20D59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B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99BC-B43E-459C-AF6C-086E4B2B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Kasper Laustsen</cp:lastModifiedBy>
  <cp:revision>5</cp:revision>
  <dcterms:created xsi:type="dcterms:W3CDTF">2021-09-29T11:08:00Z</dcterms:created>
  <dcterms:modified xsi:type="dcterms:W3CDTF">2021-09-29T14:43:00Z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