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cfcfc" w:val="clear"/>
        <w:spacing w:before="0" w:line="240" w:lineRule="auto"/>
        <w:rPr>
          <w:rFonts w:ascii="Georgia" w:cs="Georgia" w:eastAsia="Georgia" w:hAnsi="Georgia"/>
          <w:b w:val="1"/>
          <w:color w:val="404040"/>
          <w:sz w:val="42"/>
          <w:szCs w:val="42"/>
        </w:rPr>
      </w:pPr>
      <w:bookmarkStart w:colFirst="0" w:colLast="0" w:name="_d0ofus570n9q" w:id="0"/>
      <w:bookmarkEnd w:id="0"/>
      <w:r w:rsidDel="00000000" w:rsidR="00000000" w:rsidRPr="00000000">
        <w:rPr>
          <w:rFonts w:ascii="Georgia" w:cs="Georgia" w:eastAsia="Georgia" w:hAnsi="Georgia"/>
          <w:b w:val="1"/>
          <w:color w:val="404040"/>
          <w:sz w:val="42"/>
          <w:szCs w:val="42"/>
          <w:rtl w:val="0"/>
        </w:rPr>
        <w:t xml:space="preserve">PYNQ Libraries</w:t>
      </w:r>
    </w:p>
    <w:p w:rsidR="00000000" w:rsidDel="00000000" w:rsidP="00000000" w:rsidRDefault="00000000" w:rsidRPr="00000000" w14:paraId="00000002">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Typical embedded systems support a fixed combination of peripherals (e.g. SPI, IIC, UART, Video, USB ). There may also be some GPIO (General Purpose Input/Output pins) available. The number of GPIO available in a CPU based embedded system is typically limited, and the GPIO are also controlled by the main CPU. As the main CPU which is managing the rest of the system, GPIO performance is usually limited.</w:t>
      </w:r>
    </w:p>
    <w:p w:rsidR="00000000" w:rsidDel="00000000" w:rsidP="00000000" w:rsidRDefault="00000000" w:rsidRPr="00000000" w14:paraId="00000003">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Zynq platforms usually have many more IO pins available than a typical embedded system. Dedicated hardware controllers and additional soft processors can be implemented in the PL and connected to external interfaces. This means performance on these interfaces can be much higher than other embedded system.</w:t>
      </w:r>
    </w:p>
    <w:p w:rsidR="00000000" w:rsidDel="00000000" w:rsidP="00000000" w:rsidRDefault="00000000" w:rsidRPr="00000000" w14:paraId="00000004">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PYNQ runs on Linux which uses the following Zynq PS peripherals by default: SD Card to boot the system and host the Linux file system, Ethernet to connect to Jupyter notebook, UART for Linux terminal access, and USB.</w:t>
      </w:r>
    </w:p>
    <w:p w:rsidR="00000000" w:rsidDel="00000000" w:rsidP="00000000" w:rsidRDefault="00000000" w:rsidRPr="00000000" w14:paraId="00000005">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The USB port and other standard interfaces can be used to connect off-the-shelf USB and other peripherals to the Zynq PS where they can be controlled from Python/Linux. The PYNQ image currently includes drivers for the most commonly used USB webcams, WiFi peripherals, and other standard USB devices.</w:t>
      </w:r>
    </w:p>
    <w:p w:rsidR="00000000" w:rsidDel="00000000" w:rsidP="00000000" w:rsidRDefault="00000000" w:rsidRPr="00000000" w14:paraId="00000006">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Other peripherals can be connected to and accessed from the Zynq PL. E.g. HDMI, Audio, Buttons, Switches, LEDs, and general purpose interfaces including Pmods, and Arduino. As the PL is programmable, an overlay which provides controllers for these peripherals or interfaces must be loaded before they can be used.</w:t>
      </w:r>
    </w:p>
    <w:p w:rsidR="00000000" w:rsidDel="00000000" w:rsidP="00000000" w:rsidRDefault="00000000" w:rsidRPr="00000000" w14:paraId="00000007">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A library of hardware IP is included in Vivado which can be used to connect to a wide range of interface standards and protocols. PYNQ provides a Python API for a number of common peripherals including Video (HDMI in and Out), GPIO devices (Buttons, Switches, LEDs), and sensors and actuators. The PYNQ API can also be extended to support additional IP.</w:t>
      </w:r>
    </w:p>
    <w:p w:rsidR="00000000" w:rsidDel="00000000" w:rsidP="00000000" w:rsidRDefault="00000000" w:rsidRPr="00000000" w14:paraId="00000008">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Zynq platforms usually have one or more </w:t>
      </w:r>
      <w:r w:rsidDel="00000000" w:rsidR="00000000" w:rsidRPr="00000000">
        <w:rPr>
          <w:i w:val="1"/>
          <w:color w:val="404040"/>
          <w:sz w:val="24"/>
          <w:szCs w:val="24"/>
          <w:rtl w:val="0"/>
        </w:rPr>
        <w:t xml:space="preserve">headers</w:t>
      </w:r>
      <w:r w:rsidDel="00000000" w:rsidR="00000000" w:rsidRPr="00000000">
        <w:rPr>
          <w:color w:val="404040"/>
          <w:sz w:val="24"/>
          <w:szCs w:val="24"/>
          <w:rtl w:val="0"/>
        </w:rPr>
        <w:t xml:space="preserve"> or </w:t>
      </w:r>
      <w:r w:rsidDel="00000000" w:rsidR="00000000" w:rsidRPr="00000000">
        <w:rPr>
          <w:i w:val="1"/>
          <w:color w:val="404040"/>
          <w:sz w:val="24"/>
          <w:szCs w:val="24"/>
          <w:rtl w:val="0"/>
        </w:rPr>
        <w:t xml:space="preserve">interfaces</w:t>
      </w:r>
      <w:r w:rsidDel="00000000" w:rsidR="00000000" w:rsidRPr="00000000">
        <w:rPr>
          <w:color w:val="404040"/>
          <w:sz w:val="24"/>
          <w:szCs w:val="24"/>
          <w:rtl w:val="0"/>
        </w:rPr>
        <w:t xml:space="preserve"> that allow connection of external peripherals, or to connect directly to the Zynq PL pins. A range of off-the-shelf peripherals can be connected to Pmod and Arduino interfaces. Other peripherals can be connected to these ports via adapters, or with a breadboard. Note that while a peripheral can be physically connected to the Zynq PL pins, a controller must be built into the overlay, and a software driver provided, before the peripheral can be used.</w:t>
      </w:r>
    </w:p>
    <w:p w:rsidR="00000000" w:rsidDel="00000000" w:rsidP="00000000" w:rsidRDefault="00000000" w:rsidRPr="00000000" w14:paraId="00000009">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The PYNQ libraries provide support for the PynqMicroBlaze subsystem, allowing pre-compiled applications to be loaded, and new applications to be creating and compiled from Jupyter.</w:t>
      </w:r>
    </w:p>
    <w:p w:rsidR="00000000" w:rsidDel="00000000" w:rsidP="00000000" w:rsidRDefault="00000000" w:rsidRPr="00000000" w14:paraId="0000000A">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PYNQ also provides support for low level control of an overlay including memory-mapped IO read/write, memory allocation (for example, for use by a PL master), control and management of an overlay (downloading an overlay, reading IP in an overlay), and low level control of the PL (downloading a bitstream).</w:t>
      </w:r>
    </w:p>
    <w:p w:rsidR="00000000" w:rsidDel="00000000" w:rsidP="00000000" w:rsidRDefault="00000000" w:rsidRPr="00000000" w14:paraId="0000000B">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yuj9z8smxwd7" w:id="1"/>
      <w:bookmarkEnd w:id="1"/>
      <w:r w:rsidDel="00000000" w:rsidR="00000000" w:rsidRPr="00000000">
        <w:rPr>
          <w:rFonts w:ascii="Georgia" w:cs="Georgia" w:eastAsia="Georgia" w:hAnsi="Georgia"/>
          <w:b w:val="1"/>
          <w:color w:val="404040"/>
          <w:sz w:val="36"/>
          <w:szCs w:val="36"/>
          <w:rtl w:val="0"/>
        </w:rPr>
        <w:t xml:space="preserve">IP</w:t>
      </w:r>
    </w:p>
    <w:p w:rsidR="00000000" w:rsidDel="00000000" w:rsidP="00000000" w:rsidRDefault="00000000" w:rsidRPr="00000000" w14:paraId="0000000C">
      <w:pPr>
        <w:pageBreakBefore w:val="0"/>
        <w:numPr>
          <w:ilvl w:val="0"/>
          <w:numId w:val="3"/>
        </w:numPr>
        <w:spacing w:after="0" w:afterAutospacing="0" w:line="360" w:lineRule="auto"/>
        <w:ind w:left="1080" w:hanging="360"/>
      </w:pPr>
      <w:hyperlink r:id="rId6">
        <w:r w:rsidDel="00000000" w:rsidR="00000000" w:rsidRPr="00000000">
          <w:rPr>
            <w:color w:val="9b59b6"/>
            <w:sz w:val="24"/>
            <w:szCs w:val="24"/>
            <w:rtl w:val="0"/>
          </w:rPr>
          <w:t xml:space="preserve">Audio</w:t>
        </w:r>
      </w:hyperlink>
      <w:r w:rsidDel="00000000" w:rsidR="00000000" w:rsidRPr="00000000">
        <w:rPr>
          <w:rtl w:val="0"/>
        </w:rPr>
      </w:r>
    </w:p>
    <w:p w:rsidR="00000000" w:rsidDel="00000000" w:rsidP="00000000" w:rsidRDefault="00000000" w:rsidRPr="00000000" w14:paraId="0000000D">
      <w:pPr>
        <w:pageBreakBefore w:val="0"/>
        <w:numPr>
          <w:ilvl w:val="0"/>
          <w:numId w:val="3"/>
        </w:numPr>
        <w:spacing w:after="0" w:afterAutospacing="0" w:line="360" w:lineRule="auto"/>
        <w:ind w:left="1080" w:hanging="360"/>
      </w:pPr>
      <w:hyperlink r:id="rId7">
        <w:r w:rsidDel="00000000" w:rsidR="00000000" w:rsidRPr="00000000">
          <w:rPr>
            <w:color w:val="9b59b6"/>
            <w:sz w:val="24"/>
            <w:szCs w:val="24"/>
            <w:rtl w:val="0"/>
          </w:rPr>
          <w:t xml:space="preserve">AxiGPIO</w:t>
        </w:r>
      </w:hyperlink>
      <w:r w:rsidDel="00000000" w:rsidR="00000000" w:rsidRPr="00000000">
        <w:rPr>
          <w:rtl w:val="0"/>
        </w:rPr>
      </w:r>
    </w:p>
    <w:p w:rsidR="00000000" w:rsidDel="00000000" w:rsidP="00000000" w:rsidRDefault="00000000" w:rsidRPr="00000000" w14:paraId="0000000E">
      <w:pPr>
        <w:pageBreakBefore w:val="0"/>
        <w:numPr>
          <w:ilvl w:val="0"/>
          <w:numId w:val="3"/>
        </w:numPr>
        <w:spacing w:after="0" w:afterAutospacing="0" w:line="360" w:lineRule="auto"/>
        <w:ind w:left="1080" w:hanging="360"/>
      </w:pPr>
      <w:hyperlink r:id="rId8">
        <w:r w:rsidDel="00000000" w:rsidR="00000000" w:rsidRPr="00000000">
          <w:rPr>
            <w:color w:val="9b59b6"/>
            <w:sz w:val="24"/>
            <w:szCs w:val="24"/>
            <w:rtl w:val="0"/>
          </w:rPr>
          <w:t xml:space="preserve">AxiIIC</w:t>
        </w:r>
      </w:hyperlink>
      <w:r w:rsidDel="00000000" w:rsidR="00000000" w:rsidRPr="00000000">
        <w:rPr>
          <w:rtl w:val="0"/>
        </w:rPr>
      </w:r>
    </w:p>
    <w:p w:rsidR="00000000" w:rsidDel="00000000" w:rsidP="00000000" w:rsidRDefault="00000000" w:rsidRPr="00000000" w14:paraId="0000000F">
      <w:pPr>
        <w:pageBreakBefore w:val="0"/>
        <w:numPr>
          <w:ilvl w:val="0"/>
          <w:numId w:val="3"/>
        </w:numPr>
        <w:spacing w:after="0" w:afterAutospacing="0" w:line="360" w:lineRule="auto"/>
        <w:ind w:left="1080" w:hanging="360"/>
      </w:pPr>
      <w:hyperlink r:id="rId9">
        <w:r w:rsidDel="00000000" w:rsidR="00000000" w:rsidRPr="00000000">
          <w:rPr>
            <w:color w:val="9b59b6"/>
            <w:sz w:val="24"/>
            <w:szCs w:val="24"/>
            <w:rtl w:val="0"/>
          </w:rPr>
          <w:t xml:space="preserve">DMA</w:t>
        </w:r>
      </w:hyperlink>
      <w:r w:rsidDel="00000000" w:rsidR="00000000" w:rsidRPr="00000000">
        <w:rPr>
          <w:rtl w:val="0"/>
        </w:rPr>
      </w:r>
    </w:p>
    <w:p w:rsidR="00000000" w:rsidDel="00000000" w:rsidP="00000000" w:rsidRDefault="00000000" w:rsidRPr="00000000" w14:paraId="00000010">
      <w:pPr>
        <w:pageBreakBefore w:val="0"/>
        <w:numPr>
          <w:ilvl w:val="0"/>
          <w:numId w:val="3"/>
        </w:numPr>
        <w:spacing w:after="0" w:afterAutospacing="0" w:line="360" w:lineRule="auto"/>
        <w:ind w:left="1080" w:hanging="360"/>
      </w:pPr>
      <w:hyperlink r:id="rId10">
        <w:r w:rsidDel="00000000" w:rsidR="00000000" w:rsidRPr="00000000">
          <w:rPr>
            <w:color w:val="9b59b6"/>
            <w:sz w:val="24"/>
            <w:szCs w:val="24"/>
            <w:rtl w:val="0"/>
          </w:rPr>
          <w:t xml:space="preserve">Logictools</w:t>
        </w:r>
      </w:hyperlink>
      <w:r w:rsidDel="00000000" w:rsidR="00000000" w:rsidRPr="00000000">
        <w:rPr>
          <w:rtl w:val="0"/>
        </w:rPr>
      </w:r>
    </w:p>
    <w:p w:rsidR="00000000" w:rsidDel="00000000" w:rsidP="00000000" w:rsidRDefault="00000000" w:rsidRPr="00000000" w14:paraId="00000011">
      <w:pPr>
        <w:pageBreakBefore w:val="0"/>
        <w:numPr>
          <w:ilvl w:val="0"/>
          <w:numId w:val="3"/>
        </w:numPr>
        <w:spacing w:after="720" w:line="360" w:lineRule="auto"/>
        <w:ind w:left="1080" w:hanging="360"/>
      </w:pPr>
      <w:hyperlink r:id="rId11">
        <w:r w:rsidDel="00000000" w:rsidR="00000000" w:rsidRPr="00000000">
          <w:rPr>
            <w:color w:val="9b59b6"/>
            <w:sz w:val="24"/>
            <w:szCs w:val="24"/>
            <w:rtl w:val="0"/>
          </w:rPr>
          <w:t xml:space="preserve">Video</w:t>
        </w:r>
      </w:hyperlink>
      <w:r w:rsidDel="00000000" w:rsidR="00000000" w:rsidRPr="00000000">
        <w:rPr>
          <w:rtl w:val="0"/>
        </w:rPr>
      </w:r>
    </w:p>
    <w:p w:rsidR="00000000" w:rsidDel="00000000" w:rsidP="00000000" w:rsidRDefault="00000000" w:rsidRPr="00000000" w14:paraId="00000012">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er2vbnqmc020" w:id="2"/>
      <w:bookmarkEnd w:id="2"/>
      <w:r w:rsidDel="00000000" w:rsidR="00000000" w:rsidRPr="00000000">
        <w:rPr>
          <w:rFonts w:ascii="Georgia" w:cs="Georgia" w:eastAsia="Georgia" w:hAnsi="Georgia"/>
          <w:b w:val="1"/>
          <w:color w:val="404040"/>
          <w:sz w:val="36"/>
          <w:szCs w:val="36"/>
          <w:rtl w:val="0"/>
        </w:rPr>
        <w:t xml:space="preserve">IOPs</w:t>
      </w:r>
    </w:p>
    <w:p w:rsidR="00000000" w:rsidDel="00000000" w:rsidP="00000000" w:rsidRDefault="00000000" w:rsidRPr="00000000" w14:paraId="00000013">
      <w:pPr>
        <w:pageBreakBefore w:val="0"/>
        <w:numPr>
          <w:ilvl w:val="0"/>
          <w:numId w:val="6"/>
        </w:numPr>
        <w:spacing w:after="0" w:afterAutospacing="0" w:line="360" w:lineRule="auto"/>
        <w:ind w:left="1080" w:hanging="360"/>
      </w:pPr>
      <w:hyperlink r:id="rId12">
        <w:r w:rsidDel="00000000" w:rsidR="00000000" w:rsidRPr="00000000">
          <w:rPr>
            <w:color w:val="9b59b6"/>
            <w:sz w:val="24"/>
            <w:szCs w:val="24"/>
            <w:rtl w:val="0"/>
          </w:rPr>
          <w:t xml:space="preserve">Arduino</w:t>
        </w:r>
      </w:hyperlink>
      <w:r w:rsidDel="00000000" w:rsidR="00000000" w:rsidRPr="00000000">
        <w:rPr>
          <w:rtl w:val="0"/>
        </w:rPr>
      </w:r>
    </w:p>
    <w:p w:rsidR="00000000" w:rsidDel="00000000" w:rsidP="00000000" w:rsidRDefault="00000000" w:rsidRPr="00000000" w14:paraId="00000014">
      <w:pPr>
        <w:pageBreakBefore w:val="0"/>
        <w:numPr>
          <w:ilvl w:val="0"/>
          <w:numId w:val="6"/>
        </w:numPr>
        <w:spacing w:after="0" w:afterAutospacing="0" w:line="360" w:lineRule="auto"/>
        <w:ind w:left="1080" w:hanging="360"/>
      </w:pPr>
      <w:hyperlink r:id="rId13">
        <w:r w:rsidDel="00000000" w:rsidR="00000000" w:rsidRPr="00000000">
          <w:rPr>
            <w:color w:val="9b59b6"/>
            <w:sz w:val="24"/>
            <w:szCs w:val="24"/>
            <w:rtl w:val="0"/>
          </w:rPr>
          <w:t xml:space="preserve">Grove</w:t>
        </w:r>
      </w:hyperlink>
      <w:r w:rsidDel="00000000" w:rsidR="00000000" w:rsidRPr="00000000">
        <w:rPr>
          <w:rtl w:val="0"/>
        </w:rPr>
      </w:r>
    </w:p>
    <w:p w:rsidR="00000000" w:rsidDel="00000000" w:rsidP="00000000" w:rsidRDefault="00000000" w:rsidRPr="00000000" w14:paraId="00000015">
      <w:pPr>
        <w:pageBreakBefore w:val="0"/>
        <w:numPr>
          <w:ilvl w:val="0"/>
          <w:numId w:val="6"/>
        </w:numPr>
        <w:spacing w:after="0" w:afterAutospacing="0" w:line="360" w:lineRule="auto"/>
        <w:ind w:left="1080" w:hanging="360"/>
      </w:pPr>
      <w:hyperlink r:id="rId14">
        <w:r w:rsidDel="00000000" w:rsidR="00000000" w:rsidRPr="00000000">
          <w:rPr>
            <w:color w:val="9b59b6"/>
            <w:sz w:val="24"/>
            <w:szCs w:val="24"/>
            <w:rtl w:val="0"/>
          </w:rPr>
          <w:t xml:space="preserve">Pmod</w:t>
        </w:r>
      </w:hyperlink>
      <w:r w:rsidDel="00000000" w:rsidR="00000000" w:rsidRPr="00000000">
        <w:rPr>
          <w:rtl w:val="0"/>
        </w:rPr>
      </w:r>
    </w:p>
    <w:p w:rsidR="00000000" w:rsidDel="00000000" w:rsidP="00000000" w:rsidRDefault="00000000" w:rsidRPr="00000000" w14:paraId="00000016">
      <w:pPr>
        <w:pageBreakBefore w:val="0"/>
        <w:numPr>
          <w:ilvl w:val="0"/>
          <w:numId w:val="6"/>
        </w:numPr>
        <w:spacing w:after="720" w:line="360" w:lineRule="auto"/>
        <w:ind w:left="1080" w:hanging="360"/>
      </w:pPr>
      <w:hyperlink r:id="rId15">
        <w:r w:rsidDel="00000000" w:rsidR="00000000" w:rsidRPr="00000000">
          <w:rPr>
            <w:color w:val="9b59b6"/>
            <w:sz w:val="24"/>
            <w:szCs w:val="24"/>
            <w:rtl w:val="0"/>
          </w:rPr>
          <w:t xml:space="preserve">RPi</w:t>
        </w:r>
      </w:hyperlink>
      <w:r w:rsidDel="00000000" w:rsidR="00000000" w:rsidRPr="00000000">
        <w:rPr>
          <w:rtl w:val="0"/>
        </w:rPr>
      </w:r>
    </w:p>
    <w:p w:rsidR="00000000" w:rsidDel="00000000" w:rsidP="00000000" w:rsidRDefault="00000000" w:rsidRPr="00000000" w14:paraId="00000017">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qglfc8wt62ec" w:id="3"/>
      <w:bookmarkEnd w:id="3"/>
      <w:r w:rsidDel="00000000" w:rsidR="00000000" w:rsidRPr="00000000">
        <w:rPr>
          <w:rFonts w:ascii="Georgia" w:cs="Georgia" w:eastAsia="Georgia" w:hAnsi="Georgia"/>
          <w:b w:val="1"/>
          <w:color w:val="404040"/>
          <w:sz w:val="36"/>
          <w:szCs w:val="36"/>
          <w:rtl w:val="0"/>
        </w:rPr>
        <w:t xml:space="preserve">PynqMicroBlaze</w:t>
      </w:r>
    </w:p>
    <w:p w:rsidR="00000000" w:rsidDel="00000000" w:rsidP="00000000" w:rsidRDefault="00000000" w:rsidRPr="00000000" w14:paraId="00000018">
      <w:pPr>
        <w:pageBreakBefore w:val="0"/>
        <w:numPr>
          <w:ilvl w:val="0"/>
          <w:numId w:val="5"/>
        </w:numPr>
        <w:spacing w:after="0" w:afterAutospacing="0" w:line="360" w:lineRule="auto"/>
        <w:ind w:left="1080" w:hanging="360"/>
      </w:pPr>
      <w:hyperlink r:id="rId16">
        <w:r w:rsidDel="00000000" w:rsidR="00000000" w:rsidRPr="00000000">
          <w:rPr>
            <w:color w:val="9b59b6"/>
            <w:sz w:val="24"/>
            <w:szCs w:val="24"/>
            <w:rtl w:val="0"/>
          </w:rPr>
          <w:t xml:space="preserve">MicroBlaze Subsystem</w:t>
        </w:r>
      </w:hyperlink>
      <w:r w:rsidDel="00000000" w:rsidR="00000000" w:rsidRPr="00000000">
        <w:rPr>
          <w:rtl w:val="0"/>
        </w:rPr>
      </w:r>
    </w:p>
    <w:p w:rsidR="00000000" w:rsidDel="00000000" w:rsidP="00000000" w:rsidRDefault="00000000" w:rsidRPr="00000000" w14:paraId="00000019">
      <w:pPr>
        <w:pageBreakBefore w:val="0"/>
        <w:numPr>
          <w:ilvl w:val="0"/>
          <w:numId w:val="5"/>
        </w:numPr>
        <w:spacing w:after="0" w:afterAutospacing="0" w:line="360" w:lineRule="auto"/>
        <w:ind w:left="1080" w:hanging="360"/>
      </w:pPr>
      <w:hyperlink r:id="rId17">
        <w:r w:rsidDel="00000000" w:rsidR="00000000" w:rsidRPr="00000000">
          <w:rPr>
            <w:color w:val="9b59b6"/>
            <w:sz w:val="24"/>
            <w:szCs w:val="24"/>
            <w:rtl w:val="0"/>
          </w:rPr>
          <w:t xml:space="preserve">Microblaze RPC</w:t>
        </w:r>
      </w:hyperlink>
      <w:r w:rsidDel="00000000" w:rsidR="00000000" w:rsidRPr="00000000">
        <w:rPr>
          <w:rtl w:val="0"/>
        </w:rPr>
      </w:r>
    </w:p>
    <w:p w:rsidR="00000000" w:rsidDel="00000000" w:rsidP="00000000" w:rsidRDefault="00000000" w:rsidRPr="00000000" w14:paraId="0000001A">
      <w:pPr>
        <w:pageBreakBefore w:val="0"/>
        <w:numPr>
          <w:ilvl w:val="0"/>
          <w:numId w:val="5"/>
        </w:numPr>
        <w:spacing w:after="720" w:line="360" w:lineRule="auto"/>
        <w:ind w:left="1080" w:hanging="360"/>
      </w:pPr>
      <w:hyperlink r:id="rId18">
        <w:r w:rsidDel="00000000" w:rsidR="00000000" w:rsidRPr="00000000">
          <w:rPr>
            <w:color w:val="9b59b6"/>
            <w:sz w:val="24"/>
            <w:szCs w:val="24"/>
            <w:rtl w:val="0"/>
          </w:rPr>
          <w:t xml:space="preserve">Microblaze Library</w:t>
        </w:r>
      </w:hyperlink>
      <w:r w:rsidDel="00000000" w:rsidR="00000000" w:rsidRPr="00000000">
        <w:rPr>
          <w:rtl w:val="0"/>
        </w:rPr>
      </w:r>
    </w:p>
    <w:p w:rsidR="00000000" w:rsidDel="00000000" w:rsidP="00000000" w:rsidRDefault="00000000" w:rsidRPr="00000000" w14:paraId="0000001B">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cwnugcsdf2zy" w:id="4"/>
      <w:bookmarkEnd w:id="4"/>
      <w:r w:rsidDel="00000000" w:rsidR="00000000" w:rsidRPr="00000000">
        <w:rPr>
          <w:rFonts w:ascii="Georgia" w:cs="Georgia" w:eastAsia="Georgia" w:hAnsi="Georgia"/>
          <w:b w:val="1"/>
          <w:color w:val="404040"/>
          <w:sz w:val="36"/>
          <w:szCs w:val="36"/>
          <w:rtl w:val="0"/>
        </w:rPr>
        <w:t xml:space="preserve">PS/PL interface</w:t>
      </w:r>
    </w:p>
    <w:p w:rsidR="00000000" w:rsidDel="00000000" w:rsidP="00000000" w:rsidRDefault="00000000" w:rsidRPr="00000000" w14:paraId="0000001C">
      <w:pPr>
        <w:pageBreakBefore w:val="0"/>
        <w:numPr>
          <w:ilvl w:val="0"/>
          <w:numId w:val="4"/>
        </w:numPr>
        <w:spacing w:after="0" w:afterAutospacing="0" w:line="360" w:lineRule="auto"/>
        <w:ind w:left="1080" w:hanging="360"/>
      </w:pPr>
      <w:hyperlink r:id="rId19">
        <w:r w:rsidDel="00000000" w:rsidR="00000000" w:rsidRPr="00000000">
          <w:rPr>
            <w:color w:val="9b59b6"/>
            <w:sz w:val="24"/>
            <w:szCs w:val="24"/>
            <w:rtl w:val="0"/>
          </w:rPr>
          <w:t xml:space="preserve">Interrupt</w:t>
        </w:r>
      </w:hyperlink>
      <w:r w:rsidDel="00000000" w:rsidR="00000000" w:rsidRPr="00000000">
        <w:rPr>
          <w:rtl w:val="0"/>
        </w:rPr>
      </w:r>
    </w:p>
    <w:p w:rsidR="00000000" w:rsidDel="00000000" w:rsidP="00000000" w:rsidRDefault="00000000" w:rsidRPr="00000000" w14:paraId="0000001D">
      <w:pPr>
        <w:pageBreakBefore w:val="0"/>
        <w:numPr>
          <w:ilvl w:val="0"/>
          <w:numId w:val="4"/>
        </w:numPr>
        <w:spacing w:after="0" w:afterAutospacing="0" w:line="360" w:lineRule="auto"/>
        <w:ind w:left="1080" w:hanging="360"/>
      </w:pPr>
      <w:hyperlink r:id="rId20">
        <w:r w:rsidDel="00000000" w:rsidR="00000000" w:rsidRPr="00000000">
          <w:rPr>
            <w:color w:val="9b59b6"/>
            <w:sz w:val="24"/>
            <w:szCs w:val="24"/>
            <w:rtl w:val="0"/>
          </w:rPr>
          <w:t xml:space="preserve">MMIO</w:t>
        </w:r>
      </w:hyperlink>
      <w:r w:rsidDel="00000000" w:rsidR="00000000" w:rsidRPr="00000000">
        <w:rPr>
          <w:rtl w:val="0"/>
        </w:rPr>
      </w:r>
    </w:p>
    <w:p w:rsidR="00000000" w:rsidDel="00000000" w:rsidP="00000000" w:rsidRDefault="00000000" w:rsidRPr="00000000" w14:paraId="0000001E">
      <w:pPr>
        <w:pageBreakBefore w:val="0"/>
        <w:numPr>
          <w:ilvl w:val="0"/>
          <w:numId w:val="4"/>
        </w:numPr>
        <w:spacing w:after="0" w:afterAutospacing="0" w:line="360" w:lineRule="auto"/>
        <w:ind w:left="1080" w:hanging="360"/>
      </w:pPr>
      <w:hyperlink r:id="rId21">
        <w:r w:rsidDel="00000000" w:rsidR="00000000" w:rsidRPr="00000000">
          <w:rPr>
            <w:color w:val="9b59b6"/>
            <w:sz w:val="24"/>
            <w:szCs w:val="24"/>
            <w:rtl w:val="0"/>
          </w:rPr>
          <w:t xml:space="preserve">PS GPIO</w:t>
        </w:r>
      </w:hyperlink>
      <w:r w:rsidDel="00000000" w:rsidR="00000000" w:rsidRPr="00000000">
        <w:rPr>
          <w:rtl w:val="0"/>
        </w:rPr>
      </w:r>
    </w:p>
    <w:p w:rsidR="00000000" w:rsidDel="00000000" w:rsidP="00000000" w:rsidRDefault="00000000" w:rsidRPr="00000000" w14:paraId="0000001F">
      <w:pPr>
        <w:pageBreakBefore w:val="0"/>
        <w:numPr>
          <w:ilvl w:val="0"/>
          <w:numId w:val="4"/>
        </w:numPr>
        <w:spacing w:after="720" w:line="360" w:lineRule="auto"/>
        <w:ind w:left="1080" w:hanging="360"/>
      </w:pPr>
      <w:hyperlink r:id="rId22">
        <w:r w:rsidDel="00000000" w:rsidR="00000000" w:rsidRPr="00000000">
          <w:rPr>
            <w:color w:val="9b59b6"/>
            <w:sz w:val="24"/>
            <w:szCs w:val="24"/>
            <w:rtl w:val="0"/>
          </w:rPr>
          <w:t xml:space="preserve">Xlnk</w:t>
        </w:r>
      </w:hyperlink>
      <w:r w:rsidDel="00000000" w:rsidR="00000000" w:rsidRPr="00000000">
        <w:rPr>
          <w:rtl w:val="0"/>
        </w:rPr>
      </w:r>
    </w:p>
    <w:p w:rsidR="00000000" w:rsidDel="00000000" w:rsidP="00000000" w:rsidRDefault="00000000" w:rsidRPr="00000000" w14:paraId="00000020">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s1oeyqk3m7xw" w:id="5"/>
      <w:bookmarkEnd w:id="5"/>
      <w:r w:rsidDel="00000000" w:rsidR="00000000" w:rsidRPr="00000000">
        <w:rPr>
          <w:rFonts w:ascii="Georgia" w:cs="Georgia" w:eastAsia="Georgia" w:hAnsi="Georgia"/>
          <w:b w:val="1"/>
          <w:color w:val="404040"/>
          <w:sz w:val="36"/>
          <w:szCs w:val="36"/>
          <w:rtl w:val="0"/>
        </w:rPr>
        <w:t xml:space="preserve">PS control</w:t>
      </w:r>
    </w:p>
    <w:p w:rsidR="00000000" w:rsidDel="00000000" w:rsidP="00000000" w:rsidRDefault="00000000" w:rsidRPr="00000000" w14:paraId="00000021">
      <w:pPr>
        <w:pageBreakBefore w:val="0"/>
        <w:numPr>
          <w:ilvl w:val="0"/>
          <w:numId w:val="1"/>
        </w:numPr>
        <w:spacing w:after="720" w:line="360" w:lineRule="auto"/>
        <w:ind w:left="1080" w:hanging="360"/>
      </w:pPr>
      <w:hyperlink r:id="rId23">
        <w:r w:rsidDel="00000000" w:rsidR="00000000" w:rsidRPr="00000000">
          <w:rPr>
            <w:color w:val="9b59b6"/>
            <w:sz w:val="24"/>
            <w:szCs w:val="24"/>
            <w:rtl w:val="0"/>
          </w:rPr>
          <w:t xml:space="preserve">PMBus</w:t>
        </w:r>
      </w:hyperlink>
      <w:r w:rsidDel="00000000" w:rsidR="00000000" w:rsidRPr="00000000">
        <w:rPr>
          <w:rtl w:val="0"/>
        </w:rPr>
      </w:r>
    </w:p>
    <w:p w:rsidR="00000000" w:rsidDel="00000000" w:rsidP="00000000" w:rsidRDefault="00000000" w:rsidRPr="00000000" w14:paraId="00000022">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6yrngj257hf7" w:id="6"/>
      <w:bookmarkEnd w:id="6"/>
      <w:r w:rsidDel="00000000" w:rsidR="00000000" w:rsidRPr="00000000">
        <w:rPr>
          <w:rFonts w:ascii="Georgia" w:cs="Georgia" w:eastAsia="Georgia" w:hAnsi="Georgia"/>
          <w:b w:val="1"/>
          <w:color w:val="404040"/>
          <w:sz w:val="36"/>
          <w:szCs w:val="36"/>
          <w:rtl w:val="0"/>
        </w:rPr>
        <w:t xml:space="preserve">PL control</w:t>
      </w:r>
    </w:p>
    <w:p w:rsidR="00000000" w:rsidDel="00000000" w:rsidP="00000000" w:rsidRDefault="00000000" w:rsidRPr="00000000" w14:paraId="00000023">
      <w:pPr>
        <w:pageBreakBefore w:val="0"/>
        <w:numPr>
          <w:ilvl w:val="0"/>
          <w:numId w:val="2"/>
        </w:numPr>
        <w:spacing w:after="0" w:afterAutospacing="0" w:line="360" w:lineRule="auto"/>
        <w:ind w:left="1080" w:hanging="360"/>
      </w:pPr>
      <w:hyperlink r:id="rId24">
        <w:r w:rsidDel="00000000" w:rsidR="00000000" w:rsidRPr="00000000">
          <w:rPr>
            <w:color w:val="9b59b6"/>
            <w:sz w:val="24"/>
            <w:szCs w:val="24"/>
            <w:rtl w:val="0"/>
          </w:rPr>
          <w:t xml:space="preserve">Overlay</w:t>
        </w:r>
      </w:hyperlink>
      <w:r w:rsidDel="00000000" w:rsidR="00000000" w:rsidRPr="00000000">
        <w:rPr>
          <w:rtl w:val="0"/>
        </w:rPr>
      </w:r>
    </w:p>
    <w:p w:rsidR="00000000" w:rsidDel="00000000" w:rsidP="00000000" w:rsidRDefault="00000000" w:rsidRPr="00000000" w14:paraId="00000024">
      <w:pPr>
        <w:pageBreakBefore w:val="0"/>
        <w:numPr>
          <w:ilvl w:val="0"/>
          <w:numId w:val="2"/>
        </w:numPr>
        <w:spacing w:after="0" w:afterAutospacing="0" w:line="360" w:lineRule="auto"/>
        <w:ind w:left="1080" w:hanging="360"/>
      </w:pPr>
      <w:hyperlink r:id="rId25">
        <w:r w:rsidDel="00000000" w:rsidR="00000000" w:rsidRPr="00000000">
          <w:rPr>
            <w:color w:val="9b59b6"/>
            <w:sz w:val="24"/>
            <w:szCs w:val="24"/>
            <w:rtl w:val="0"/>
          </w:rPr>
          <w:t xml:space="preserve">PL and Bitstream classes</w:t>
        </w:r>
      </w:hyperlink>
      <w:r w:rsidDel="00000000" w:rsidR="00000000" w:rsidRPr="00000000">
        <w:rPr>
          <w:rtl w:val="0"/>
        </w:rPr>
      </w:r>
    </w:p>
    <w:p w:rsidR="00000000" w:rsidDel="00000000" w:rsidP="00000000" w:rsidRDefault="00000000" w:rsidRPr="00000000" w14:paraId="00000025">
      <w:pPr>
        <w:pageBreakBefore w:val="0"/>
        <w:numPr>
          <w:ilvl w:val="0"/>
          <w:numId w:val="2"/>
        </w:numPr>
        <w:spacing w:after="720" w:line="360" w:lineRule="auto"/>
        <w:ind w:left="1080" w:hanging="360"/>
      </w:pPr>
      <w:hyperlink r:id="rId26">
        <w:r w:rsidDel="00000000" w:rsidR="00000000" w:rsidRPr="00000000">
          <w:rPr>
            <w:color w:val="9b59b6"/>
            <w:sz w:val="24"/>
            <w:szCs w:val="24"/>
            <w:rtl w:val="0"/>
          </w:rPr>
          <w:t xml:space="preserve">Microblaze Library</w:t>
        </w:r>
      </w:hyperlink>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nq.readthedocs.io/en/v2.3/pynq_libraries/mmio.html" TargetMode="External"/><Relationship Id="rId22" Type="http://schemas.openxmlformats.org/officeDocument/2006/relationships/hyperlink" Target="https://pynq.readthedocs.io/en/v2.3/pynq_libraries/xlnk.html" TargetMode="External"/><Relationship Id="rId21" Type="http://schemas.openxmlformats.org/officeDocument/2006/relationships/hyperlink" Target="https://pynq.readthedocs.io/en/v2.3/pynq_libraries/psgpio.html" TargetMode="External"/><Relationship Id="rId24" Type="http://schemas.openxmlformats.org/officeDocument/2006/relationships/hyperlink" Target="https://pynq.readthedocs.io/en/v2.3/pynq_libraries/overlay.html" TargetMode="External"/><Relationship Id="rId23" Type="http://schemas.openxmlformats.org/officeDocument/2006/relationships/hyperlink" Target="https://pynq.readthedocs.io/en/v2.3/pynq_libraries/pmbu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nq.readthedocs.io/en/v2.3/pynq_libraries/dma.html" TargetMode="External"/><Relationship Id="rId26" Type="http://schemas.openxmlformats.org/officeDocument/2006/relationships/hyperlink" Target="https://pynq.readthedocs.io/en/v2.3/pynq_libraries/pynqmb_reference.html" TargetMode="External"/><Relationship Id="rId25" Type="http://schemas.openxmlformats.org/officeDocument/2006/relationships/hyperlink" Target="https://pynq.readthedocs.io/en/v2.3/pynq_libraries/pl.html" TargetMode="External"/><Relationship Id="rId5" Type="http://schemas.openxmlformats.org/officeDocument/2006/relationships/styles" Target="styles.xml"/><Relationship Id="rId6" Type="http://schemas.openxmlformats.org/officeDocument/2006/relationships/hyperlink" Target="https://pynq.readthedocs.io/en/v2.3/pynq_libraries/audio.html" TargetMode="External"/><Relationship Id="rId7" Type="http://schemas.openxmlformats.org/officeDocument/2006/relationships/hyperlink" Target="https://pynq.readthedocs.io/en/v2.3/pynq_libraries/axigpio.html" TargetMode="External"/><Relationship Id="rId8" Type="http://schemas.openxmlformats.org/officeDocument/2006/relationships/hyperlink" Target="https://pynq.readthedocs.io/en/v2.3/pynq_libraries/axiiic.html" TargetMode="External"/><Relationship Id="rId11" Type="http://schemas.openxmlformats.org/officeDocument/2006/relationships/hyperlink" Target="https://pynq.readthedocs.io/en/v2.3/pynq_libraries/video.html" TargetMode="External"/><Relationship Id="rId10" Type="http://schemas.openxmlformats.org/officeDocument/2006/relationships/hyperlink" Target="https://pynq.readthedocs.io/en/v2.3/pynq_libraries/logictools.html" TargetMode="External"/><Relationship Id="rId13" Type="http://schemas.openxmlformats.org/officeDocument/2006/relationships/hyperlink" Target="https://pynq.readthedocs.io/en/v2.3/pynq_libraries/grove.html" TargetMode="External"/><Relationship Id="rId12" Type="http://schemas.openxmlformats.org/officeDocument/2006/relationships/hyperlink" Target="https://pynq.readthedocs.io/en/v2.3/pynq_libraries/arduino.html" TargetMode="External"/><Relationship Id="rId15" Type="http://schemas.openxmlformats.org/officeDocument/2006/relationships/hyperlink" Target="https://pynq.readthedocs.io/en/v2.3/pynq_libraries/rpi.html" TargetMode="External"/><Relationship Id="rId14" Type="http://schemas.openxmlformats.org/officeDocument/2006/relationships/hyperlink" Target="https://pynq.readthedocs.io/en/v2.3/pynq_libraries/pmod.html" TargetMode="External"/><Relationship Id="rId17" Type="http://schemas.openxmlformats.org/officeDocument/2006/relationships/hyperlink" Target="https://pynq.readthedocs.io/en/v2.3/pynq_libraries/pynqmb_python.html" TargetMode="External"/><Relationship Id="rId16" Type="http://schemas.openxmlformats.org/officeDocument/2006/relationships/hyperlink" Target="https://pynq.readthedocs.io/en/v2.3/pynq_libraries/pynq_microblaze_subsystem.html" TargetMode="External"/><Relationship Id="rId19" Type="http://schemas.openxmlformats.org/officeDocument/2006/relationships/hyperlink" Target="https://pynq.readthedocs.io/en/v2.3/pynq_libraries/interrupt.html" TargetMode="External"/><Relationship Id="rId18" Type="http://schemas.openxmlformats.org/officeDocument/2006/relationships/hyperlink" Target="https://pynq.readthedocs.io/en/v2.3/pynq_libraries/pynqmb_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