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Instituto Tecnológico de Costa Rica</w:t>
      </w:r>
    </w:p>
    <w:p w:rsidR="00000000" w:rsidDel="00000000" w:rsidP="00000000" w:rsidRDefault="00000000" w:rsidRPr="00000000" w14:paraId="00000003">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Departamento de Computación</w:t>
      </w:r>
    </w:p>
    <w:p w:rsidR="00000000" w:rsidDel="00000000" w:rsidP="00000000" w:rsidRDefault="00000000" w:rsidRPr="00000000" w14:paraId="00000004">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Sede Alajuela</w:t>
      </w:r>
    </w:p>
    <w:p w:rsidR="00000000" w:rsidDel="00000000" w:rsidP="00000000" w:rsidRDefault="00000000" w:rsidRPr="00000000" w14:paraId="00000005">
      <w:pPr>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Curso:</w:t>
      </w:r>
    </w:p>
    <w:p w:rsidR="00000000" w:rsidDel="00000000" w:rsidP="00000000" w:rsidRDefault="00000000" w:rsidRPr="00000000" w14:paraId="00000008">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Compiladores e Intérpretes</w:t>
      </w:r>
    </w:p>
    <w:p w:rsidR="00000000" w:rsidDel="00000000" w:rsidP="00000000" w:rsidRDefault="00000000" w:rsidRPr="00000000" w14:paraId="00000009">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Profesor:</w:t>
      </w:r>
    </w:p>
    <w:p w:rsidR="00000000" w:rsidDel="00000000" w:rsidP="00000000" w:rsidRDefault="00000000" w:rsidRPr="00000000" w14:paraId="0000000C">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Aurelio Sanabria</w:t>
      </w:r>
    </w:p>
    <w:p w:rsidR="00000000" w:rsidDel="00000000" w:rsidP="00000000" w:rsidRDefault="00000000" w:rsidRPr="00000000" w14:paraId="0000000D">
      <w:pPr>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Integrantes:</w:t>
      </w:r>
    </w:p>
    <w:p w:rsidR="00000000" w:rsidDel="00000000" w:rsidP="00000000" w:rsidRDefault="00000000" w:rsidRPr="00000000" w14:paraId="00000010">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Carlos Adán Arguello Calderón - 201173805</w:t>
      </w:r>
    </w:p>
    <w:p w:rsidR="00000000" w:rsidDel="00000000" w:rsidP="00000000" w:rsidRDefault="00000000" w:rsidRPr="00000000" w14:paraId="00000011">
      <w:pPr>
        <w:jc w:val="center"/>
        <w:rPr>
          <w:rFonts w:ascii="Arial" w:cs="Arial" w:eastAsia="Arial" w:hAnsi="Arial"/>
          <w:sz w:val="32"/>
          <w:szCs w:val="32"/>
        </w:rPr>
      </w:pPr>
      <w:bookmarkStart w:colFirst="0" w:colLast="0" w:name="_heading=h.gjdgxs" w:id="0"/>
      <w:bookmarkEnd w:id="0"/>
      <w:r w:rsidDel="00000000" w:rsidR="00000000" w:rsidRPr="00000000">
        <w:rPr>
          <w:rFonts w:ascii="Arial" w:cs="Arial" w:eastAsia="Arial" w:hAnsi="Arial"/>
          <w:sz w:val="32"/>
          <w:szCs w:val="32"/>
          <w:rtl w:val="0"/>
        </w:rPr>
        <w:t xml:space="preserve">Jefri Cárdenas Villatoro - 2013101392</w:t>
      </w:r>
    </w:p>
    <w:p w:rsidR="00000000" w:rsidDel="00000000" w:rsidP="00000000" w:rsidRDefault="00000000" w:rsidRPr="00000000" w14:paraId="00000012">
      <w:pPr>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Tipo de evaluación: </w:t>
      </w:r>
    </w:p>
    <w:p w:rsidR="00000000" w:rsidDel="00000000" w:rsidP="00000000" w:rsidRDefault="00000000" w:rsidRPr="00000000" w14:paraId="00000015">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Laboratorio 1</w:t>
      </w:r>
    </w:p>
    <w:p w:rsidR="00000000" w:rsidDel="00000000" w:rsidP="00000000" w:rsidRDefault="00000000" w:rsidRPr="00000000" w14:paraId="00000016">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ihn2xzvm9f23" w:id="1"/>
      <w:bookmarkEnd w:id="1"/>
      <w:r w:rsidDel="00000000" w:rsidR="00000000" w:rsidRPr="00000000">
        <w:rPr>
          <w:rtl w:val="0"/>
        </w:rPr>
        <w:t xml:space="preserve">Introducción</w:t>
      </w:r>
    </w:p>
    <w:p w:rsidR="00000000" w:rsidDel="00000000" w:rsidP="00000000" w:rsidRDefault="00000000" w:rsidRPr="00000000" w14:paraId="00000018">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laboratorio consiste en la realización de un “scanner” para la realización de un compilador completo, para esto es importante entender la definición de tokens, para qué sirven las expresiones regulares y manejar bloques de tipo de definición (contiene un conjunto palabras). En este primer avance se busca comprender la primer etapa del proceso de compilación y este se encarga de obtener los tokens presentes en el texto de entrada.</w:t>
      </w:r>
    </w:p>
    <w:p w:rsidR="00000000" w:rsidDel="00000000" w:rsidP="00000000" w:rsidRDefault="00000000" w:rsidRPr="00000000" w14:paraId="00000019">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rPr>
          <w:rFonts w:ascii="Arial" w:cs="Arial" w:eastAsia="Arial" w:hAnsi="Arial"/>
          <w:sz w:val="32"/>
          <w:szCs w:val="32"/>
          <w:u w:val="single"/>
        </w:rPr>
      </w:pPr>
      <w:r w:rsidDel="00000000" w:rsidR="00000000" w:rsidRPr="00000000">
        <w:rPr>
          <w:b w:val="1"/>
          <w:sz w:val="36"/>
          <w:szCs w:val="36"/>
          <w:rtl w:val="0"/>
        </w:rPr>
        <w:t xml:space="preserve">Desarrollo del lenguaje y su funcionamiento</w:t>
      </w:r>
      <w:r w:rsidDel="00000000" w:rsidR="00000000" w:rsidRPr="00000000">
        <w:rPr>
          <w:rtl w:val="0"/>
        </w:rPr>
      </w:r>
    </w:p>
    <w:p w:rsidR="00000000" w:rsidDel="00000000" w:rsidP="00000000" w:rsidRDefault="00000000" w:rsidRPr="00000000" w14:paraId="0000001C">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 este “scanner” se necesitó aplicar conocimientos de Python y programación orientada a objetos. Se implementaron los siguientes métodos:</w:t>
      </w:r>
    </w:p>
    <w:p w:rsidR="00000000" w:rsidDel="00000000" w:rsidP="00000000" w:rsidRDefault="00000000" w:rsidRPr="00000000" w14:paraId="0000001D">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u w:val="single"/>
          <w:rtl w:val="0"/>
        </w:rPr>
        <w:t xml:space="preserve">init:</w:t>
      </w:r>
      <w:r w:rsidDel="00000000" w:rsidR="00000000" w:rsidRPr="00000000">
        <w:rPr>
          <w:rFonts w:ascii="Arial" w:cs="Arial" w:eastAsia="Arial" w:hAnsi="Arial"/>
          <w:sz w:val="24"/>
          <w:szCs w:val="24"/>
          <w:rtl w:val="0"/>
        </w:rPr>
        <w:t xml:space="preserve"> Es donde se inicializa la clase agrupando los tokens por grupos según su contexto.</w:t>
      </w:r>
    </w:p>
    <w:p w:rsidR="00000000" w:rsidDel="00000000" w:rsidP="00000000" w:rsidRDefault="00000000" w:rsidRPr="00000000" w14:paraId="0000001E">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u w:val="single"/>
          <w:rtl w:val="0"/>
        </w:rPr>
        <w:t xml:space="preserve">agregar:</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Lee un archivo de texto, y envía todos los bloques encontrados y no encontrados a una lista vacía.</w:t>
      </w:r>
    </w:p>
    <w:p w:rsidR="00000000" w:rsidDel="00000000" w:rsidP="00000000" w:rsidRDefault="00000000" w:rsidRPr="00000000" w14:paraId="0000001F">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u w:val="single"/>
          <w:rtl w:val="0"/>
        </w:rPr>
        <w:t xml:space="preserve">generador_tokens:</w:t>
      </w:r>
      <w:r w:rsidDel="00000000" w:rsidR="00000000" w:rsidRPr="00000000">
        <w:rPr>
          <w:rFonts w:ascii="Arial" w:cs="Arial" w:eastAsia="Arial" w:hAnsi="Arial"/>
          <w:sz w:val="24"/>
          <w:szCs w:val="24"/>
          <w:rtl w:val="0"/>
        </w:rPr>
        <w:t xml:space="preserve"> Hace un recorrido de la lista para verificar de qué tipo es el token y también si hay errores, que son si no contiene un bloque de la gramática y si quedan caracteres sin poder tokenizar, estos se mencionan en la ejecución.</w:t>
      </w: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u w:val="single"/>
          <w:rtl w:val="0"/>
        </w:rPr>
        <w:t xml:space="preserve">imprimir_tokens: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Este método se encarga de imprimir los tokens una vez se haya finalizado el recorrido del programa.</w:t>
      </w:r>
      <w:r w:rsidDel="00000000" w:rsidR="00000000" w:rsidRPr="00000000">
        <w:rPr>
          <w:rtl w:val="0"/>
        </w:rPr>
      </w:r>
    </w:p>
    <w:p w:rsidR="00000000" w:rsidDel="00000000" w:rsidP="00000000" w:rsidRDefault="00000000" w:rsidRPr="00000000" w14:paraId="00000021">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2">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3">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4">
      <w:pPr>
        <w:rPr>
          <w:rFonts w:ascii="Arial" w:cs="Arial" w:eastAsia="Arial" w:hAnsi="Arial"/>
          <w:sz w:val="32"/>
          <w:szCs w:val="32"/>
          <w:u w:val="single"/>
        </w:rPr>
      </w:pPr>
      <w:r w:rsidDel="00000000" w:rsidR="00000000" w:rsidRPr="00000000">
        <w:rPr>
          <w:b w:val="1"/>
          <w:sz w:val="36"/>
          <w:szCs w:val="36"/>
          <w:rtl w:val="0"/>
        </w:rPr>
        <w:t xml:space="preserve">Gramática EBNF inicial y gramática transformada</w:t>
      </w:r>
      <w:r w:rsidDel="00000000" w:rsidR="00000000" w:rsidRPr="00000000">
        <w:rPr>
          <w:rtl w:val="0"/>
        </w:rPr>
      </w:r>
    </w:p>
    <w:p w:rsidR="00000000" w:rsidDel="00000000" w:rsidP="00000000" w:rsidRDefault="00000000" w:rsidRPr="00000000" w14:paraId="00000025">
      <w:pPr>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La gramática EBNF inicial elaborada se realizó pensando de una vez en su transformación por lo que se encuentra en su forma transformada. Esta gramática está diseñada a partir de ejemplos de direcciones que se pueden dar a las personas para llegar desde la ubicación actual a otro punto. Esta se encuentra en una versión comprimida y sencilla en la que se tiene que expresar la dirección de la manera definida por la gramática para su correcta aplicación la cual sería la siguiente:</w:t>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Inicio ::= [Del | De la]</w:t>
      </w:r>
    </w:p>
    <w:p w:rsidR="00000000" w:rsidDel="00000000" w:rsidP="00000000" w:rsidRDefault="00000000" w:rsidRPr="00000000" w14:paraId="00000028">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Lugar ::= “[a-z | ]+”</w:t>
      </w:r>
    </w:p>
    <w:p w:rsidR="00000000" w:rsidDel="00000000" w:rsidP="00000000" w:rsidRDefault="00000000" w:rsidRPr="00000000" w14:paraId="0000002A">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Distancia ::= [1-9][0-9]+</w:t>
      </w:r>
    </w:p>
    <w:p w:rsidR="00000000" w:rsidDel="00000000" w:rsidP="00000000" w:rsidRDefault="00000000" w:rsidRPr="00000000" w14:paraId="0000002C">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276" w:lineRule="auto"/>
        <w:rPr>
          <w:rFonts w:ascii="Arial" w:cs="Arial" w:eastAsia="Arial" w:hAnsi="Arial"/>
          <w:b w:val="1"/>
          <w:color w:val="980000"/>
          <w:sz w:val="24"/>
          <w:szCs w:val="24"/>
        </w:rPr>
      </w:pPr>
      <w:r w:rsidDel="00000000" w:rsidR="00000000" w:rsidRPr="00000000">
        <w:rPr>
          <w:rFonts w:ascii="Arial" w:cs="Arial" w:eastAsia="Arial" w:hAnsi="Arial"/>
          <w:b w:val="1"/>
          <w:sz w:val="24"/>
          <w:szCs w:val="24"/>
          <w:rtl w:val="0"/>
        </w:rPr>
        <w:t xml:space="preserve">ValorMedidas::= [cuadras | metros | kilometros]</w:t>
      </w:r>
      <w:r w:rsidDel="00000000" w:rsidR="00000000" w:rsidRPr="00000000">
        <w:rPr>
          <w:rtl w:val="0"/>
        </w:rPr>
      </w:r>
    </w:p>
    <w:p w:rsidR="00000000" w:rsidDel="00000000" w:rsidP="00000000" w:rsidRDefault="00000000" w:rsidRPr="00000000" w14:paraId="0000002E">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Conectores ::= [y |  hasta | si no | hacia el | hacia la | hasta la]</w:t>
      </w:r>
    </w:p>
    <w:p w:rsidR="00000000" w:rsidDel="00000000" w:rsidP="00000000" w:rsidRDefault="00000000" w:rsidRPr="00000000" w14:paraId="0000003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Cardinales::= [norte | sur | este | oeste | arriba | abajo | derecha | izquierda]</w:t>
      </w:r>
    </w:p>
    <w:p w:rsidR="00000000" w:rsidDel="00000000" w:rsidP="00000000" w:rsidRDefault="00000000" w:rsidRPr="00000000" w14:paraId="00000032">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Detalles ::= [a-z | ]+</w:t>
      </w:r>
    </w:p>
    <w:p w:rsidR="00000000" w:rsidDel="00000000" w:rsidP="00000000" w:rsidRDefault="00000000" w:rsidRPr="00000000" w14:paraId="00000034">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after="0" w:line="276"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Direccion ::= Inicio Lugar Detalles Distancia ValorMedidas Conectores</w:t>
      </w:r>
    </w:p>
    <w:p w:rsidR="00000000" w:rsidDel="00000000" w:rsidP="00000000" w:rsidRDefault="00000000" w:rsidRPr="00000000" w14:paraId="00000036">
      <w:pPr>
        <w:spacing w:after="0" w:line="276" w:lineRule="auto"/>
        <w:ind w:left="72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Cardinales .</w:t>
      </w:r>
    </w:p>
    <w:p w:rsidR="00000000" w:rsidDel="00000000" w:rsidP="00000000" w:rsidRDefault="00000000" w:rsidRPr="00000000" w14:paraId="00000037">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DireccionTica ::= Direccion+</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A1399"/>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pl-k" w:customStyle="1">
    <w:name w:val="pl-k"/>
    <w:basedOn w:val="Fuentedeprrafopredeter"/>
    <w:rsid w:val="000D5CE6"/>
  </w:style>
  <w:style w:type="character" w:styleId="pl-c1" w:customStyle="1">
    <w:name w:val="pl-c1"/>
    <w:basedOn w:val="Fuentedeprrafopredeter"/>
    <w:rsid w:val="000D5CE6"/>
  </w:style>
  <w:style w:type="character" w:styleId="pl-smi" w:customStyle="1">
    <w:name w:val="pl-smi"/>
    <w:basedOn w:val="Fuentedeprrafopredeter"/>
    <w:rsid w:val="000D5CE6"/>
  </w:style>
  <w:style w:type="character" w:styleId="pl-s" w:customStyle="1">
    <w:name w:val="pl-s"/>
    <w:basedOn w:val="Fuentedeprrafopredeter"/>
    <w:rsid w:val="000D5CE6"/>
  </w:style>
  <w:style w:type="character" w:styleId="pl-pds" w:customStyle="1">
    <w:name w:val="pl-pds"/>
    <w:basedOn w:val="Fuentedeprrafopredeter"/>
    <w:rsid w:val="000D5CE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JqNSBeoRugePwhdrAgN9D+m1kw==">AMUW2mXzrg89PmIwU0FY3IGH43NCFc5d1cVdUidYKa+0rU9U0oK/SaVXwNC0S8LxtUzR/xsGglxOL8gOfbeK+tImhfUbplgGl1453xpt9y9ujMKaJTf9hBjxBJkhgXlb/AH+G/GkkriRwABxrYXWxRQqVMpeNJUhww==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2019-08-29T01:52:00Z</dcterms:created>
  <dc:creator>Carlos Adán Arguello Calderón</dc:creator>
</cp:coreProperties>
</file>