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1025" w14:textId="77777777" w:rsidR="00873D14" w:rsidRPr="00FD6A6E" w:rsidRDefault="00000000" w:rsidP="00FD6A6E">
      <w:pPr>
        <w:pStyle w:val="ResumeName"/>
        <w:rPr>
          <w:lang w:val="fr-FR"/>
        </w:rPr>
      </w:pPr>
      <w:r w:rsidRPr="00FD6A6E">
        <w:rPr>
          <w:lang w:val="fr-FR"/>
        </w:rPr>
        <w:t>DIVYA PATNI</w:t>
      </w:r>
    </w:p>
    <w:p w14:paraId="3F714132" w14:textId="081E4FF2" w:rsidR="00873D14" w:rsidRPr="00FD6A6E" w:rsidRDefault="00507FAC" w:rsidP="00507FAC">
      <w:pPr>
        <w:pStyle w:val="ResumeContact"/>
        <w:pBdr>
          <w:bottom w:val="single" w:sz="6" w:space="4" w:color="4A6B6C"/>
        </w:pBdr>
        <w:ind w:firstLine="720"/>
        <w:jc w:val="both"/>
        <w:rPr>
          <w:lang w:val="fr-FR"/>
        </w:rPr>
      </w:pPr>
      <w:r>
        <w:rPr>
          <w:lang w:val="fr-FR"/>
        </w:rPr>
        <w:t xml:space="preserve">                    </w:t>
      </w:r>
      <w:r w:rsidR="00000000" w:rsidRPr="00FD6A6E">
        <w:rPr>
          <w:lang w:val="fr-FR"/>
        </w:rPr>
        <w:t xml:space="preserve">Boston, </w:t>
      </w:r>
      <w:proofErr w:type="gramStart"/>
      <w:r w:rsidR="00000000" w:rsidRPr="00FD6A6E">
        <w:rPr>
          <w:lang w:val="fr-FR"/>
        </w:rPr>
        <w:t>MA  |</w:t>
      </w:r>
      <w:proofErr w:type="gramEnd"/>
      <w:r w:rsidR="00000000" w:rsidRPr="00FD6A6E">
        <w:rPr>
          <w:lang w:val="fr-FR"/>
        </w:rPr>
        <w:t xml:space="preserve">  </w:t>
      </w:r>
      <w:proofErr w:type="spellStart"/>
      <w:r w:rsidR="00000000" w:rsidRPr="00FD6A6E">
        <w:rPr>
          <w:lang w:val="fr-FR"/>
        </w:rPr>
        <w:t>eRA</w:t>
      </w:r>
      <w:proofErr w:type="spellEnd"/>
      <w:r w:rsidR="00000000" w:rsidRPr="00FD6A6E">
        <w:rPr>
          <w:lang w:val="fr-FR"/>
        </w:rPr>
        <w:t xml:space="preserve"> </w:t>
      </w:r>
      <w:proofErr w:type="gramStart"/>
      <w:r w:rsidR="00000000" w:rsidRPr="00FD6A6E">
        <w:rPr>
          <w:lang w:val="fr-FR"/>
        </w:rPr>
        <w:t>Commons:</w:t>
      </w:r>
      <w:proofErr w:type="gramEnd"/>
      <w:r w:rsidR="00000000" w:rsidRPr="00FD6A6E">
        <w:rPr>
          <w:lang w:val="fr-FR"/>
        </w:rPr>
        <w:t xml:space="preserve"> </w:t>
      </w:r>
      <w:proofErr w:type="gramStart"/>
      <w:r w:rsidR="00000000" w:rsidRPr="00FD6A6E">
        <w:rPr>
          <w:lang w:val="fr-FR"/>
        </w:rPr>
        <w:t>DIVYAPATNI  |</w:t>
      </w:r>
      <w:proofErr w:type="gramEnd"/>
      <w:r w:rsidR="00000000" w:rsidRPr="00FD6A6E">
        <w:rPr>
          <w:lang w:val="fr-FR"/>
        </w:rPr>
        <w:t xml:space="preserve">  dpatni@mgh.harvard.edu</w:t>
      </w:r>
    </w:p>
    <w:p w14:paraId="74E5183B" w14:textId="77777777" w:rsidR="006342E3" w:rsidRDefault="006342E3" w:rsidP="006342E3">
      <w:pPr>
        <w:pStyle w:val="ResumeHeading"/>
        <w:pBdr>
          <w:bottom w:val="single" w:sz="12" w:space="4" w:color="113F48"/>
        </w:pBdr>
        <w:jc w:val="both"/>
      </w:pPr>
      <w:r>
        <w:t>PROFESSIONAL EXPERIENCE</w:t>
      </w:r>
    </w:p>
    <w:p w14:paraId="13DF98B5" w14:textId="77777777" w:rsidR="006342E3" w:rsidRDefault="006342E3" w:rsidP="006342E3">
      <w:pPr>
        <w:pStyle w:val="ResumeJobTitle"/>
        <w:jc w:val="both"/>
      </w:pPr>
      <w:r>
        <w:t xml:space="preserve">Massachusetts General Hospital &amp; Harvard Medical School </w:t>
      </w:r>
      <w:r>
        <w:rPr>
          <w:color w:val="4A6B6C"/>
        </w:rPr>
        <w:t>|  Boston, MA</w:t>
      </w:r>
    </w:p>
    <w:p w14:paraId="03F2023E" w14:textId="77777777" w:rsidR="006342E3" w:rsidRDefault="006342E3" w:rsidP="006342E3">
      <w:pPr>
        <w:tabs>
          <w:tab w:val="right" w:pos="10080"/>
        </w:tabs>
        <w:jc w:val="both"/>
      </w:pPr>
      <w:r>
        <w:rPr>
          <w:i/>
        </w:rPr>
        <w:t>Postdoctoral Research Fellow – Laboratory of Dr. Clotilde Lagier-</w:t>
      </w:r>
      <w:proofErr w:type="spellStart"/>
      <w:r>
        <w:rPr>
          <w:i/>
        </w:rPr>
        <w:t>Tourenne</w:t>
      </w:r>
      <w:proofErr w:type="spellEnd"/>
      <w:r>
        <w:rPr>
          <w:color w:val="4A6B6C"/>
        </w:rPr>
        <w:tab/>
        <w:t>2024 – Present</w:t>
      </w:r>
    </w:p>
    <w:p w14:paraId="7673AE02" w14:textId="3EE26C6B" w:rsidR="006342E3" w:rsidRPr="006342E3" w:rsidRDefault="006342E3" w:rsidP="006342E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Cs w:val="21"/>
        </w:rPr>
      </w:pPr>
      <w:r w:rsidRPr="006342E3">
        <w:rPr>
          <w:rFonts w:ascii="Times New Roman" w:eastAsia="Times New Roman" w:hAnsi="Times New Roman" w:cs="Times New Roman"/>
          <w:color w:val="auto"/>
          <w:szCs w:val="21"/>
        </w:rPr>
        <w:t xml:space="preserve">Lead research investigating the mechanisms by which C9ORF72-derived dipeptide repeat proteins activate the </w:t>
      </w:r>
      <w:proofErr w:type="spellStart"/>
      <w:r w:rsidRPr="006342E3">
        <w:rPr>
          <w:rFonts w:ascii="Times New Roman" w:eastAsia="Times New Roman" w:hAnsi="Times New Roman" w:cs="Times New Roman"/>
          <w:color w:val="auto"/>
          <w:szCs w:val="21"/>
        </w:rPr>
        <w:t>cGAS</w:t>
      </w:r>
      <w:proofErr w:type="spellEnd"/>
      <w:r w:rsidRPr="006342E3">
        <w:rPr>
          <w:rFonts w:ascii="Times New Roman" w:eastAsia="Times New Roman" w:hAnsi="Times New Roman" w:cs="Times New Roman"/>
          <w:color w:val="auto"/>
          <w:szCs w:val="21"/>
        </w:rPr>
        <w:t>–STING innate immune pathway and contribute to neuroinflammation and neurodegeneration in amyotrophic lateral sclerosis (ALS) and frontotemporal dementia (FTD).</w:t>
      </w:r>
    </w:p>
    <w:p w14:paraId="4EE77092" w14:textId="68757908" w:rsidR="006342E3" w:rsidRPr="006342E3" w:rsidRDefault="006342E3" w:rsidP="006342E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Cs w:val="21"/>
        </w:rPr>
      </w:pPr>
      <w:r w:rsidRPr="006342E3">
        <w:rPr>
          <w:rFonts w:ascii="Times New Roman" w:eastAsia="Times New Roman" w:hAnsi="Times New Roman" w:cs="Times New Roman"/>
          <w:color w:val="auto"/>
          <w:szCs w:val="21"/>
        </w:rPr>
        <w:t>Design and execute studies evaluating genetic and pharmacological modulation of STING signaling as a therapeutic strategy for C9ORF72-associated neurodegenerative disease.</w:t>
      </w:r>
    </w:p>
    <w:p w14:paraId="1FD675D2" w14:textId="57F407C7" w:rsidR="006342E3" w:rsidRPr="006342E3" w:rsidRDefault="006342E3" w:rsidP="006342E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Cs w:val="21"/>
        </w:rPr>
      </w:pPr>
      <w:r w:rsidRPr="006342E3">
        <w:rPr>
          <w:rFonts w:ascii="Times New Roman" w:eastAsia="Times New Roman" w:hAnsi="Times New Roman" w:cs="Times New Roman"/>
          <w:color w:val="auto"/>
          <w:szCs w:val="21"/>
        </w:rPr>
        <w:t>Assess and characterize small-molecule modulators of innate immune signaling, including cardiac glycosides, in cellular and animal models of ALS/FTD.</w:t>
      </w:r>
    </w:p>
    <w:p w14:paraId="0172B888" w14:textId="18C561A8" w:rsidR="006342E3" w:rsidRPr="006342E3" w:rsidRDefault="006342E3" w:rsidP="006342E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Cs w:val="21"/>
        </w:rPr>
      </w:pPr>
      <w:r w:rsidRPr="006342E3">
        <w:rPr>
          <w:rFonts w:ascii="Times New Roman" w:eastAsia="Times New Roman" w:hAnsi="Times New Roman" w:cs="Times New Roman"/>
          <w:color w:val="auto"/>
          <w:szCs w:val="21"/>
        </w:rPr>
        <w:t>Manage and phenotype C9ORF72 mouse models, including PR50 and G</w:t>
      </w:r>
      <w:r w:rsidRPr="006342E3">
        <w:rPr>
          <w:rFonts w:ascii="Times New Roman" w:eastAsia="Times New Roman" w:hAnsi="Times New Roman" w:cs="Times New Roman"/>
          <w:color w:val="auto"/>
          <w:szCs w:val="21"/>
          <w:vertAlign w:val="subscript"/>
        </w:rPr>
        <w:t>4</w:t>
      </w:r>
      <w:r w:rsidRPr="006342E3">
        <w:rPr>
          <w:rFonts w:ascii="Times New Roman" w:eastAsia="Times New Roman" w:hAnsi="Times New Roman" w:cs="Times New Roman"/>
          <w:color w:val="auto"/>
          <w:szCs w:val="21"/>
        </w:rPr>
        <w:t>C</w:t>
      </w:r>
      <w:r w:rsidRPr="006342E3">
        <w:rPr>
          <w:rFonts w:ascii="Times New Roman" w:eastAsia="Times New Roman" w:hAnsi="Times New Roman" w:cs="Times New Roman"/>
          <w:color w:val="auto"/>
          <w:szCs w:val="21"/>
          <w:vertAlign w:val="subscript"/>
        </w:rPr>
        <w:t>2</w:t>
      </w:r>
      <w:r w:rsidRPr="006342E3">
        <w:rPr>
          <w:rFonts w:ascii="Times New Roman" w:eastAsia="Times New Roman" w:hAnsi="Times New Roman" w:cs="Times New Roman"/>
          <w:color w:val="auto"/>
          <w:szCs w:val="21"/>
        </w:rPr>
        <w:t xml:space="preserve"> repeat expansion cohorts, using longitudinal behavioral testing (Open-field, Y-maze, and Pole Test), survival analyses, and neuropathological assessments.</w:t>
      </w:r>
    </w:p>
    <w:p w14:paraId="291DF893" w14:textId="4FEA8756" w:rsidR="006342E3" w:rsidRPr="006342E3" w:rsidRDefault="006342E3" w:rsidP="006342E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Cs w:val="21"/>
        </w:rPr>
      </w:pPr>
      <w:r w:rsidRPr="006342E3">
        <w:rPr>
          <w:rFonts w:ascii="Times New Roman" w:eastAsia="Times New Roman" w:hAnsi="Times New Roman" w:cs="Times New Roman"/>
          <w:color w:val="auto"/>
          <w:szCs w:val="21"/>
        </w:rPr>
        <w:t>Establish and analyze experimental cohorts of STING-knockout disease models, identifying sex-dependent effects on survival and disease progression.</w:t>
      </w:r>
    </w:p>
    <w:p w14:paraId="7DD5D799" w14:textId="412E6511" w:rsidR="006342E3" w:rsidRPr="006342E3" w:rsidRDefault="006342E3" w:rsidP="006342E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szCs w:val="21"/>
        </w:rPr>
      </w:pPr>
      <w:r w:rsidRPr="006342E3">
        <w:rPr>
          <w:rFonts w:ascii="Times New Roman" w:eastAsia="Times New Roman" w:hAnsi="Times New Roman" w:cs="Times New Roman"/>
          <w:color w:val="auto"/>
          <w:szCs w:val="21"/>
        </w:rPr>
        <w:t>Contributed to studies demonstrating that inhibition of repeat-associated non-AUG (RAN) translation ameliorates disease phenotypes independently of RNA foci reduction, supporting the development of targeted therapeutic approaches.</w:t>
      </w:r>
    </w:p>
    <w:p w14:paraId="2CF22289" w14:textId="40367BB6" w:rsidR="006342E3" w:rsidRPr="006342E3" w:rsidRDefault="006342E3" w:rsidP="006342E3">
      <w:pPr>
        <w:pStyle w:val="ResumeBullet"/>
        <w:numPr>
          <w:ilvl w:val="0"/>
          <w:numId w:val="10"/>
        </w:numPr>
        <w:jc w:val="both"/>
        <w:rPr>
          <w:szCs w:val="21"/>
        </w:rPr>
      </w:pPr>
      <w:r w:rsidRPr="006342E3">
        <w:rPr>
          <w:rFonts w:ascii="Times New Roman" w:eastAsia="Times New Roman" w:hAnsi="Times New Roman" w:cs="Times New Roman"/>
          <w:color w:val="auto"/>
          <w:szCs w:val="21"/>
        </w:rPr>
        <w:t>Train, supervise, and mentor four Master's and high school researchers in experimental design, molecular neuroscience methodologies, data analysis, and scientific communication.</w:t>
      </w:r>
    </w:p>
    <w:p w14:paraId="60239BB0" w14:textId="77777777" w:rsidR="006342E3" w:rsidRDefault="006342E3" w:rsidP="006342E3">
      <w:pPr>
        <w:pStyle w:val="ResumeJobTitle"/>
        <w:jc w:val="both"/>
      </w:pPr>
      <w:r>
        <w:t xml:space="preserve">CSIR-National Chemical Laboratory </w:t>
      </w:r>
      <w:r>
        <w:rPr>
          <w:color w:val="4A6B6C"/>
        </w:rPr>
        <w:t>|  Pune, India</w:t>
      </w:r>
    </w:p>
    <w:p w14:paraId="51189870" w14:textId="77777777" w:rsidR="006342E3" w:rsidRDefault="006342E3" w:rsidP="006342E3">
      <w:pPr>
        <w:tabs>
          <w:tab w:val="right" w:pos="10080"/>
        </w:tabs>
        <w:jc w:val="both"/>
      </w:pPr>
      <w:r>
        <w:rPr>
          <w:i/>
        </w:rPr>
        <w:t>Ph.D. Research Fellow – Supervised by Dr. Santosh Kumar Jha</w:t>
      </w:r>
      <w:r>
        <w:rPr>
          <w:color w:val="4A6B6C"/>
        </w:rPr>
        <w:tab/>
        <w:t>2017 – 2023</w:t>
      </w:r>
    </w:p>
    <w:p w14:paraId="756D16C9" w14:textId="2C9188B9" w:rsidR="00E02D81" w:rsidRPr="00E02D81" w:rsidRDefault="00E02D81" w:rsidP="00E02D81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color w:val="auto"/>
          <w:szCs w:val="21"/>
        </w:rPr>
      </w:pPr>
      <w:r w:rsidRPr="00E02D81">
        <w:rPr>
          <w:rFonts w:ascii="Times New Roman" w:eastAsia="Times New Roman" w:hAnsi="Times New Roman" w:cs="Times New Roman"/>
          <w:color w:val="auto"/>
          <w:szCs w:val="21"/>
        </w:rPr>
        <w:t>Led an independent research program investigating the thermodynamic regulation, conformational stability, and amyloid-like aggregation mechanisms of the ALS/FTD-associated RNA-binding protein TDP-43.</w:t>
      </w:r>
    </w:p>
    <w:p w14:paraId="75101833" w14:textId="1539093D" w:rsidR="00E02D81" w:rsidRPr="00E02D81" w:rsidRDefault="00E02D81" w:rsidP="00E02D8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auto"/>
          <w:szCs w:val="21"/>
        </w:rPr>
      </w:pPr>
      <w:r w:rsidRPr="00E02D81">
        <w:rPr>
          <w:rFonts w:ascii="Times New Roman" w:eastAsia="Times New Roman" w:hAnsi="Times New Roman" w:cs="Times New Roman"/>
          <w:color w:val="auto"/>
          <w:szCs w:val="21"/>
        </w:rPr>
        <w:t>Developed and implemented novel biophysical assays to quantify protein folding, nucleic acid interactions, and stress-induced misfolding across physiologically relevant conditions.</w:t>
      </w:r>
    </w:p>
    <w:p w14:paraId="057D4E0C" w14:textId="66DEBF87" w:rsidR="00E02D81" w:rsidRPr="00E02D81" w:rsidRDefault="00E02D81" w:rsidP="00E02D8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auto"/>
          <w:szCs w:val="21"/>
        </w:rPr>
      </w:pPr>
      <w:r w:rsidRPr="00E02D81">
        <w:rPr>
          <w:rFonts w:ascii="Times New Roman" w:eastAsia="Times New Roman" w:hAnsi="Times New Roman" w:cs="Times New Roman"/>
          <w:color w:val="auto"/>
          <w:szCs w:val="21"/>
        </w:rPr>
        <w:t>Characterized phase transitions and liquid-liquid phase separation (LLPS) behavior of TDP-43 domains, identifying a pH-dependent molecular switch regulating protein stability and aggregation propensity.</w:t>
      </w:r>
    </w:p>
    <w:p w14:paraId="3327DD08" w14:textId="1CD4CF35" w:rsidR="00E02D81" w:rsidRPr="00E02D81" w:rsidRDefault="00E02D81" w:rsidP="00E02D8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auto"/>
          <w:szCs w:val="21"/>
        </w:rPr>
      </w:pPr>
      <w:r w:rsidRPr="00E02D81">
        <w:rPr>
          <w:rFonts w:ascii="Times New Roman" w:eastAsia="Times New Roman" w:hAnsi="Times New Roman" w:cs="Times New Roman"/>
          <w:color w:val="auto"/>
          <w:szCs w:val="21"/>
        </w:rPr>
        <w:t>Generated mechanistic insights into factors governing TDP-43 aggregation and dysfunction, advancing understanding of molecular pathways underlying neurodegenerative disease.</w:t>
      </w:r>
    </w:p>
    <w:p w14:paraId="1B573800" w14:textId="3A7639B3" w:rsidR="00E02D81" w:rsidRPr="00E02D81" w:rsidRDefault="00E02D81" w:rsidP="00E02D8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auto"/>
          <w:szCs w:val="21"/>
        </w:rPr>
      </w:pPr>
      <w:r w:rsidRPr="00E02D81">
        <w:rPr>
          <w:rFonts w:ascii="Times New Roman" w:eastAsia="Times New Roman" w:hAnsi="Times New Roman" w:cs="Times New Roman"/>
          <w:color w:val="auto"/>
          <w:szCs w:val="21"/>
        </w:rPr>
        <w:t>Supervised, trained, and mentored six Master's students in experimental design, protein biophysics, data analysis, and scientific communication.</w:t>
      </w:r>
    </w:p>
    <w:p w14:paraId="0961834F" w14:textId="6A979BE5" w:rsidR="00E02D81" w:rsidRPr="00E02D81" w:rsidRDefault="00E02D81" w:rsidP="00E02D81">
      <w:pPr>
        <w:pStyle w:val="ResumeBullet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auto"/>
          <w:szCs w:val="21"/>
        </w:rPr>
      </w:pPr>
      <w:r w:rsidRPr="00E02D81">
        <w:rPr>
          <w:rFonts w:ascii="Times New Roman" w:eastAsia="Times New Roman" w:hAnsi="Times New Roman" w:cs="Times New Roman"/>
          <w:color w:val="auto"/>
          <w:szCs w:val="21"/>
        </w:rPr>
        <w:t>Awarded the highly competitive CSIR-NET Junior Research Fellowship (All India Rank 73), providing nationally funded support for doctoral research.</w:t>
      </w:r>
    </w:p>
    <w:p w14:paraId="25ADF3F6" w14:textId="48A83BD2" w:rsidR="006342E3" w:rsidRPr="00E02D81" w:rsidRDefault="006342E3" w:rsidP="00E02D81">
      <w:pPr>
        <w:pStyle w:val="ResumeBullet"/>
        <w:ind w:left="0"/>
        <w:jc w:val="both"/>
        <w:rPr>
          <w:b/>
          <w:bCs/>
        </w:rPr>
      </w:pPr>
      <w:r w:rsidRPr="00E02D81">
        <w:rPr>
          <w:b/>
          <w:bCs/>
        </w:rPr>
        <w:t xml:space="preserve">CSIR-National Institute of Oceanography </w:t>
      </w:r>
      <w:proofErr w:type="gramStart"/>
      <w:r w:rsidRPr="00E02D81">
        <w:rPr>
          <w:b/>
          <w:bCs/>
          <w:color w:val="4A6B6C"/>
        </w:rPr>
        <w:t>|  Goa</w:t>
      </w:r>
      <w:proofErr w:type="gramEnd"/>
      <w:r w:rsidRPr="00E02D81">
        <w:rPr>
          <w:b/>
          <w:bCs/>
          <w:color w:val="4A6B6C"/>
        </w:rPr>
        <w:t>, India</w:t>
      </w:r>
    </w:p>
    <w:p w14:paraId="1D74FBA9" w14:textId="77777777" w:rsidR="006342E3" w:rsidRDefault="006342E3" w:rsidP="006342E3">
      <w:pPr>
        <w:tabs>
          <w:tab w:val="right" w:pos="10080"/>
        </w:tabs>
        <w:jc w:val="both"/>
      </w:pPr>
      <w:r>
        <w:rPr>
          <w:i/>
        </w:rPr>
        <w:t xml:space="preserve">Graduate Research Trainee – Supervised by Dr. </w:t>
      </w:r>
      <w:proofErr w:type="spellStart"/>
      <w:r>
        <w:rPr>
          <w:i/>
        </w:rPr>
        <w:t>Chinnarajan</w:t>
      </w:r>
      <w:proofErr w:type="spellEnd"/>
      <w:r>
        <w:rPr>
          <w:i/>
        </w:rPr>
        <w:t xml:space="preserve"> Ravindran</w:t>
      </w:r>
      <w:r>
        <w:rPr>
          <w:color w:val="4A6B6C"/>
        </w:rPr>
        <w:tab/>
        <w:t>2015 – 2016</w:t>
      </w:r>
    </w:p>
    <w:p w14:paraId="48B68776" w14:textId="7F65FE5C" w:rsidR="00E02D81" w:rsidRPr="00E02D81" w:rsidRDefault="00E02D81" w:rsidP="00E02D81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color w:val="auto"/>
          <w:szCs w:val="21"/>
        </w:rPr>
      </w:pPr>
      <w:r w:rsidRPr="00E02D81">
        <w:rPr>
          <w:rFonts w:ascii="Times New Roman" w:eastAsia="Times New Roman" w:hAnsi="Times New Roman" w:cs="Times New Roman"/>
          <w:color w:val="auto"/>
          <w:szCs w:val="21"/>
        </w:rPr>
        <w:t>Conducted the partial purification and biochemical characterization of antimicrobial peptides derived from hydrothermal vent bacterial isolates.</w:t>
      </w:r>
    </w:p>
    <w:p w14:paraId="1D77A2C5" w14:textId="6B5A4470" w:rsidR="00E02D81" w:rsidRPr="00E02D81" w:rsidRDefault="00E02D81" w:rsidP="00E02D8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auto"/>
          <w:szCs w:val="21"/>
        </w:rPr>
      </w:pPr>
      <w:r w:rsidRPr="00E02D81">
        <w:rPr>
          <w:rFonts w:ascii="Times New Roman" w:eastAsia="Times New Roman" w:hAnsi="Times New Roman" w:cs="Times New Roman"/>
          <w:color w:val="auto"/>
          <w:szCs w:val="21"/>
        </w:rPr>
        <w:t>Employed protein purification and analytical techniques, including column chromatography, to isolate and evaluate peptide fractions with potential antimicrobial activity.</w:t>
      </w:r>
    </w:p>
    <w:p w14:paraId="11AC1E6F" w14:textId="1DBB0039" w:rsidR="00E02D81" w:rsidRPr="00E02D81" w:rsidRDefault="00E02D81" w:rsidP="00E02D8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auto"/>
          <w:szCs w:val="21"/>
        </w:rPr>
      </w:pPr>
      <w:r w:rsidRPr="00E02D81">
        <w:rPr>
          <w:rFonts w:ascii="Times New Roman" w:eastAsia="Times New Roman" w:hAnsi="Times New Roman" w:cs="Times New Roman"/>
          <w:color w:val="auto"/>
          <w:szCs w:val="21"/>
        </w:rPr>
        <w:t>Performed functional biochemical assays to assess antimicrobial properties and characterize peptide activity profiles.</w:t>
      </w:r>
    </w:p>
    <w:p w14:paraId="0C1FFE4C" w14:textId="26B2E400" w:rsidR="00E02D81" w:rsidRDefault="00E02D81" w:rsidP="00E02D81">
      <w:pPr>
        <w:pStyle w:val="ResumeBullet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auto"/>
          <w:szCs w:val="21"/>
        </w:rPr>
      </w:pPr>
      <w:r w:rsidRPr="00E02D81">
        <w:rPr>
          <w:rFonts w:ascii="Times New Roman" w:eastAsia="Times New Roman" w:hAnsi="Times New Roman" w:cs="Times New Roman"/>
          <w:color w:val="auto"/>
          <w:szCs w:val="21"/>
        </w:rPr>
        <w:t>Developed foundational expertise in protein chemistry, biomolecule purification, experimental design, and quantitative data analysis.</w:t>
      </w:r>
    </w:p>
    <w:p w14:paraId="5C6236FD" w14:textId="77777777" w:rsidR="00E02D81" w:rsidRDefault="00E02D81" w:rsidP="00E02D81">
      <w:pPr>
        <w:pStyle w:val="ResumeBullet"/>
        <w:ind w:left="720"/>
        <w:jc w:val="both"/>
        <w:rPr>
          <w:rFonts w:ascii="Times New Roman" w:eastAsia="Times New Roman" w:hAnsi="Times New Roman" w:cs="Times New Roman"/>
          <w:color w:val="auto"/>
          <w:szCs w:val="21"/>
        </w:rPr>
      </w:pPr>
    </w:p>
    <w:p w14:paraId="72807A45" w14:textId="77777777" w:rsidR="00E02D81" w:rsidRDefault="00000000" w:rsidP="00E02D81">
      <w:pPr>
        <w:pStyle w:val="ResumeBullet"/>
        <w:ind w:left="0"/>
        <w:jc w:val="both"/>
        <w:rPr>
          <w:b/>
          <w:bCs/>
          <w:sz w:val="26"/>
          <w:szCs w:val="26"/>
        </w:rPr>
      </w:pPr>
      <w:r w:rsidRPr="00E02D81">
        <w:rPr>
          <w:b/>
          <w:bCs/>
          <w:sz w:val="26"/>
          <w:szCs w:val="26"/>
        </w:rPr>
        <w:lastRenderedPageBreak/>
        <w:t>EDUCATION</w:t>
      </w:r>
    </w:p>
    <w:p w14:paraId="04E8E79F" w14:textId="76C23C51" w:rsidR="00873D14" w:rsidRPr="00E02D81" w:rsidRDefault="00000000" w:rsidP="00E02D81">
      <w:pPr>
        <w:pStyle w:val="ResumeBullet"/>
        <w:ind w:left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pict w14:anchorId="31310505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D27045">
        <w:rPr>
          <w:b/>
        </w:rPr>
        <w:t>Academy of Scientific and Innovative Research (</w:t>
      </w:r>
      <w:proofErr w:type="spellStart"/>
      <w:r w:rsidR="00D27045">
        <w:rPr>
          <w:b/>
        </w:rPr>
        <w:t>AcSIR</w:t>
      </w:r>
      <w:proofErr w:type="spellEnd"/>
      <w:r w:rsidR="00D27045">
        <w:rPr>
          <w:b/>
        </w:rPr>
        <w:t>) – CSIR-NCL, India</w:t>
      </w:r>
      <w:r w:rsidR="00E02D81">
        <w:rPr>
          <w:b/>
        </w:rPr>
        <w:t xml:space="preserve">. </w:t>
      </w:r>
      <w:r w:rsidR="00D27045">
        <w:rPr>
          <w:b/>
        </w:rPr>
        <w:br/>
      </w:r>
      <w:r w:rsidR="00D27045">
        <w:rPr>
          <w:i/>
        </w:rPr>
        <w:t>Ph.D. in Science</w:t>
      </w:r>
      <w:r w:rsidR="00D27045">
        <w:rPr>
          <w:color w:val="4A6B6C"/>
        </w:rPr>
        <w:tab/>
      </w:r>
      <w:r w:rsidR="00E02D81">
        <w:rPr>
          <w:color w:val="4A6B6C"/>
        </w:rPr>
        <w:tab/>
      </w:r>
      <w:r w:rsidR="00E02D81">
        <w:rPr>
          <w:color w:val="4A6B6C"/>
        </w:rPr>
        <w:tab/>
      </w:r>
      <w:r w:rsidR="00E02D81">
        <w:rPr>
          <w:color w:val="4A6B6C"/>
        </w:rPr>
        <w:tab/>
      </w:r>
      <w:r w:rsidR="00E02D81">
        <w:rPr>
          <w:color w:val="4A6B6C"/>
        </w:rPr>
        <w:tab/>
      </w:r>
      <w:r w:rsidR="00E02D81">
        <w:rPr>
          <w:color w:val="4A6B6C"/>
        </w:rPr>
        <w:tab/>
      </w:r>
      <w:r w:rsidR="00E02D81">
        <w:rPr>
          <w:color w:val="4A6B6C"/>
        </w:rPr>
        <w:tab/>
      </w:r>
      <w:r w:rsidR="00E02D81">
        <w:rPr>
          <w:color w:val="4A6B6C"/>
        </w:rPr>
        <w:tab/>
      </w:r>
      <w:r w:rsidR="00E02D81">
        <w:rPr>
          <w:color w:val="4A6B6C"/>
        </w:rPr>
        <w:tab/>
      </w:r>
      <w:r w:rsidR="00E02D81">
        <w:rPr>
          <w:color w:val="4A6B6C"/>
        </w:rPr>
        <w:tab/>
      </w:r>
      <w:r w:rsidR="00E02D81">
        <w:rPr>
          <w:color w:val="4A6B6C"/>
        </w:rPr>
        <w:tab/>
        <w:t xml:space="preserve">    </w:t>
      </w:r>
      <w:r w:rsidR="00D27045">
        <w:rPr>
          <w:color w:val="4A6B6C"/>
        </w:rPr>
        <w:t>2023</w:t>
      </w:r>
    </w:p>
    <w:p w14:paraId="760A6319" w14:textId="3BD442D6" w:rsidR="00873D14" w:rsidRDefault="00000000" w:rsidP="00E02D81">
      <w:pPr>
        <w:tabs>
          <w:tab w:val="right" w:pos="10080"/>
        </w:tabs>
      </w:pPr>
      <w:r>
        <w:rPr>
          <w:b/>
        </w:rPr>
        <w:t>Centre for Converging Technologies, University of Rajasthan, India</w:t>
      </w:r>
      <w:r>
        <w:rPr>
          <w:b/>
        </w:rPr>
        <w:br/>
      </w:r>
      <w:r>
        <w:rPr>
          <w:i/>
        </w:rPr>
        <w:t>Integrated Master of Technology (</w:t>
      </w:r>
      <w:r w:rsidR="00E02D81">
        <w:rPr>
          <w:i/>
        </w:rPr>
        <w:t xml:space="preserve">Int. </w:t>
      </w:r>
      <w:proofErr w:type="spellStart"/>
      <w:r w:rsidR="00E02D81">
        <w:rPr>
          <w:i/>
        </w:rPr>
        <w:t>B.Tech-</w:t>
      </w:r>
      <w:r>
        <w:rPr>
          <w:i/>
        </w:rPr>
        <w:t>M.Tech</w:t>
      </w:r>
      <w:proofErr w:type="spellEnd"/>
      <w:r>
        <w:rPr>
          <w:i/>
        </w:rPr>
        <w:t>.) in Biotechnology and Bioinformatics</w:t>
      </w:r>
      <w:r>
        <w:rPr>
          <w:color w:val="4A6B6C"/>
        </w:rPr>
        <w:tab/>
        <w:t>2016</w:t>
      </w:r>
    </w:p>
    <w:p w14:paraId="7BD87E0B" w14:textId="77777777" w:rsidR="006342E3" w:rsidRDefault="006342E3" w:rsidP="006342E3">
      <w:pPr>
        <w:pStyle w:val="ResumeHeading"/>
        <w:pBdr>
          <w:bottom w:val="single" w:sz="12" w:space="4" w:color="113F48"/>
        </w:pBdr>
        <w:jc w:val="both"/>
      </w:pPr>
      <w:r>
        <w:t>CORE COMPETENCIES</w:t>
      </w:r>
    </w:p>
    <w:p w14:paraId="34287433" w14:textId="77777777" w:rsidR="00E02D81" w:rsidRDefault="00E02D81" w:rsidP="00E02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02D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Research Expertise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5"/>
        <w:gridCol w:w="5035"/>
      </w:tblGrid>
      <w:tr w:rsidR="00E02D81" w14:paraId="1923A274" w14:textId="77777777" w:rsidTr="00E02D81"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66B21915" w14:textId="37194C11" w:rsidR="00E02D81" w:rsidRDefault="00E02D81" w:rsidP="00E02D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2D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Disease Modeling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and</w:t>
            </w:r>
            <w:r w:rsidRPr="00E02D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Neurodegeneration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59792F97" w14:textId="4C7B8D5D" w:rsidR="00E02D81" w:rsidRDefault="00E02D81" w:rsidP="00E02D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2D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Cell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and</w:t>
            </w:r>
            <w:r w:rsidRPr="00E02D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Molecular Biology</w:t>
            </w:r>
          </w:p>
        </w:tc>
      </w:tr>
      <w:tr w:rsidR="00E02D81" w14:paraId="4DDAD83E" w14:textId="77777777" w:rsidTr="00E02D81"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30D1A684" w14:textId="0F934F81" w:rsidR="00E02D81" w:rsidRDefault="00E02D81" w:rsidP="00E02D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2D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vivo mouse models of ALS/FTD (AAV-based), survival studies, behavioral phenotyping, tissue collection, histology, immunohistochemistry, and neuropathological analyses.</w:t>
            </w:r>
          </w:p>
          <w:p w14:paraId="4BE2F778" w14:textId="6D3B4A8C" w:rsidR="00E02D81" w:rsidRDefault="00E02D81" w:rsidP="00E02D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2D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Human iPSC culture, differentiation, and characterization of iPSC-derived neuronal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microglial</w:t>
            </w:r>
            <w:r w:rsidRPr="00E02D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models.</w:t>
            </w:r>
            <w:r w:rsidR="00457E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D677530" w14:textId="77777777" w:rsidR="00E02D81" w:rsidRDefault="00E02D81" w:rsidP="00E02D81">
            <w:pPr>
              <w:spacing w:before="100" w:beforeAutospacing="1"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2D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Neuroinflammation, innate immune signaling, </w:t>
            </w:r>
            <w:proofErr w:type="spellStart"/>
            <w:r w:rsidRPr="00E02D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cGAS</w:t>
            </w:r>
            <w:proofErr w:type="spellEnd"/>
            <w:r w:rsidRPr="00E02D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–STING pathway biology, cell-type-specific immune responses, and neurodegenerative disease mechanisms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71BF384" w14:textId="46108954" w:rsidR="00E02D81" w:rsidRDefault="00E02D81" w:rsidP="00E02D81">
            <w:pPr>
              <w:spacing w:after="0"/>
              <w:ind w:left="-288"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5C15775D" w14:textId="3D7A275C" w:rsidR="00E02D81" w:rsidRPr="00E02D81" w:rsidRDefault="00E02D81" w:rsidP="00E02D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2D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Mammalian cell culture, primary and stem cell-derived neuronal culture systems, molecular cloning, protein expression analysis, immunoblotting, immunofluorescence microscopy, and biochemical assay development.</w:t>
            </w:r>
            <w:r w:rsidR="00457E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ASO and small molecule treatment of </w:t>
            </w:r>
            <w:proofErr w:type="spellStart"/>
            <w:r w:rsidR="00457E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hiPSC</w:t>
            </w:r>
            <w:proofErr w:type="spellEnd"/>
            <w:r w:rsidR="00457E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derived neurons.</w:t>
            </w:r>
          </w:p>
          <w:p w14:paraId="5659CB58" w14:textId="3E911363" w:rsidR="00E02D81" w:rsidRDefault="00E02D81" w:rsidP="00E02D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2D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Biomarker discovery and validation using transcriptomic, proteomic, and molecular approaches.</w:t>
            </w:r>
          </w:p>
        </w:tc>
      </w:tr>
      <w:tr w:rsidR="00E02D81" w14:paraId="6D9914EA" w14:textId="77777777" w:rsidTr="00E02D81"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4DA54896" w14:textId="0466E60E" w:rsidR="00E02D81" w:rsidRPr="00E02D81" w:rsidRDefault="00E02D81" w:rsidP="00E02D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02D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Biophysics and Protein Chemistry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58DE9222" w14:textId="6B183AE4" w:rsidR="00E02D81" w:rsidRPr="00E02D81" w:rsidRDefault="00E02D81" w:rsidP="00E02D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02D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Computational and Data Analysis</w:t>
            </w:r>
          </w:p>
        </w:tc>
      </w:tr>
      <w:tr w:rsidR="00E02D81" w14:paraId="4163C88A" w14:textId="77777777" w:rsidTr="00E02D81"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7BBE0EDD" w14:textId="45D37618" w:rsidR="00E02D81" w:rsidRPr="00E02D81" w:rsidRDefault="00E02D81" w:rsidP="00E02D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2D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Liquid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E02D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liquid phase separation (LLPS), protein aggregation kinetics, amyloid formation, protein folding and misfolding thermodynamics.</w:t>
            </w:r>
          </w:p>
          <w:p w14:paraId="3713C07F" w14:textId="5D26BE87" w:rsidR="00E02D81" w:rsidRPr="00E02D81" w:rsidRDefault="00E02D81" w:rsidP="00E02D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02D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Protein purification, chromatography, fluorescence recovery after photobleaching (FRAP), dynamic light scattering (DLS), and right-angle light scattering (RALS).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1709DD34" w14:textId="56B14F1E" w:rsidR="00E02D81" w:rsidRPr="00E02D81" w:rsidRDefault="00E02D81" w:rsidP="00E02D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2D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 programming, statistical analysis, data visualization, bioinformatics workflows, GraphPad Prism, </w:t>
            </w:r>
            <w:proofErr w:type="spellStart"/>
            <w:r w:rsidRPr="00E02D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SigmaPlot</w:t>
            </w:r>
            <w:proofErr w:type="spellEnd"/>
            <w:r w:rsidRPr="00E02D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and quantitative biological data analysis.</w:t>
            </w:r>
          </w:p>
          <w:p w14:paraId="0BCC8DAC" w14:textId="0342DB09" w:rsidR="00E02D81" w:rsidRPr="00E02D81" w:rsidRDefault="00E02D81" w:rsidP="00E02D8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02D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Multi-omics data interpretation, experimental design, and reproducible data analysis pipelines.</w:t>
            </w:r>
          </w:p>
        </w:tc>
      </w:tr>
    </w:tbl>
    <w:p w14:paraId="0788B9F6" w14:textId="77777777" w:rsidR="00873D14" w:rsidRDefault="00000000" w:rsidP="006342E3">
      <w:pPr>
        <w:pStyle w:val="ResumeHeading"/>
        <w:pBdr>
          <w:bottom w:val="single" w:sz="12" w:space="4" w:color="113F48"/>
        </w:pBdr>
        <w:jc w:val="both"/>
      </w:pPr>
      <w:r>
        <w:t>HONORS &amp; AWARDS</w:t>
      </w:r>
    </w:p>
    <w:p w14:paraId="2352B9DB" w14:textId="77777777" w:rsidR="00873D14" w:rsidRDefault="00000000" w:rsidP="006342E3">
      <w:pPr>
        <w:pStyle w:val="ResumeBullet"/>
        <w:tabs>
          <w:tab w:val="right" w:pos="10080"/>
        </w:tabs>
        <w:jc w:val="both"/>
      </w:pPr>
      <w:r>
        <w:rPr>
          <w:b/>
        </w:rPr>
        <w:t xml:space="preserve">•  Best Poster Award </w:t>
      </w:r>
      <w:r>
        <w:t>– National Science Day, CSIR-NCL</w:t>
      </w:r>
      <w:r>
        <w:rPr>
          <w:color w:val="4A6B6C"/>
        </w:rPr>
        <w:tab/>
        <w:t>2020</w:t>
      </w:r>
    </w:p>
    <w:p w14:paraId="37B0D5D5" w14:textId="77777777" w:rsidR="00873D14" w:rsidRDefault="00000000" w:rsidP="006342E3">
      <w:pPr>
        <w:pStyle w:val="ResumeBullet"/>
        <w:tabs>
          <w:tab w:val="right" w:pos="10080"/>
        </w:tabs>
        <w:jc w:val="both"/>
      </w:pPr>
      <w:r>
        <w:rPr>
          <w:b/>
        </w:rPr>
        <w:t xml:space="preserve">•  Invited Participant </w:t>
      </w:r>
      <w:r>
        <w:t>– National Workshop on Fluorescence and Raman Spectroscopy (FCS), TIFR</w:t>
      </w:r>
      <w:r>
        <w:rPr>
          <w:color w:val="4A6B6C"/>
        </w:rPr>
        <w:tab/>
        <w:t>2019</w:t>
      </w:r>
    </w:p>
    <w:p w14:paraId="16082CF7" w14:textId="77777777" w:rsidR="00873D14" w:rsidRDefault="00000000" w:rsidP="006342E3">
      <w:pPr>
        <w:pStyle w:val="ResumeBullet"/>
        <w:tabs>
          <w:tab w:val="right" w:pos="10080"/>
        </w:tabs>
        <w:jc w:val="both"/>
      </w:pPr>
      <w:r>
        <w:rPr>
          <w:b/>
        </w:rPr>
        <w:t xml:space="preserve">•  CSIR-NET Junior Research Fellowship (JRF) </w:t>
      </w:r>
      <w:r>
        <w:t>– All India Rank 73; National Ph.D. Fellowship</w:t>
      </w:r>
      <w:r>
        <w:rPr>
          <w:color w:val="4A6B6C"/>
        </w:rPr>
        <w:tab/>
        <w:t>2015</w:t>
      </w:r>
    </w:p>
    <w:p w14:paraId="52B1B860" w14:textId="77777777" w:rsidR="00873D14" w:rsidRDefault="00000000" w:rsidP="006342E3">
      <w:pPr>
        <w:pStyle w:val="ResumeBullet"/>
        <w:tabs>
          <w:tab w:val="right" w:pos="10080"/>
        </w:tabs>
        <w:jc w:val="both"/>
      </w:pPr>
      <w:r>
        <w:rPr>
          <w:b/>
        </w:rPr>
        <w:t xml:space="preserve">•  GATE Fellowship </w:t>
      </w:r>
      <w:r>
        <w:t>– National fellowship for pursuing Master's engineering studies</w:t>
      </w:r>
      <w:r>
        <w:rPr>
          <w:color w:val="4A6B6C"/>
        </w:rPr>
        <w:tab/>
        <w:t>2015</w:t>
      </w:r>
    </w:p>
    <w:p w14:paraId="06FB2102" w14:textId="77777777" w:rsidR="00873D14" w:rsidRDefault="00000000" w:rsidP="006342E3">
      <w:pPr>
        <w:pStyle w:val="ResumeBullet"/>
        <w:tabs>
          <w:tab w:val="right" w:pos="10080"/>
        </w:tabs>
        <w:jc w:val="both"/>
      </w:pPr>
      <w:r>
        <w:rPr>
          <w:b/>
        </w:rPr>
        <w:t xml:space="preserve">•  3rd Prize </w:t>
      </w:r>
      <w:r>
        <w:t>– National Science Olympiad, India</w:t>
      </w:r>
      <w:r>
        <w:rPr>
          <w:color w:val="4A6B6C"/>
        </w:rPr>
        <w:tab/>
        <w:t>2008 – 2010</w:t>
      </w:r>
    </w:p>
    <w:p w14:paraId="6B2DECF1" w14:textId="77777777" w:rsidR="00873D14" w:rsidRDefault="00000000" w:rsidP="006342E3">
      <w:pPr>
        <w:pStyle w:val="ResumeHeading"/>
        <w:pBdr>
          <w:bottom w:val="single" w:sz="12" w:space="4" w:color="113F48"/>
        </w:pBdr>
        <w:jc w:val="both"/>
      </w:pPr>
      <w:r>
        <w:lastRenderedPageBreak/>
        <w:t>PEER-REVIEWED PUBLICATIONS</w:t>
      </w:r>
    </w:p>
    <w:p w14:paraId="57FA1985" w14:textId="6860E8A0" w:rsidR="00E02D81" w:rsidRDefault="00E02D81" w:rsidP="00E02D81">
      <w:pPr>
        <w:pStyle w:val="ResumeBullet"/>
        <w:numPr>
          <w:ilvl w:val="0"/>
          <w:numId w:val="24"/>
        </w:numPr>
        <w:ind w:left="720"/>
        <w:jc w:val="both"/>
      </w:pPr>
      <w:r>
        <w:t xml:space="preserve">Jiang, X., Schaeffer, L., </w:t>
      </w:r>
      <w:r>
        <w:rPr>
          <w:b/>
        </w:rPr>
        <w:t>Patni, D.</w:t>
      </w:r>
      <w:r>
        <w:t>, Russo, T., Lee, C. Z., ... Lagier-</w:t>
      </w:r>
      <w:proofErr w:type="spellStart"/>
      <w:r>
        <w:t>Tourenne</w:t>
      </w:r>
      <w:proofErr w:type="spellEnd"/>
      <w:r>
        <w:t xml:space="preserve">, C. (2026). Blocking </w:t>
      </w:r>
      <w:r w:rsidRPr="00E02D81">
        <w:rPr>
          <w:szCs w:val="21"/>
        </w:rPr>
        <w:t xml:space="preserve">RAN translation without altering RNA foci rescues C9ORF72-related ALS/FTD phenotypes. </w:t>
      </w:r>
      <w:r w:rsidRPr="00E02D81">
        <w:rPr>
          <w:i/>
          <w:szCs w:val="21"/>
        </w:rPr>
        <w:t>Science</w:t>
      </w:r>
      <w:r w:rsidRPr="00E02D81">
        <w:rPr>
          <w:szCs w:val="21"/>
        </w:rPr>
        <w:t xml:space="preserve">, </w:t>
      </w:r>
      <w:hyperlink r:id="rId6" w:history="1">
        <w:r w:rsidRPr="00E02D81">
          <w:rPr>
            <w:rStyle w:val="Hyperlink"/>
            <w:rFonts w:ascii="Roboto" w:hAnsi="Roboto"/>
            <w:color w:val="000000" w:themeColor="text1"/>
            <w:szCs w:val="21"/>
            <w:u w:val="none"/>
          </w:rPr>
          <w:t>10.1126/science.adv2600</w:t>
        </w:r>
      </w:hyperlink>
      <w:r>
        <w:rPr>
          <w:color w:val="000000" w:themeColor="text1"/>
          <w:szCs w:val="21"/>
        </w:rPr>
        <w:t>.</w:t>
      </w:r>
    </w:p>
    <w:p w14:paraId="5BE7C1A0" w14:textId="5CCC7781" w:rsidR="00873D14" w:rsidRDefault="00000000" w:rsidP="00E02D81">
      <w:pPr>
        <w:pStyle w:val="ResumeBullet"/>
        <w:numPr>
          <w:ilvl w:val="0"/>
          <w:numId w:val="22"/>
        </w:numPr>
        <w:jc w:val="both"/>
      </w:pPr>
      <w:r w:rsidRPr="00FD6A6E">
        <w:rPr>
          <w:b/>
          <w:lang w:val="fr-FR"/>
        </w:rPr>
        <w:t>Patni, D.</w:t>
      </w:r>
      <w:r w:rsidR="00E02D81" w:rsidRPr="00FD6A6E">
        <w:rPr>
          <w:b/>
          <w:lang w:val="fr-FR"/>
        </w:rPr>
        <w:t xml:space="preserve">, </w:t>
      </w:r>
      <w:r w:rsidRPr="00FD6A6E">
        <w:rPr>
          <w:lang w:val="fr-FR"/>
        </w:rPr>
        <w:t xml:space="preserve">Patil, A. D., </w:t>
      </w:r>
      <w:proofErr w:type="spellStart"/>
      <w:r w:rsidRPr="00FD6A6E">
        <w:rPr>
          <w:lang w:val="fr-FR"/>
        </w:rPr>
        <w:t>Kirmire</w:t>
      </w:r>
      <w:proofErr w:type="spellEnd"/>
      <w:r w:rsidRPr="00FD6A6E">
        <w:rPr>
          <w:lang w:val="fr-FR"/>
        </w:rPr>
        <w:t xml:space="preserve">, M. S., Jha, A., &amp; Jha, S. K. (2024). </w:t>
      </w:r>
      <w:r>
        <w:t xml:space="preserve">DNA-mediated formation of phase-separated coacervates of the nucleic acid-binding domain of TAR DNA-binding protein (TDP-43) prevents its amyloid-like misfolding. </w:t>
      </w:r>
      <w:r>
        <w:rPr>
          <w:i/>
        </w:rPr>
        <w:t>ACS Chemical Neuroscience</w:t>
      </w:r>
      <w:r>
        <w:t>, 15(22), 4105–4122.</w:t>
      </w:r>
    </w:p>
    <w:p w14:paraId="64FBFC80" w14:textId="6512A9C5" w:rsidR="00873D14" w:rsidRDefault="00000000" w:rsidP="00E02D81">
      <w:pPr>
        <w:pStyle w:val="ResumeBullet"/>
        <w:numPr>
          <w:ilvl w:val="0"/>
          <w:numId w:val="22"/>
        </w:numPr>
        <w:jc w:val="both"/>
      </w:pPr>
      <w:r>
        <w:rPr>
          <w:b/>
        </w:rPr>
        <w:t>Patni, D.</w:t>
      </w:r>
      <w:r w:rsidR="00A25530">
        <w:rPr>
          <w:b/>
        </w:rPr>
        <w:t xml:space="preserve"> </w:t>
      </w:r>
      <w:r>
        <w:t xml:space="preserve">&amp; Jha, S. K. (2023). Thermodynamic modulation of folding and aggregation energy landscape by DNA binding of functional domains of TDP-43. </w:t>
      </w:r>
      <w:r>
        <w:rPr>
          <w:i/>
        </w:rPr>
        <w:t>Biochimica et Biophysica Acta (BBA) – Proteins and Proteomics</w:t>
      </w:r>
      <w:r>
        <w:t>, 1871(4), 140916.</w:t>
      </w:r>
    </w:p>
    <w:p w14:paraId="3212B17D" w14:textId="50FF1698" w:rsidR="00873D14" w:rsidRDefault="00000000" w:rsidP="00E02D81">
      <w:pPr>
        <w:pStyle w:val="ResumeBullet"/>
        <w:numPr>
          <w:ilvl w:val="0"/>
          <w:numId w:val="22"/>
        </w:numPr>
        <w:jc w:val="both"/>
      </w:pPr>
      <w:r>
        <w:rPr>
          <w:b/>
        </w:rPr>
        <w:t>Patni, D.</w:t>
      </w:r>
      <w:r w:rsidR="00A25530">
        <w:rPr>
          <w:b/>
        </w:rPr>
        <w:t xml:space="preserve"> </w:t>
      </w:r>
      <w:r>
        <w:t xml:space="preserve">&amp; Jha, S. K. (2021). Protonation-deprotonation switch controls the amyloid-like misfolding of nucleic acid binding domains of TDP-43. </w:t>
      </w:r>
      <w:r>
        <w:rPr>
          <w:i/>
        </w:rPr>
        <w:t>The Journal of Physical Chemistry B</w:t>
      </w:r>
      <w:r>
        <w:t>, 125(30), 8383–8394.</w:t>
      </w:r>
    </w:p>
    <w:p w14:paraId="122FCCF9" w14:textId="23ADE9E8" w:rsidR="00873D14" w:rsidRDefault="00000000" w:rsidP="00E02D81">
      <w:pPr>
        <w:pStyle w:val="ResumeBullet"/>
        <w:numPr>
          <w:ilvl w:val="0"/>
          <w:numId w:val="22"/>
        </w:numPr>
        <w:jc w:val="both"/>
      </w:pPr>
      <w:r>
        <w:t xml:space="preserve">Mishra, P.*, </w:t>
      </w:r>
      <w:r>
        <w:rPr>
          <w:b/>
        </w:rPr>
        <w:t>Patni, D.*</w:t>
      </w:r>
      <w:r>
        <w:t xml:space="preserve">, &amp; Jha, S. K. (2021). A pH-dependent protein stability switch coupled to the perturbed pKa of a single ionizable residue. </w:t>
      </w:r>
      <w:r>
        <w:rPr>
          <w:i/>
        </w:rPr>
        <w:t>Biophysical Chemistry</w:t>
      </w:r>
      <w:r>
        <w:t>, 274, 106591. (*Equal Contribution)</w:t>
      </w:r>
    </w:p>
    <w:p w14:paraId="4ED727A6" w14:textId="77777777" w:rsidR="00873D14" w:rsidRDefault="00000000" w:rsidP="006342E3">
      <w:pPr>
        <w:pStyle w:val="ResumeJobTitle"/>
        <w:spacing w:before="120"/>
        <w:jc w:val="both"/>
      </w:pPr>
      <w:r>
        <w:t>Manuscripts Under Review:</w:t>
      </w:r>
    </w:p>
    <w:p w14:paraId="04FC4234" w14:textId="1C810016" w:rsidR="00E02D81" w:rsidRPr="00E02D81" w:rsidRDefault="00E02D81" w:rsidP="00E02D81">
      <w:pPr>
        <w:pStyle w:val="ResumeBullet"/>
        <w:numPr>
          <w:ilvl w:val="0"/>
          <w:numId w:val="27"/>
        </w:numPr>
        <w:ind w:left="720"/>
        <w:jc w:val="both"/>
        <w:rPr>
          <w:rFonts w:cs="Arial"/>
          <w:color w:val="000000"/>
          <w:szCs w:val="21"/>
        </w:rPr>
      </w:pPr>
      <w:r w:rsidRPr="00FD6A6E">
        <w:rPr>
          <w:rFonts w:cs="Arial"/>
          <w:color w:val="000000"/>
          <w:szCs w:val="21"/>
          <w:lang w:val="fr-FR"/>
        </w:rPr>
        <w:t>Marques, C., Yates, M., Chen, S., ...</w:t>
      </w:r>
      <w:r w:rsidRPr="00FD6A6E">
        <w:rPr>
          <w:rStyle w:val="Strong"/>
          <w:rFonts w:cs="Arial"/>
          <w:color w:val="000000"/>
          <w:szCs w:val="21"/>
          <w:lang w:val="fr-FR"/>
        </w:rPr>
        <w:t xml:space="preserve"> </w:t>
      </w:r>
      <w:r w:rsidRPr="00E02D81">
        <w:rPr>
          <w:rStyle w:val="Strong"/>
          <w:rFonts w:cs="Arial"/>
          <w:color w:val="000000"/>
          <w:szCs w:val="21"/>
        </w:rPr>
        <w:t>Patni</w:t>
      </w:r>
      <w:r w:rsidRPr="00E02D81">
        <w:rPr>
          <w:rFonts w:cs="Arial"/>
          <w:color w:val="000000"/>
          <w:szCs w:val="21"/>
        </w:rPr>
        <w:t xml:space="preserve">, </w:t>
      </w:r>
      <w:proofErr w:type="gramStart"/>
      <w:r w:rsidRPr="00A25530">
        <w:rPr>
          <w:rFonts w:cs="Arial"/>
          <w:b/>
          <w:bCs/>
          <w:color w:val="000000"/>
          <w:szCs w:val="21"/>
        </w:rPr>
        <w:t>D.</w:t>
      </w:r>
      <w:r>
        <w:rPr>
          <w:rFonts w:cs="Arial"/>
          <w:color w:val="000000"/>
          <w:szCs w:val="21"/>
        </w:rPr>
        <w:t>,</w:t>
      </w:r>
      <w:r w:rsidRPr="00E02D81">
        <w:rPr>
          <w:rFonts w:cs="Arial"/>
          <w:color w:val="000000"/>
          <w:szCs w:val="21"/>
        </w:rPr>
        <w:t>...</w:t>
      </w:r>
      <w:proofErr w:type="gramEnd"/>
      <w:r w:rsidRPr="00E02D81">
        <w:rPr>
          <w:rFonts w:cs="Arial"/>
          <w:color w:val="000000"/>
          <w:szCs w:val="21"/>
        </w:rPr>
        <w:t xml:space="preserve"> </w:t>
      </w:r>
      <w:proofErr w:type="spellStart"/>
      <w:r w:rsidRPr="00E02D81">
        <w:rPr>
          <w:rFonts w:cs="Arial"/>
          <w:color w:val="000000"/>
          <w:szCs w:val="21"/>
        </w:rPr>
        <w:t>Wainger</w:t>
      </w:r>
      <w:proofErr w:type="spellEnd"/>
      <w:r>
        <w:rPr>
          <w:rFonts w:cs="Arial"/>
          <w:color w:val="000000"/>
          <w:szCs w:val="21"/>
        </w:rPr>
        <w:t>, B.J.</w:t>
      </w:r>
      <w:r w:rsidRPr="00E02D81">
        <w:rPr>
          <w:rFonts w:cs="Arial"/>
          <w:color w:val="000000"/>
          <w:szCs w:val="21"/>
        </w:rPr>
        <w:t xml:space="preserve"> Cardiac glycosides mitigate ALS/FTD pathology across </w:t>
      </w:r>
      <w:r w:rsidRPr="00E02D81">
        <w:rPr>
          <w:rFonts w:cs="Arial"/>
          <w:i/>
          <w:iCs/>
          <w:color w:val="000000"/>
          <w:szCs w:val="21"/>
        </w:rPr>
        <w:t>in vitro</w:t>
      </w:r>
      <w:r w:rsidRPr="00E02D81">
        <w:rPr>
          <w:rFonts w:cs="Arial"/>
          <w:color w:val="000000"/>
          <w:szCs w:val="21"/>
        </w:rPr>
        <w:t xml:space="preserve"> and </w:t>
      </w:r>
      <w:r w:rsidRPr="00E02D81">
        <w:rPr>
          <w:rFonts w:cs="Arial"/>
          <w:i/>
          <w:iCs/>
          <w:color w:val="000000"/>
          <w:szCs w:val="21"/>
        </w:rPr>
        <w:t>in vivo</w:t>
      </w:r>
      <w:r w:rsidRPr="00E02D81">
        <w:rPr>
          <w:rFonts w:cs="Arial"/>
          <w:color w:val="000000"/>
          <w:szCs w:val="21"/>
        </w:rPr>
        <w:t xml:space="preserve"> disease models</w:t>
      </w:r>
      <w:r>
        <w:rPr>
          <w:rFonts w:cs="Arial"/>
          <w:color w:val="000000"/>
          <w:szCs w:val="21"/>
        </w:rPr>
        <w:t>. (</w:t>
      </w:r>
      <w:r w:rsidRPr="00E02D81">
        <w:rPr>
          <w:rFonts w:cs="Arial"/>
          <w:i/>
          <w:iCs/>
          <w:color w:val="000000"/>
          <w:szCs w:val="21"/>
        </w:rPr>
        <w:t>Under revision in Science</w:t>
      </w:r>
      <w:r>
        <w:rPr>
          <w:rFonts w:cs="Arial"/>
          <w:color w:val="000000"/>
          <w:szCs w:val="21"/>
        </w:rPr>
        <w:t>)</w:t>
      </w:r>
    </w:p>
    <w:p w14:paraId="6BF5AD43" w14:textId="77777777" w:rsidR="00873D14" w:rsidRDefault="00000000" w:rsidP="006342E3">
      <w:pPr>
        <w:pStyle w:val="ResumeHeading"/>
        <w:pBdr>
          <w:bottom w:val="single" w:sz="12" w:space="4" w:color="113F48"/>
        </w:pBdr>
        <w:jc w:val="both"/>
      </w:pPr>
      <w:r>
        <w:t>SELECTED PRESENTATIONS</w:t>
      </w:r>
    </w:p>
    <w:p w14:paraId="4B04D827" w14:textId="0FC56CE4" w:rsidR="00873D14" w:rsidRPr="00457EE2" w:rsidRDefault="00000000" w:rsidP="00457EE2">
      <w:pPr>
        <w:pStyle w:val="ResumeBullet"/>
        <w:numPr>
          <w:ilvl w:val="0"/>
          <w:numId w:val="29"/>
        </w:numPr>
        <w:tabs>
          <w:tab w:val="right" w:pos="10080"/>
        </w:tabs>
        <w:spacing w:line="240" w:lineRule="auto"/>
        <w:ind w:left="450" w:hanging="90"/>
        <w:jc w:val="both"/>
        <w:rPr>
          <w:rFonts w:cs="Arial"/>
          <w:szCs w:val="21"/>
        </w:rPr>
      </w:pPr>
      <w:r w:rsidRPr="00457EE2">
        <w:rPr>
          <w:rFonts w:cs="Arial"/>
          <w:i/>
          <w:szCs w:val="21"/>
        </w:rPr>
        <w:t xml:space="preserve">Poster Presentation: </w:t>
      </w:r>
      <w:r w:rsidRPr="00457EE2">
        <w:rPr>
          <w:rFonts w:cs="Arial"/>
          <w:szCs w:val="21"/>
        </w:rPr>
        <w:t>"Blocking RAN translation without altering RNAs rescues C9ORF72 related ALS/FTD phenotypes." Celebration of Science 2025, Boston, MA</w:t>
      </w:r>
      <w:r w:rsidRPr="00457EE2">
        <w:rPr>
          <w:rFonts w:cs="Arial"/>
          <w:color w:val="4A6B6C"/>
          <w:szCs w:val="21"/>
        </w:rPr>
        <w:tab/>
        <w:t>2025</w:t>
      </w:r>
    </w:p>
    <w:p w14:paraId="13E530E7" w14:textId="46D61EAB" w:rsidR="00873D14" w:rsidRPr="00457EE2" w:rsidRDefault="00000000" w:rsidP="00457EE2">
      <w:pPr>
        <w:pStyle w:val="ResumeBullet"/>
        <w:numPr>
          <w:ilvl w:val="0"/>
          <w:numId w:val="29"/>
        </w:numPr>
        <w:tabs>
          <w:tab w:val="right" w:pos="10080"/>
        </w:tabs>
        <w:spacing w:line="240" w:lineRule="auto"/>
        <w:ind w:left="450" w:hanging="90"/>
        <w:jc w:val="both"/>
        <w:rPr>
          <w:rFonts w:cs="Arial"/>
          <w:szCs w:val="21"/>
        </w:rPr>
      </w:pPr>
      <w:r w:rsidRPr="00457EE2">
        <w:rPr>
          <w:rFonts w:cs="Arial"/>
          <w:i/>
          <w:szCs w:val="21"/>
        </w:rPr>
        <w:t xml:space="preserve">Poster Presentation: </w:t>
      </w:r>
      <w:r w:rsidRPr="00457EE2">
        <w:rPr>
          <w:rFonts w:cs="Arial"/>
          <w:szCs w:val="21"/>
        </w:rPr>
        <w:t>"Blocking RAN translation without altering RNAs rescues C9ORF72 related ALS/FTD phenotypes." Biannual C9orf72 FTD/ALS Summit, Phoenix, AZ</w:t>
      </w:r>
      <w:r w:rsidRPr="00457EE2">
        <w:rPr>
          <w:rFonts w:cs="Arial"/>
          <w:color w:val="4A6B6C"/>
          <w:szCs w:val="21"/>
        </w:rPr>
        <w:tab/>
        <w:t>2025</w:t>
      </w:r>
    </w:p>
    <w:p w14:paraId="15771BBF" w14:textId="5D88410A" w:rsidR="00457EE2" w:rsidRPr="00457EE2" w:rsidRDefault="00457EE2" w:rsidP="00457EE2">
      <w:pPr>
        <w:pStyle w:val="ResumeBullet"/>
        <w:numPr>
          <w:ilvl w:val="0"/>
          <w:numId w:val="29"/>
        </w:numPr>
        <w:tabs>
          <w:tab w:val="right" w:pos="10080"/>
        </w:tabs>
        <w:spacing w:line="240" w:lineRule="auto"/>
        <w:ind w:left="450" w:hanging="90"/>
        <w:jc w:val="both"/>
        <w:rPr>
          <w:rFonts w:cs="Arial"/>
          <w:szCs w:val="21"/>
        </w:rPr>
      </w:pPr>
      <w:r w:rsidRPr="00457EE2">
        <w:rPr>
          <w:rFonts w:cs="Arial"/>
          <w:i/>
          <w:iCs/>
          <w:szCs w:val="21"/>
        </w:rPr>
        <w:t>Talk</w:t>
      </w:r>
      <w:r w:rsidRPr="00457EE2">
        <w:rPr>
          <w:rFonts w:cs="Arial"/>
          <w:szCs w:val="21"/>
        </w:rPr>
        <w:t>: “</w:t>
      </w:r>
      <w:r w:rsidRPr="00457EE2">
        <w:rPr>
          <w:rFonts w:cs="Arial"/>
          <w:color w:val="000000"/>
          <w:szCs w:val="21"/>
        </w:rPr>
        <w:t>The thermodynamics of amyloid-like aggregation and phase separation of the RNA binding protein TDP-43.” RSM, NCL-Pune, India</w:t>
      </w:r>
      <w:r w:rsidRPr="00457EE2">
        <w:rPr>
          <w:rFonts w:cs="Arial"/>
          <w:color w:val="000000"/>
          <w:szCs w:val="21"/>
        </w:rPr>
        <w:tab/>
      </w:r>
      <w:r w:rsidRPr="00457EE2">
        <w:rPr>
          <w:rFonts w:cs="Arial"/>
          <w:color w:val="4A6B6C"/>
          <w:szCs w:val="21"/>
        </w:rPr>
        <w:t>2023</w:t>
      </w:r>
    </w:p>
    <w:p w14:paraId="22A8F6CC" w14:textId="006F9269" w:rsidR="00457EE2" w:rsidRPr="00457EE2" w:rsidRDefault="00457EE2" w:rsidP="00457EE2">
      <w:pPr>
        <w:pStyle w:val="ResumeBullet"/>
        <w:numPr>
          <w:ilvl w:val="0"/>
          <w:numId w:val="29"/>
        </w:numPr>
        <w:tabs>
          <w:tab w:val="right" w:pos="10080"/>
        </w:tabs>
        <w:spacing w:line="240" w:lineRule="auto"/>
        <w:ind w:left="450" w:hanging="90"/>
        <w:jc w:val="both"/>
        <w:rPr>
          <w:rFonts w:cs="Arial"/>
          <w:szCs w:val="21"/>
        </w:rPr>
      </w:pPr>
      <w:r w:rsidRPr="00457EE2">
        <w:rPr>
          <w:rFonts w:cs="Arial"/>
          <w:i/>
          <w:szCs w:val="21"/>
        </w:rPr>
        <w:t xml:space="preserve">Poster Presentation: </w:t>
      </w:r>
      <w:r w:rsidRPr="00457EE2">
        <w:rPr>
          <w:rFonts w:cs="Arial"/>
          <w:szCs w:val="21"/>
        </w:rPr>
        <w:t>"pH-dependent amyloid-like aggregation of nucleic acids binding domains of TDP-43 is linked to the ionization of a buried amino acid residue." National Science Day, India</w:t>
      </w:r>
      <w:r w:rsidRPr="00457EE2">
        <w:rPr>
          <w:rFonts w:cs="Arial"/>
          <w:color w:val="4A6B6C"/>
          <w:szCs w:val="21"/>
        </w:rPr>
        <w:tab/>
        <w:t>2020</w:t>
      </w:r>
    </w:p>
    <w:p w14:paraId="27921063" w14:textId="23EF11EA" w:rsidR="00873D14" w:rsidRPr="00457EE2" w:rsidRDefault="00000000" w:rsidP="00457EE2">
      <w:pPr>
        <w:pStyle w:val="ResumeBullet"/>
        <w:numPr>
          <w:ilvl w:val="0"/>
          <w:numId w:val="29"/>
        </w:numPr>
        <w:tabs>
          <w:tab w:val="right" w:pos="10080"/>
        </w:tabs>
        <w:spacing w:line="240" w:lineRule="auto"/>
        <w:ind w:left="450" w:hanging="90"/>
        <w:jc w:val="both"/>
        <w:rPr>
          <w:rFonts w:cs="Arial"/>
          <w:color w:val="4A6B6C"/>
          <w:szCs w:val="21"/>
        </w:rPr>
      </w:pPr>
      <w:r w:rsidRPr="00457EE2">
        <w:rPr>
          <w:rFonts w:cs="Arial"/>
          <w:i/>
          <w:szCs w:val="21"/>
        </w:rPr>
        <w:t xml:space="preserve">Poster Presentation: </w:t>
      </w:r>
      <w:r w:rsidRPr="00457EE2">
        <w:rPr>
          <w:rFonts w:cs="Arial"/>
          <w:szCs w:val="21"/>
        </w:rPr>
        <w:t>"DNA induced phase separation of TDP-43</w:t>
      </w:r>
      <w:r w:rsidRPr="00457EE2">
        <w:rPr>
          <w:rFonts w:cs="Arial"/>
          <w:szCs w:val="21"/>
          <w:vertAlign w:val="superscript"/>
        </w:rPr>
        <w:t>tRRM</w:t>
      </w:r>
      <w:r w:rsidRPr="00457EE2">
        <w:rPr>
          <w:rFonts w:cs="Arial"/>
          <w:szCs w:val="21"/>
        </w:rPr>
        <w:t>." FCS 2019, TIFR, Mumbai, India</w:t>
      </w:r>
      <w:r w:rsidRPr="00457EE2">
        <w:rPr>
          <w:rFonts w:cs="Arial"/>
          <w:color w:val="4A6B6C"/>
          <w:szCs w:val="21"/>
        </w:rPr>
        <w:tab/>
        <w:t>2019</w:t>
      </w:r>
    </w:p>
    <w:p w14:paraId="27DC48F2" w14:textId="5E38C1C0" w:rsidR="00457EE2" w:rsidRPr="00457EE2" w:rsidRDefault="00457EE2" w:rsidP="00457EE2">
      <w:pPr>
        <w:pStyle w:val="DataField11pt-Single"/>
        <w:numPr>
          <w:ilvl w:val="0"/>
          <w:numId w:val="29"/>
        </w:numPr>
        <w:ind w:left="450" w:hanging="90"/>
        <w:contextualSpacing/>
        <w:jc w:val="both"/>
        <w:rPr>
          <w:rFonts w:ascii="Arial" w:hAnsi="Arial"/>
          <w:color w:val="000000"/>
          <w:sz w:val="21"/>
          <w:szCs w:val="21"/>
          <w:lang w:val="en"/>
        </w:rPr>
      </w:pPr>
      <w:r w:rsidRPr="00457EE2">
        <w:rPr>
          <w:rFonts w:ascii="Arial" w:hAnsi="Arial"/>
          <w:i/>
          <w:sz w:val="21"/>
          <w:szCs w:val="21"/>
        </w:rPr>
        <w:t xml:space="preserve">Poster Presentation: </w:t>
      </w:r>
      <w:r w:rsidRPr="00457EE2">
        <w:rPr>
          <w:rFonts w:ascii="Arial" w:hAnsi="Arial"/>
          <w:color w:val="000000"/>
          <w:sz w:val="21"/>
          <w:szCs w:val="21"/>
          <w:lang w:val="en"/>
        </w:rPr>
        <w:t>DNA binding triggers phase separation of TDP-43</w:t>
      </w:r>
      <w:r w:rsidRPr="00457EE2">
        <w:rPr>
          <w:rFonts w:ascii="Arial" w:hAnsi="Arial"/>
          <w:color w:val="000000"/>
          <w:sz w:val="21"/>
          <w:szCs w:val="21"/>
          <w:vertAlign w:val="superscript"/>
          <w:lang w:val="en"/>
        </w:rPr>
        <w:t>tRRM</w:t>
      </w:r>
      <w:r w:rsidRPr="00457EE2">
        <w:rPr>
          <w:rFonts w:ascii="Arial" w:hAnsi="Arial"/>
          <w:color w:val="000000"/>
          <w:sz w:val="21"/>
          <w:szCs w:val="21"/>
          <w:lang w:val="en"/>
        </w:rPr>
        <w:t>. Biophysics Paschim, IIT Mumbai, India.</w:t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>
        <w:rPr>
          <w:rFonts w:ascii="Arial" w:hAnsi="Arial"/>
          <w:color w:val="000000"/>
          <w:sz w:val="21"/>
          <w:szCs w:val="21"/>
          <w:lang w:val="en"/>
        </w:rPr>
        <w:t xml:space="preserve">    </w:t>
      </w:r>
      <w:r w:rsidRPr="00457EE2">
        <w:rPr>
          <w:rFonts w:ascii="Arial" w:hAnsi="Arial"/>
          <w:color w:val="215868" w:themeColor="accent5" w:themeShade="80"/>
          <w:sz w:val="21"/>
          <w:szCs w:val="21"/>
          <w:lang w:val="en"/>
        </w:rPr>
        <w:t>2019</w:t>
      </w:r>
    </w:p>
    <w:p w14:paraId="48E73BA3" w14:textId="26EF0D90" w:rsidR="00457EE2" w:rsidRPr="00457EE2" w:rsidRDefault="00457EE2" w:rsidP="00457EE2">
      <w:pPr>
        <w:pStyle w:val="DataField11pt-Single"/>
        <w:numPr>
          <w:ilvl w:val="0"/>
          <w:numId w:val="29"/>
        </w:numPr>
        <w:ind w:left="450" w:hanging="90"/>
        <w:contextualSpacing/>
        <w:jc w:val="both"/>
        <w:rPr>
          <w:rFonts w:ascii="Arial" w:hAnsi="Arial"/>
          <w:color w:val="000000"/>
          <w:sz w:val="21"/>
          <w:szCs w:val="21"/>
          <w:lang w:val="en"/>
        </w:rPr>
      </w:pPr>
      <w:r w:rsidRPr="00457EE2">
        <w:rPr>
          <w:rFonts w:ascii="Arial" w:hAnsi="Arial"/>
          <w:i/>
          <w:sz w:val="21"/>
          <w:szCs w:val="21"/>
        </w:rPr>
        <w:t xml:space="preserve">Poster Presentation: </w:t>
      </w:r>
      <w:r w:rsidRPr="00457EE2">
        <w:rPr>
          <w:rFonts w:ascii="Arial" w:hAnsi="Arial"/>
          <w:color w:val="000000"/>
          <w:sz w:val="21"/>
          <w:szCs w:val="21"/>
          <w:lang w:val="en"/>
        </w:rPr>
        <w:t>Interplay of Folding, Function, and Misfolding of TDP-43</w:t>
      </w:r>
      <w:r w:rsidRPr="00457EE2">
        <w:rPr>
          <w:rFonts w:ascii="Arial" w:hAnsi="Arial"/>
          <w:color w:val="000000"/>
          <w:sz w:val="21"/>
          <w:szCs w:val="21"/>
          <w:vertAlign w:val="superscript"/>
          <w:lang w:val="en"/>
        </w:rPr>
        <w:t>tRRM</w:t>
      </w:r>
      <w:r w:rsidRPr="00457EE2">
        <w:rPr>
          <w:rFonts w:ascii="Arial" w:hAnsi="Arial"/>
          <w:color w:val="000000"/>
          <w:sz w:val="21"/>
          <w:szCs w:val="21"/>
          <w:lang w:val="en"/>
        </w:rPr>
        <w:t xml:space="preserve">. Biophysics Paschim, ACTREC, India. </w:t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 w:rsidRPr="00457EE2">
        <w:rPr>
          <w:rFonts w:ascii="Arial" w:hAnsi="Arial"/>
          <w:color w:val="000000"/>
          <w:sz w:val="21"/>
          <w:szCs w:val="21"/>
          <w:lang w:val="en"/>
        </w:rPr>
        <w:tab/>
      </w:r>
      <w:r>
        <w:rPr>
          <w:rFonts w:ascii="Arial" w:hAnsi="Arial"/>
          <w:color w:val="000000"/>
          <w:sz w:val="21"/>
          <w:szCs w:val="21"/>
          <w:lang w:val="en"/>
        </w:rPr>
        <w:t xml:space="preserve">    </w:t>
      </w:r>
      <w:r>
        <w:rPr>
          <w:rFonts w:ascii="Arial" w:hAnsi="Arial"/>
          <w:color w:val="000000"/>
          <w:sz w:val="21"/>
          <w:szCs w:val="21"/>
          <w:lang w:val="en"/>
        </w:rPr>
        <w:tab/>
      </w:r>
      <w:r>
        <w:rPr>
          <w:rFonts w:ascii="Arial" w:hAnsi="Arial"/>
          <w:color w:val="000000"/>
          <w:sz w:val="21"/>
          <w:szCs w:val="21"/>
          <w:lang w:val="en"/>
        </w:rPr>
        <w:tab/>
        <w:t xml:space="preserve">    </w:t>
      </w:r>
      <w:r w:rsidRPr="00457EE2">
        <w:rPr>
          <w:rFonts w:ascii="Arial" w:hAnsi="Arial"/>
          <w:color w:val="215868" w:themeColor="accent5" w:themeShade="80"/>
          <w:sz w:val="21"/>
          <w:szCs w:val="21"/>
          <w:lang w:val="en"/>
        </w:rPr>
        <w:t>2018</w:t>
      </w:r>
    </w:p>
    <w:p w14:paraId="66A389BE" w14:textId="77777777" w:rsidR="00457EE2" w:rsidRDefault="00457EE2" w:rsidP="00457EE2">
      <w:pPr>
        <w:pStyle w:val="ResumeBullet"/>
        <w:tabs>
          <w:tab w:val="right" w:pos="10080"/>
        </w:tabs>
        <w:jc w:val="both"/>
      </w:pPr>
    </w:p>
    <w:sectPr w:rsidR="00457EE2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03190"/>
    <w:multiLevelType w:val="hybridMultilevel"/>
    <w:tmpl w:val="6A525AF6"/>
    <w:lvl w:ilvl="0" w:tplc="A552BC16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C82AAA"/>
    <w:multiLevelType w:val="multilevel"/>
    <w:tmpl w:val="113E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0673C"/>
    <w:multiLevelType w:val="multilevel"/>
    <w:tmpl w:val="875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F7F80"/>
    <w:multiLevelType w:val="hybridMultilevel"/>
    <w:tmpl w:val="F29861CC"/>
    <w:lvl w:ilvl="0" w:tplc="054233E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DD7CEF"/>
    <w:multiLevelType w:val="hybridMultilevel"/>
    <w:tmpl w:val="6E5A0AC6"/>
    <w:lvl w:ilvl="0" w:tplc="A552BC1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0E0C3B"/>
    <w:multiLevelType w:val="hybridMultilevel"/>
    <w:tmpl w:val="B93CE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4F18F6"/>
    <w:multiLevelType w:val="multilevel"/>
    <w:tmpl w:val="A6EA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527F4"/>
    <w:multiLevelType w:val="multilevel"/>
    <w:tmpl w:val="FEFA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947F7"/>
    <w:multiLevelType w:val="hybridMultilevel"/>
    <w:tmpl w:val="F028B1AC"/>
    <w:lvl w:ilvl="0" w:tplc="99D402C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B6669B"/>
    <w:multiLevelType w:val="hybridMultilevel"/>
    <w:tmpl w:val="12F6E4DE"/>
    <w:lvl w:ilvl="0" w:tplc="A552BC16">
      <w:start w:val="1"/>
      <w:numFmt w:val="bullet"/>
      <w:lvlText w:val="•"/>
      <w:lvlJc w:val="left"/>
      <w:pPr>
        <w:ind w:left="11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60376F8B"/>
    <w:multiLevelType w:val="hybridMultilevel"/>
    <w:tmpl w:val="A470DF8C"/>
    <w:lvl w:ilvl="0" w:tplc="C67C3F0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51083E"/>
    <w:multiLevelType w:val="multilevel"/>
    <w:tmpl w:val="A742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849D1"/>
    <w:multiLevelType w:val="hybridMultilevel"/>
    <w:tmpl w:val="3C8C4F24"/>
    <w:lvl w:ilvl="0" w:tplc="A552BC1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2938A2"/>
    <w:multiLevelType w:val="hybridMultilevel"/>
    <w:tmpl w:val="D71875B8"/>
    <w:lvl w:ilvl="0" w:tplc="A552BC1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EB76C0"/>
    <w:multiLevelType w:val="hybridMultilevel"/>
    <w:tmpl w:val="BDA056D4"/>
    <w:lvl w:ilvl="0" w:tplc="A552BC16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FF85E06"/>
    <w:multiLevelType w:val="hybridMultilevel"/>
    <w:tmpl w:val="BE72B276"/>
    <w:lvl w:ilvl="0" w:tplc="A552BC1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B60455"/>
    <w:multiLevelType w:val="hybridMultilevel"/>
    <w:tmpl w:val="E006E704"/>
    <w:lvl w:ilvl="0" w:tplc="A552BC16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D1318DD"/>
    <w:multiLevelType w:val="hybridMultilevel"/>
    <w:tmpl w:val="1F542E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292FF3"/>
    <w:multiLevelType w:val="hybridMultilevel"/>
    <w:tmpl w:val="5388E118"/>
    <w:lvl w:ilvl="0" w:tplc="A552BC16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ECA5203"/>
    <w:multiLevelType w:val="hybridMultilevel"/>
    <w:tmpl w:val="2BC69E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8085518">
    <w:abstractNumId w:val="8"/>
  </w:num>
  <w:num w:numId="2" w16cid:durableId="1015422247">
    <w:abstractNumId w:val="6"/>
  </w:num>
  <w:num w:numId="3" w16cid:durableId="231501517">
    <w:abstractNumId w:val="5"/>
  </w:num>
  <w:num w:numId="4" w16cid:durableId="1331713952">
    <w:abstractNumId w:val="4"/>
  </w:num>
  <w:num w:numId="5" w16cid:durableId="1856766650">
    <w:abstractNumId w:val="7"/>
  </w:num>
  <w:num w:numId="6" w16cid:durableId="101146258">
    <w:abstractNumId w:val="3"/>
  </w:num>
  <w:num w:numId="7" w16cid:durableId="501702019">
    <w:abstractNumId w:val="2"/>
  </w:num>
  <w:num w:numId="8" w16cid:durableId="1613509298">
    <w:abstractNumId w:val="1"/>
  </w:num>
  <w:num w:numId="9" w16cid:durableId="1164934272">
    <w:abstractNumId w:val="0"/>
  </w:num>
  <w:num w:numId="10" w16cid:durableId="984163145">
    <w:abstractNumId w:val="22"/>
  </w:num>
  <w:num w:numId="11" w16cid:durableId="873692700">
    <w:abstractNumId w:val="17"/>
  </w:num>
  <w:num w:numId="12" w16cid:durableId="1642341530">
    <w:abstractNumId w:val="24"/>
  </w:num>
  <w:num w:numId="13" w16cid:durableId="1024163000">
    <w:abstractNumId w:val="19"/>
  </w:num>
  <w:num w:numId="14" w16cid:durableId="1493109023">
    <w:abstractNumId w:val="13"/>
  </w:num>
  <w:num w:numId="15" w16cid:durableId="401685477">
    <w:abstractNumId w:val="12"/>
  </w:num>
  <w:num w:numId="16" w16cid:durableId="428506735">
    <w:abstractNumId w:val="20"/>
  </w:num>
  <w:num w:numId="17" w16cid:durableId="1529106453">
    <w:abstractNumId w:val="15"/>
  </w:num>
  <w:num w:numId="18" w16cid:durableId="1044912620">
    <w:abstractNumId w:val="10"/>
  </w:num>
  <w:num w:numId="19" w16cid:durableId="1736121304">
    <w:abstractNumId w:val="11"/>
  </w:num>
  <w:num w:numId="20" w16cid:durableId="2032298674">
    <w:abstractNumId w:val="16"/>
  </w:num>
  <w:num w:numId="21" w16cid:durableId="1379816705">
    <w:abstractNumId w:val="18"/>
  </w:num>
  <w:num w:numId="22" w16cid:durableId="1547326782">
    <w:abstractNumId w:val="21"/>
  </w:num>
  <w:num w:numId="23" w16cid:durableId="1969779445">
    <w:abstractNumId w:val="27"/>
  </w:num>
  <w:num w:numId="24" w16cid:durableId="2069573784">
    <w:abstractNumId w:val="25"/>
  </w:num>
  <w:num w:numId="25" w16cid:durableId="801848271">
    <w:abstractNumId w:val="14"/>
  </w:num>
  <w:num w:numId="26" w16cid:durableId="1490094890">
    <w:abstractNumId w:val="28"/>
  </w:num>
  <w:num w:numId="27" w16cid:durableId="780144286">
    <w:abstractNumId w:val="23"/>
  </w:num>
  <w:num w:numId="28" w16cid:durableId="836191893">
    <w:abstractNumId w:val="26"/>
  </w:num>
  <w:num w:numId="29" w16cid:durableId="506099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06F"/>
    <w:rsid w:val="0029639D"/>
    <w:rsid w:val="00326F90"/>
    <w:rsid w:val="00457EE2"/>
    <w:rsid w:val="00507FAC"/>
    <w:rsid w:val="005F25E7"/>
    <w:rsid w:val="006342E3"/>
    <w:rsid w:val="00873D14"/>
    <w:rsid w:val="008E1212"/>
    <w:rsid w:val="00A25530"/>
    <w:rsid w:val="00AA1D8D"/>
    <w:rsid w:val="00B47730"/>
    <w:rsid w:val="00CB0664"/>
    <w:rsid w:val="00D27045"/>
    <w:rsid w:val="00E02D81"/>
    <w:rsid w:val="00E575CA"/>
    <w:rsid w:val="00FC693F"/>
    <w:rsid w:val="00FD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95C40"/>
  <w14:defaultImageDpi w14:val="300"/>
  <w15:docId w15:val="{BF5AE800-EC8A-6041-AD31-E270E46B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2B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after="40"/>
      <w:jc w:val="center"/>
    </w:pPr>
    <w:rPr>
      <w:rFonts w:ascii="Arial" w:hAnsi="Arial"/>
      <w:b/>
      <w:color w:val="113F48"/>
      <w:sz w:val="48"/>
    </w:rPr>
  </w:style>
  <w:style w:type="paragraph" w:customStyle="1" w:styleId="ResumeContact">
    <w:name w:val="ResumeContact"/>
    <w:pPr>
      <w:spacing w:after="360"/>
      <w:jc w:val="center"/>
    </w:pPr>
    <w:rPr>
      <w:rFonts w:ascii="Arial" w:hAnsi="Arial"/>
      <w:color w:val="4A6B6C"/>
      <w:sz w:val="20"/>
    </w:rPr>
  </w:style>
  <w:style w:type="paragraph" w:customStyle="1" w:styleId="ResumeHeading">
    <w:name w:val="ResumeHeading"/>
    <w:pPr>
      <w:keepNext/>
      <w:spacing w:before="280" w:after="120"/>
    </w:pPr>
    <w:rPr>
      <w:rFonts w:ascii="Arial" w:hAnsi="Arial"/>
      <w:b/>
      <w:color w:val="113F48"/>
      <w:sz w:val="26"/>
    </w:rPr>
  </w:style>
  <w:style w:type="paragraph" w:customStyle="1" w:styleId="ResumeJobTitle">
    <w:name w:val="ResumeJobTitle"/>
    <w:pPr>
      <w:keepNext/>
      <w:spacing w:before="80" w:after="20"/>
    </w:pPr>
    <w:rPr>
      <w:rFonts w:ascii="Arial" w:hAnsi="Arial"/>
      <w:b/>
      <w:color w:val="2B2B2B"/>
    </w:rPr>
  </w:style>
  <w:style w:type="paragraph" w:customStyle="1" w:styleId="ResumeBullet">
    <w:name w:val="ResumeBullet"/>
    <w:pPr>
      <w:spacing w:after="60"/>
      <w:ind w:left="360"/>
    </w:pPr>
    <w:rPr>
      <w:rFonts w:ascii="Arial" w:hAnsi="Arial"/>
      <w:color w:val="2B2B2B"/>
      <w:sz w:val="21"/>
    </w:rPr>
  </w:style>
  <w:style w:type="paragraph" w:customStyle="1" w:styleId="isselectedend">
    <w:name w:val="isselectedend"/>
    <w:basedOn w:val="Normal"/>
    <w:rsid w:val="00E02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02D8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E02D81"/>
  </w:style>
  <w:style w:type="paragraph" w:customStyle="1" w:styleId="DataField11pt-Single">
    <w:name w:val="Data Field 11pt-Single"/>
    <w:basedOn w:val="Normal"/>
    <w:link w:val="DataField11pt-SingleChar"/>
    <w:rsid w:val="00457EE2"/>
    <w:pPr>
      <w:spacing w:after="0" w:line="240" w:lineRule="auto"/>
    </w:pPr>
    <w:rPr>
      <w:rFonts w:ascii="Times New Roman" w:eastAsia="Times New Roman" w:hAnsi="Times New Roman" w:cs="Arial"/>
      <w:color w:val="auto"/>
      <w:sz w:val="24"/>
      <w:szCs w:val="20"/>
    </w:rPr>
  </w:style>
  <w:style w:type="character" w:customStyle="1" w:styleId="DataField11pt-SingleChar">
    <w:name w:val="Data Field 11pt-Single Char"/>
    <w:basedOn w:val="DefaultParagraphFont"/>
    <w:link w:val="DataField11pt-Single"/>
    <w:rsid w:val="00457EE2"/>
    <w:rPr>
      <w:rFonts w:ascii="Times New Roman" w:eastAsia="Times New Roman" w:hAnsi="Times New Roman" w:cs="Arial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5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126/science.adv26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Jain</cp:lastModifiedBy>
  <cp:revision>8</cp:revision>
  <dcterms:created xsi:type="dcterms:W3CDTF">2026-06-03T14:39:00Z</dcterms:created>
  <dcterms:modified xsi:type="dcterms:W3CDTF">2026-06-04T00:20:00Z</dcterms:modified>
  <cp:category/>
</cp:coreProperties>
</file>