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numbering.xml" ContentType="application/vnd.openxmlformats-officedocument.wordprocessingml.numbering+xml"/>
  <Override PartName="/word/footer19.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header6.xml" ContentType="application/vnd.openxmlformats-officedocument.wordprocessingml.header+xml"/>
  <Override PartName="/word/header19.xml" ContentType="application/vnd.openxmlformats-officedocument.wordprocessingml.header+xml"/>
  <Override PartName="/word/header5.xml" ContentType="application/vnd.openxmlformats-officedocument.wordprocessingml.header+xml"/>
  <Override PartName="/word/_rels/header1.xml.rels" ContentType="application/vnd.openxmlformats-package.relationships+xml"/>
  <Override PartName="/word/_rels/document.xml.rels" ContentType="application/vnd.openxmlformats-package.relationships+xml"/>
  <Override PartName="/word/header18.xml" ContentType="application/vnd.openxmlformats-officedocument.wordprocessingml.header+xml"/>
  <Override PartName="/word/header4.xml" ContentType="application/vnd.openxmlformats-officedocument.wordprocessingml.header+xml"/>
  <Override PartName="/word/header17.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header8.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document.xml" ContentType="application/vnd.openxmlformats-officedocument.wordprocessingml.document.main+xml"/>
  <Override PartName="/word/media/image18.emf" ContentType="image/x-emf"/>
  <Override PartName="/word/media/image17.wmf" ContentType="image/x-wmf"/>
  <Override PartName="/word/media/image4.emf" ContentType="image/x-emf"/>
  <Override PartName="/word/media/image2.wmf" ContentType="image/x-wmf"/>
  <Override PartName="/word/media/image3.wmf" ContentType="image/x-wmf"/>
  <Override PartName="/word/media/image5.emf" ContentType="image/x-emf"/>
  <Override PartName="/word/media/image6.jpeg" ContentType="image/jpeg"/>
  <Override PartName="/word/media/image1.jpeg" ContentType="image/jpeg"/>
  <Override PartName="/word/media/image7.jpeg" ContentType="image/jpeg"/>
  <Override PartName="/word/media/image8.jpeg" ContentType="image/jpeg"/>
  <Override PartName="/word/media/image9.jpeg" ContentType="image/jpeg"/>
  <Override PartName="/word/media/image15.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6.jpeg" ContentType="image/jpeg"/>
  <Override PartName="/word/header9.xml" ContentType="application/vnd.openxmlformats-officedocument.wordprocessingml.header+xml"/>
  <Override PartName="/word/embeddings/oleObject3.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20.xml" ContentType="application/vnd.openxmlformats-officedocument.wordprocessingml.footer+xml"/>
  <Override PartName="/word/header14.xml" ContentType="application/vnd.openxmlformats-officedocument.wordprocessingml.header+xml"/>
  <Override PartName="/word/header1.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oductName"/>
        <w:rPr/>
      </w:pPr>
      <w:bookmarkStart w:id="0" w:name="_GoBack"/>
      <w:bookmarkEnd w:id="0"/>
      <w:r>
        <w:rPr/>
        <w:t>DIRBS Core Release 9.0.0</w:t>
      </w:r>
    </w:p>
    <w:p>
      <w:pPr>
        <w:pStyle w:val="DocumentType"/>
        <w:rPr/>
      </w:pPr>
      <w:r>
        <w:rPr/>
        <w:t>User Guide</w:t>
      </w:r>
    </w:p>
    <w:p>
      <w:pPr>
        <w:sectPr>
          <w:headerReference w:type="default" r:id="rId2"/>
          <w:footerReference w:type="default" r:id="rId3"/>
          <w:type w:val="nextPage"/>
          <w:pgSz w:w="12240" w:h="15840"/>
          <w:pgMar w:left="1080" w:right="1080" w:header="864" w:top="5400" w:footer="432" w:bottom="6480" w:gutter="0"/>
          <w:pgNumType w:fmt="decimal"/>
          <w:formProt w:val="false"/>
          <w:textDirection w:val="lrTb"/>
          <w:docGrid w:type="default" w:linePitch="326" w:charSpace="4096"/>
        </w:sectPr>
        <w:pStyle w:val="DocDCN"/>
        <w:rPr/>
      </w:pPr>
      <w:r>
        <w:rPr>
          <w:rStyle w:val="DocDCNChar"/>
        </w:rPr>
        <w:t>80-GD079-2 Rev. E</w:t>
      </w:r>
    </w:p>
    <w:p>
      <w:pPr>
        <w:pStyle w:val="XFMHead2"/>
        <w:rPr/>
      </w:pPr>
      <w:r>
        <w:rPr/>
      </w:r>
      <w:sdt>
        <w:sdtPr>
          <w:date w:fullDate="2018-09-30T00:00:00Z">
            <w:dateFormat w:val="dd/MM/yyyy"/>
            <w:lid w:val="en-US"/>
            <w:storeMappedDataAs w:val="dateTime"/>
            <w:calendar w:val="gregorian"/>
          </w:date>
        </w:sdtPr>
        <w:sdtContent>
          <w:r>
            <w:t>30/09/2018</w:t>
          </w:r>
        </w:sdtContent>
      </w:sdt>
      <w:r>
        <w:rPr/>
        <w:t>Revision history</w:t>
      </w:r>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433"/>
        <w:gridCol w:w="1890"/>
        <w:gridCol w:w="5317"/>
      </w:tblGrid>
      <w:tr>
        <w:trPr>
          <w:cantSplit w:val="true"/>
        </w:trPr>
        <w:tc>
          <w:tcPr>
            <w:tcW w:w="143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Revision</w:t>
            </w:r>
          </w:p>
        </w:tc>
        <w:tc>
          <w:tcPr>
            <w:tcW w:w="189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Date</w:t>
            </w:r>
          </w:p>
        </w:tc>
        <w:tc>
          <w:tcPr>
            <w:tcW w:w="531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14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A</w:t>
            </w:r>
          </w:p>
        </w:tc>
        <w:tc>
          <w:tcPr>
            <w:tcW w:w="18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January 2018</w:t>
            </w:r>
          </w:p>
        </w:tc>
        <w:tc>
          <w:tcPr>
            <w:tcW w:w="53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Initial release</w:t>
            </w:r>
          </w:p>
        </w:tc>
      </w:tr>
      <w:tr>
        <w:trPr/>
        <w:tc>
          <w:tcPr>
            <w:tcW w:w="14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B</w:t>
            </w:r>
          </w:p>
        </w:tc>
        <w:tc>
          <w:tcPr>
            <w:tcW w:w="18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April 2018</w:t>
            </w:r>
          </w:p>
        </w:tc>
        <w:tc>
          <w:tcPr>
            <w:tcW w:w="53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7.0.0 release</w:t>
            </w:r>
          </w:p>
        </w:tc>
      </w:tr>
      <w:tr>
        <w:trPr/>
        <w:tc>
          <w:tcPr>
            <w:tcW w:w="14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C</w:t>
            </w:r>
          </w:p>
        </w:tc>
        <w:tc>
          <w:tcPr>
            <w:tcW w:w="18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May 2018</w:t>
            </w:r>
          </w:p>
        </w:tc>
        <w:tc>
          <w:tcPr>
            <w:tcW w:w="53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8.0.0 release</w:t>
            </w:r>
          </w:p>
        </w:tc>
      </w:tr>
      <w:tr>
        <w:trPr/>
        <w:tc>
          <w:tcPr>
            <w:tcW w:w="14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D</w:t>
            </w:r>
          </w:p>
        </w:tc>
        <w:tc>
          <w:tcPr>
            <w:tcW w:w="18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July 2018</w:t>
            </w:r>
          </w:p>
        </w:tc>
        <w:tc>
          <w:tcPr>
            <w:tcW w:w="53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8.0.1 release</w:t>
            </w:r>
          </w:p>
        </w:tc>
      </w:tr>
      <w:tr>
        <w:trPr/>
        <w:tc>
          <w:tcPr>
            <w:tcW w:w="143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E</w:t>
            </w:r>
          </w:p>
        </w:tc>
        <w:tc>
          <w:tcPr>
            <w:tcW w:w="1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September 2018</w:t>
            </w:r>
          </w:p>
        </w:tc>
        <w:tc>
          <w:tcPr>
            <w:tcW w:w="531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9.0.0 release</w:t>
            </w:r>
          </w:p>
        </w:tc>
      </w:tr>
    </w:tbl>
    <w:p>
      <w:pPr>
        <w:sectPr>
          <w:headerReference w:type="default" r:id="rId4"/>
          <w:footerReference w:type="default" r:id="rId5"/>
          <w:type w:val="nextPage"/>
          <w:pgSz w:w="12240" w:h="15840"/>
          <w:pgMar w:left="1440" w:right="1440" w:header="720" w:top="1440" w:footer="432" w:bottom="1440" w:gutter="0"/>
          <w:pgNumType w:fmt="decimal"/>
          <w:formProt w:val="false"/>
          <w:textDirection w:val="lrTb"/>
          <w:docGrid w:type="default" w:linePitch="326" w:charSpace="4096"/>
        </w:sectPr>
      </w:pPr>
    </w:p>
    <w:p>
      <w:pPr>
        <w:pStyle w:val="TOCHeading"/>
        <w:rPr/>
      </w:pPr>
      <w:r>
        <w:rPr/>
        <w:t>Contents</w:t>
      </w:r>
    </w:p>
    <w:p>
      <w:pPr>
        <w:pStyle w:val="Contents1"/>
        <w:tabs>
          <w:tab w:val="right" w:pos="9360" w:leader="dot"/>
        </w:tabs>
        <w:rPr/>
      </w:pPr>
      <w:r>
        <w:fldChar w:fldCharType="begin"/>
      </w:r>
      <w:r>
        <w:rPr>
          <w:rStyle w:val="IndexLink"/>
        </w:rPr>
        <w:instrText> TOC \o "1-3" \t "Heading 1,1,Heading 2,2,Heading 3,3" \h</w:instrText>
      </w:r>
      <w:r>
        <w:rPr>
          <w:rStyle w:val="IndexLink"/>
        </w:rPr>
        <w:fldChar w:fldCharType="separate"/>
      </w:r>
      <w:hyperlink w:anchor="__RefHeading___Toc16372_948293803">
        <w:r>
          <w:rPr>
            <w:rStyle w:val="IndexLink"/>
          </w:rPr>
          <w:t>1 Introduction</w:t>
          <w:tab/>
          <w:t>6</w:t>
        </w:r>
      </w:hyperlink>
    </w:p>
    <w:p>
      <w:pPr>
        <w:pStyle w:val="Contents1"/>
        <w:tabs>
          <w:tab w:val="right" w:pos="9360" w:leader="dot"/>
        </w:tabs>
        <w:rPr/>
      </w:pPr>
      <w:hyperlink w:anchor="__RefHeading___Toc16374_948293803">
        <w:r>
          <w:rPr>
            <w:rStyle w:val="IndexLink"/>
          </w:rPr>
          <w:t>2 Configuring DIRBS Core</w:t>
          <w:tab/>
          <w:t>8</w:t>
        </w:r>
      </w:hyperlink>
    </w:p>
    <w:p>
      <w:pPr>
        <w:pStyle w:val="Contents2"/>
        <w:tabs>
          <w:tab w:val="right" w:pos="9360" w:leader="dot"/>
        </w:tabs>
        <w:rPr/>
      </w:pPr>
      <w:hyperlink w:anchor="__RefHeading___Toc16376_948293803">
        <w:r>
          <w:rPr>
            <w:rStyle w:val="IndexLink"/>
          </w:rPr>
          <w:t>2.1 Copying the config file</w:t>
          <w:tab/>
          <w:t>8</w:t>
        </w:r>
      </w:hyperlink>
    </w:p>
    <w:p>
      <w:pPr>
        <w:pStyle w:val="Contents2"/>
        <w:tabs>
          <w:tab w:val="right" w:pos="9360" w:leader="dot"/>
        </w:tabs>
        <w:rPr/>
      </w:pPr>
      <w:hyperlink w:anchor="__RefHeading___Toc16378_948293803">
        <w:r>
          <w:rPr>
            <w:rStyle w:val="IndexLink"/>
          </w:rPr>
          <w:t>2.2 Database details</w:t>
          <w:tab/>
          <w:t>8</w:t>
        </w:r>
      </w:hyperlink>
    </w:p>
    <w:p>
      <w:pPr>
        <w:pStyle w:val="Contents2"/>
        <w:tabs>
          <w:tab w:val="right" w:pos="9360" w:leader="dot"/>
        </w:tabs>
        <w:rPr/>
      </w:pPr>
      <w:hyperlink w:anchor="__RefHeading___Toc16380_948293803">
        <w:r>
          <w:rPr>
            <w:rStyle w:val="IndexLink"/>
          </w:rPr>
          <w:t>2.3 Regional settings</w:t>
          <w:tab/>
          <w:t>9</w:t>
        </w:r>
      </w:hyperlink>
    </w:p>
    <w:p>
      <w:pPr>
        <w:pStyle w:val="Contents3"/>
        <w:tabs>
          <w:tab w:val="right" w:pos="9360" w:leader="dot"/>
        </w:tabs>
        <w:rPr/>
      </w:pPr>
      <w:hyperlink w:anchor="__RefHeading___Toc16382_948293803">
        <w:r>
          <w:rPr>
            <w:rStyle w:val="IndexLink"/>
          </w:rPr>
          <w:t>2.3.1 Operator settings</w:t>
          <w:tab/>
          <w:t>9</w:t>
        </w:r>
      </w:hyperlink>
    </w:p>
    <w:p>
      <w:pPr>
        <w:pStyle w:val="Contents2"/>
        <w:tabs>
          <w:tab w:val="right" w:pos="9360" w:leader="dot"/>
        </w:tabs>
        <w:rPr/>
      </w:pPr>
      <w:hyperlink w:anchor="__RefHeading___Toc16384_948293803">
        <w:r>
          <w:rPr>
            <w:rStyle w:val="IndexLink"/>
          </w:rPr>
          <w:t>2.4 Data purging</w:t>
          <w:tab/>
          <w:t>10</w:t>
        </w:r>
      </w:hyperlink>
    </w:p>
    <w:p>
      <w:pPr>
        <w:pStyle w:val="Contents2"/>
        <w:tabs>
          <w:tab w:val="right" w:pos="9360" w:leader="dot"/>
        </w:tabs>
        <w:rPr/>
      </w:pPr>
      <w:hyperlink w:anchor="__RefHeading___Toc16386_948293803">
        <w:r>
          <w:rPr>
            <w:rStyle w:val="IndexLink"/>
          </w:rPr>
          <w:t>2.5 List generation settings</w:t>
          <w:tab/>
          <w:t>10</w:t>
        </w:r>
      </w:hyperlink>
    </w:p>
    <w:p>
      <w:pPr>
        <w:pStyle w:val="Contents2"/>
        <w:tabs>
          <w:tab w:val="right" w:pos="9360" w:leader="dot"/>
        </w:tabs>
        <w:rPr/>
      </w:pPr>
      <w:hyperlink w:anchor="__RefHeading___Toc16388_948293803">
        <w:r>
          <w:rPr>
            <w:rStyle w:val="IndexLink"/>
          </w:rPr>
          <w:t>2.6 Report generation settings</w:t>
          <w:tab/>
          <w:t>11</w:t>
        </w:r>
      </w:hyperlink>
    </w:p>
    <w:p>
      <w:pPr>
        <w:pStyle w:val="Contents2"/>
        <w:tabs>
          <w:tab w:val="right" w:pos="9360" w:leader="dot"/>
        </w:tabs>
        <w:rPr/>
      </w:pPr>
      <w:hyperlink w:anchor="__RefHeading___Toc16390_948293803">
        <w:r>
          <w:rPr>
            <w:rStyle w:val="IndexLink"/>
          </w:rPr>
          <w:t>2.7 Multiprocessing settings</w:t>
          <w:tab/>
          <w:t>11</w:t>
        </w:r>
      </w:hyperlink>
    </w:p>
    <w:p>
      <w:pPr>
        <w:pStyle w:val="Contents2"/>
        <w:tabs>
          <w:tab w:val="right" w:pos="9360" w:leader="dot"/>
        </w:tabs>
        <w:rPr/>
      </w:pPr>
      <w:hyperlink w:anchor="__RefHeading___Toc16392_948293803">
        <w:r>
          <w:rPr>
            <w:rStyle w:val="IndexLink"/>
          </w:rPr>
          <w:t>2.8 Operator data import validation thresholds</w:t>
          <w:tab/>
          <w:t>12</w:t>
        </w:r>
      </w:hyperlink>
    </w:p>
    <w:p>
      <w:pPr>
        <w:pStyle w:val="Contents2"/>
        <w:tabs>
          <w:tab w:val="right" w:pos="9360" w:leader="dot"/>
        </w:tabs>
        <w:rPr/>
      </w:pPr>
      <w:hyperlink w:anchor="__RefHeading___Toc16394_948293803">
        <w:r>
          <w:rPr>
            <w:rStyle w:val="IndexLink"/>
          </w:rPr>
          <w:t>2.9 Historic thresholds</w:t>
          <w:tab/>
          <w:t>13</w:t>
        </w:r>
      </w:hyperlink>
    </w:p>
    <w:p>
      <w:pPr>
        <w:pStyle w:val="Contents2"/>
        <w:tabs>
          <w:tab w:val="right" w:pos="9360" w:leader="dot"/>
        </w:tabs>
        <w:rPr/>
      </w:pPr>
      <w:hyperlink w:anchor="__RefHeading___Toc16396_948293803">
        <w:r>
          <w:rPr>
            <w:rStyle w:val="IndexLink"/>
          </w:rPr>
          <w:t>2.10 Classification conditions</w:t>
          <w:tab/>
          <w:t>13</w:t>
        </w:r>
      </w:hyperlink>
    </w:p>
    <w:p>
      <w:pPr>
        <w:pStyle w:val="Contents2"/>
        <w:tabs>
          <w:tab w:val="right" w:pos="9360" w:leader="dot"/>
        </w:tabs>
        <w:rPr/>
      </w:pPr>
      <w:hyperlink w:anchor="__RefHeading___Toc16398_948293803">
        <w:r>
          <w:rPr>
            <w:rStyle w:val="IndexLink"/>
          </w:rPr>
          <w:t>2.11 Logging settings</w:t>
          <w:tab/>
          <w:t>14</w:t>
        </w:r>
      </w:hyperlink>
    </w:p>
    <w:p>
      <w:pPr>
        <w:pStyle w:val="Contents2"/>
        <w:tabs>
          <w:tab w:val="right" w:pos="9360" w:leader="dot"/>
        </w:tabs>
        <w:rPr/>
      </w:pPr>
      <w:hyperlink w:anchor="__RefHeading___Toc16400_948293803">
        <w:r>
          <w:rPr>
            <w:rStyle w:val="IndexLink"/>
          </w:rPr>
          <w:t>2.12 StatsD settings</w:t>
          <w:tab/>
          <w:t>15</w:t>
        </w:r>
      </w:hyperlink>
    </w:p>
    <w:p>
      <w:pPr>
        <w:pStyle w:val="Contents2"/>
        <w:tabs>
          <w:tab w:val="right" w:pos="9360" w:leader="dot"/>
        </w:tabs>
        <w:rPr/>
      </w:pPr>
      <w:hyperlink w:anchor="__RefHeading___Toc16402_948293803">
        <w:r>
          <w:rPr>
            <w:rStyle w:val="IndexLink"/>
          </w:rPr>
          <w:t>2.13 Data catalog settings</w:t>
          <w:tab/>
          <w:t>16</w:t>
        </w:r>
      </w:hyperlink>
    </w:p>
    <w:p>
      <w:pPr>
        <w:pStyle w:val="Contents1"/>
        <w:tabs>
          <w:tab w:val="right" w:pos="9360" w:leader="dot"/>
        </w:tabs>
        <w:rPr/>
      </w:pPr>
      <w:hyperlink w:anchor="__RefHeading___Toc16404_948293803">
        <w:r>
          <w:rPr>
            <w:rStyle w:val="IndexLink"/>
          </w:rPr>
          <w:t>3 Operating DIRBS Core</w:t>
          <w:tab/>
          <w:t>17</w:t>
        </w:r>
      </w:hyperlink>
    </w:p>
    <w:p>
      <w:pPr>
        <w:pStyle w:val="Contents2"/>
        <w:tabs>
          <w:tab w:val="right" w:pos="9360" w:leader="dot"/>
        </w:tabs>
        <w:rPr/>
      </w:pPr>
      <w:hyperlink w:anchor="__RefHeading___Toc16406_948293803">
        <w:r>
          <w:rPr>
            <w:rStyle w:val="IndexLink"/>
          </w:rPr>
          <w:t>3.1 Data in the Docker instance</w:t>
          <w:tab/>
          <w:t>17</w:t>
        </w:r>
      </w:hyperlink>
    </w:p>
    <w:p>
      <w:pPr>
        <w:pStyle w:val="Contents2"/>
        <w:tabs>
          <w:tab w:val="right" w:pos="9360" w:leader="dot"/>
        </w:tabs>
        <w:rPr/>
      </w:pPr>
      <w:hyperlink w:anchor="__RefHeading___Toc16408_948293803">
        <w:r>
          <w:rPr>
            <w:rStyle w:val="IndexLink"/>
          </w:rPr>
          <w:t>3.2 Managing database schema – dirbs-db</w:t>
          <w:tab/>
          <w:t>17</w:t>
        </w:r>
      </w:hyperlink>
    </w:p>
    <w:p>
      <w:pPr>
        <w:pStyle w:val="Contents3"/>
        <w:tabs>
          <w:tab w:val="right" w:pos="9360" w:leader="dot"/>
        </w:tabs>
        <w:rPr/>
      </w:pPr>
      <w:hyperlink w:anchor="__RefHeading___Toc16410_948293803">
        <w:r>
          <w:rPr>
            <w:rStyle w:val="IndexLink"/>
          </w:rPr>
          <w:t>3.2.1 Creating DIRBS Core PostgreSQL roles – dirbs-db install_roles</w:t>
          <w:tab/>
          <w:t>18</w:t>
        </w:r>
      </w:hyperlink>
    </w:p>
    <w:p>
      <w:pPr>
        <w:pStyle w:val="Contents3"/>
        <w:tabs>
          <w:tab w:val="right" w:pos="9360" w:leader="dot"/>
        </w:tabs>
        <w:rPr/>
      </w:pPr>
      <w:hyperlink w:anchor="__RefHeading___Toc16412_948293803">
        <w:r>
          <w:rPr>
            <w:rStyle w:val="IndexLink"/>
          </w:rPr>
          <w:t>3.2.2 Installing schema into a clean database – dirbs-db install</w:t>
          <w:tab/>
          <w:t>18</w:t>
        </w:r>
      </w:hyperlink>
    </w:p>
    <w:p>
      <w:pPr>
        <w:pStyle w:val="Contents3"/>
        <w:tabs>
          <w:tab w:val="right" w:pos="9360" w:leader="dot"/>
        </w:tabs>
        <w:rPr/>
      </w:pPr>
      <w:hyperlink w:anchor="__RefHeading___Toc16414_948293803">
        <w:r>
          <w:rPr>
            <w:rStyle w:val="IndexLink"/>
          </w:rPr>
          <w:t>3.2.3 Checking status of the database schema – dirbs-db check</w:t>
          <w:tab/>
          <w:t>19</w:t>
        </w:r>
      </w:hyperlink>
    </w:p>
    <w:p>
      <w:pPr>
        <w:pStyle w:val="Contents3"/>
        <w:tabs>
          <w:tab w:val="right" w:pos="9360" w:leader="dot"/>
        </w:tabs>
        <w:rPr/>
      </w:pPr>
      <w:hyperlink w:anchor="__RefHeading___Toc16416_948293803">
        <w:r>
          <w:rPr>
            <w:rStyle w:val="IndexLink"/>
          </w:rPr>
          <w:t>3.2.4 Upgrading the database schema – dirbs-db upgrade</w:t>
          <w:tab/>
          <w:t>19</w:t>
        </w:r>
      </w:hyperlink>
    </w:p>
    <w:p>
      <w:pPr>
        <w:pStyle w:val="Contents2"/>
        <w:tabs>
          <w:tab w:val="right" w:pos="9360" w:leader="dot"/>
        </w:tabs>
        <w:rPr/>
      </w:pPr>
      <w:hyperlink w:anchor="__RefHeading___Toc16418_948293803">
        <w:r>
          <w:rPr>
            <w:rStyle w:val="IndexLink"/>
          </w:rPr>
          <w:t>3.3 Importing data into DIRBS Core – dirbs import</w:t>
          <w:tab/>
          <w:t>19</w:t>
        </w:r>
      </w:hyperlink>
    </w:p>
    <w:p>
      <w:pPr>
        <w:pStyle w:val="Contents3"/>
        <w:tabs>
          <w:tab w:val="right" w:pos="9360" w:leader="dot"/>
        </w:tabs>
        <w:rPr/>
      </w:pPr>
      <w:hyperlink w:anchor="__RefHeading___Toc16420_948293803">
        <w:r>
          <w:rPr>
            <w:rStyle w:val="IndexLink"/>
          </w:rPr>
          <w:t>3.3.1 GSMA TAC DB – dirbs-import gsma_tac</w:t>
          <w:tab/>
          <w:t>21</w:t>
        </w:r>
      </w:hyperlink>
    </w:p>
    <w:p>
      <w:pPr>
        <w:pStyle w:val="Contents3"/>
        <w:tabs>
          <w:tab w:val="right" w:pos="9360" w:leader="dot"/>
        </w:tabs>
        <w:rPr/>
      </w:pPr>
      <w:hyperlink w:anchor="__RefHeading___Toc16422_948293803">
        <w:r>
          <w:rPr>
            <w:rStyle w:val="IndexLink"/>
          </w:rPr>
          <w:t>3.3.2 operator data dumps – dirbs-import operator</w:t>
          <w:tab/>
          <w:t>22</w:t>
        </w:r>
      </w:hyperlink>
    </w:p>
    <w:p>
      <w:pPr>
        <w:pStyle w:val="Contents3"/>
        <w:tabs>
          <w:tab w:val="right" w:pos="9360" w:leader="dot"/>
        </w:tabs>
        <w:rPr/>
      </w:pPr>
      <w:hyperlink w:anchor="__RefHeading___Toc16424_948293803">
        <w:r>
          <w:rPr>
            <w:rStyle w:val="IndexLink"/>
          </w:rPr>
          <w:t>3.3.3 golden list data – dirbs-import golden_list</w:t>
          <w:tab/>
          <w:t>24</w:t>
        </w:r>
      </w:hyperlink>
    </w:p>
    <w:p>
      <w:pPr>
        <w:pStyle w:val="Contents3"/>
        <w:tabs>
          <w:tab w:val="right" w:pos="9360" w:leader="dot"/>
        </w:tabs>
        <w:rPr/>
      </w:pPr>
      <w:hyperlink w:anchor="__RefHeading___Toc16426_948293803">
        <w:r>
          <w:rPr>
            <w:rStyle w:val="IndexLink"/>
          </w:rPr>
          <w:t>3.3.4 Local stolen list data – dirbs-import stolen_list</w:t>
          <w:tab/>
          <w:t>25</w:t>
        </w:r>
      </w:hyperlink>
    </w:p>
    <w:p>
      <w:pPr>
        <w:pStyle w:val="Contents3"/>
        <w:tabs>
          <w:tab w:val="right" w:pos="9360" w:leader="dot"/>
        </w:tabs>
        <w:rPr/>
      </w:pPr>
      <w:hyperlink w:anchor="__RefHeading___Toc16428_948293803">
        <w:r>
          <w:rPr>
            <w:rStyle w:val="IndexLink"/>
          </w:rPr>
          <w:t>3.3.5 pairing list data – dirbs-import pairing_list</w:t>
          <w:tab/>
          <w:t>27</w:t>
        </w:r>
      </w:hyperlink>
    </w:p>
    <w:p>
      <w:pPr>
        <w:pStyle w:val="Contents3"/>
        <w:tabs>
          <w:tab w:val="right" w:pos="9360" w:leader="dot"/>
        </w:tabs>
        <w:rPr/>
      </w:pPr>
      <w:hyperlink w:anchor="__RefHeading___Toc16430_948293803">
        <w:r>
          <w:rPr>
            <w:rStyle w:val="IndexLink"/>
          </w:rPr>
          <w:t>3.3.6 registration list data – dirbs-import registration_list</w:t>
          <w:tab/>
          <w:t>28</w:t>
        </w:r>
      </w:hyperlink>
    </w:p>
    <w:p>
      <w:pPr>
        <w:pStyle w:val="Contents2"/>
        <w:tabs>
          <w:tab w:val="right" w:pos="9360" w:leader="dot"/>
        </w:tabs>
        <w:rPr/>
      </w:pPr>
      <w:hyperlink w:anchor="__RefHeading___Toc16432_948293803">
        <w:r>
          <w:rPr>
            <w:rStyle w:val="IndexLink"/>
          </w:rPr>
          <w:t>3.4 Automating import of new files</w:t>
          <w:tab/>
          <w:t>29</w:t>
        </w:r>
      </w:hyperlink>
    </w:p>
    <w:p>
      <w:pPr>
        <w:pStyle w:val="Contents3"/>
        <w:tabs>
          <w:tab w:val="right" w:pos="9360" w:leader="dot"/>
        </w:tabs>
        <w:rPr/>
      </w:pPr>
      <w:hyperlink w:anchor="__RefHeading___Toc16434_948293803">
        <w:r>
          <w:rPr>
            <w:rStyle w:val="IndexLink"/>
          </w:rPr>
          <w:t>3.4.1 Sample Makefiles and Jenkins</w:t>
          <w:tab/>
          <w:t>29</w:t>
        </w:r>
      </w:hyperlink>
    </w:p>
    <w:p>
      <w:pPr>
        <w:pStyle w:val="Contents2"/>
        <w:tabs>
          <w:tab w:val="right" w:pos="9360" w:leader="dot"/>
        </w:tabs>
        <w:rPr/>
      </w:pPr>
      <w:hyperlink w:anchor="__RefHeading___Toc16436_948293803">
        <w:r>
          <w:rPr>
            <w:rStyle w:val="IndexLink"/>
          </w:rPr>
          <w:t>3.5 Classification of IMEIs – dirbs-classify</w:t>
          <w:tab/>
          <w:t>30</w:t>
        </w:r>
      </w:hyperlink>
    </w:p>
    <w:p>
      <w:pPr>
        <w:pStyle w:val="Contents2"/>
        <w:tabs>
          <w:tab w:val="right" w:pos="9360" w:leader="dot"/>
        </w:tabs>
        <w:rPr/>
      </w:pPr>
      <w:hyperlink w:anchor="__RefHeading___Toc16438_948293803">
        <w:r>
          <w:rPr>
            <w:rStyle w:val="IndexLink"/>
          </w:rPr>
          <w:t>3.6 Generating lists – dirbs-listgen</w:t>
          <w:tab/>
          <w:t>33</w:t>
        </w:r>
      </w:hyperlink>
    </w:p>
    <w:p>
      <w:pPr>
        <w:pStyle w:val="Contents2"/>
        <w:tabs>
          <w:tab w:val="right" w:pos="9360" w:leader="dot"/>
        </w:tabs>
        <w:rPr/>
      </w:pPr>
      <w:hyperlink w:anchor="__RefHeading___Toc16440_948293803">
        <w:r>
          <w:rPr>
            <w:rStyle w:val="IndexLink"/>
          </w:rPr>
          <w:t>3.7 Generating DIRBS reports – dirbs-report</w:t>
          <w:tab/>
          <w:t>35</w:t>
        </w:r>
      </w:hyperlink>
    </w:p>
    <w:p>
      <w:pPr>
        <w:pStyle w:val="Contents3"/>
        <w:tabs>
          <w:tab w:val="right" w:pos="9360" w:leader="dot"/>
        </w:tabs>
        <w:rPr/>
      </w:pPr>
      <w:hyperlink w:anchor="__RefHeading___Toc16442_948293803">
        <w:r>
          <w:rPr>
            <w:rStyle w:val="IndexLink"/>
          </w:rPr>
          <w:t>3.7.1 dirbs-report directory structure</w:t>
          <w:tab/>
          <w:t>37</w:t>
        </w:r>
      </w:hyperlink>
    </w:p>
    <w:p>
      <w:pPr>
        <w:pStyle w:val="Contents2"/>
        <w:tabs>
          <w:tab w:val="right" w:pos="9360" w:leader="dot"/>
        </w:tabs>
        <w:rPr/>
      </w:pPr>
      <w:hyperlink w:anchor="__RefHeading___Toc16444_948293803">
        <w:r>
          <w:rPr>
            <w:rStyle w:val="IndexLink"/>
          </w:rPr>
          <w:t>3.8 Accessing the API server</w:t>
          <w:tab/>
          <w:t>38</w:t>
        </w:r>
      </w:hyperlink>
    </w:p>
    <w:p>
      <w:pPr>
        <w:pStyle w:val="Contents3"/>
        <w:tabs>
          <w:tab w:val="right" w:pos="9360" w:leader="dot"/>
        </w:tabs>
        <w:rPr/>
      </w:pPr>
      <w:hyperlink w:anchor="__RefHeading___Toc16446_948293803">
        <w:r>
          <w:rPr>
            <w:rStyle w:val="IndexLink"/>
          </w:rPr>
          <w:t>3.8.1 Data catalog API (Version 1.0)</w:t>
          <w:tab/>
          <w:t>39</w:t>
        </w:r>
      </w:hyperlink>
    </w:p>
    <w:p>
      <w:pPr>
        <w:pStyle w:val="Contents3"/>
        <w:tabs>
          <w:tab w:val="right" w:pos="9360" w:leader="dot"/>
        </w:tabs>
        <w:rPr/>
      </w:pPr>
      <w:hyperlink w:anchor="__RefHeading___Toc16448_948293803">
        <w:r>
          <w:rPr>
            <w:rStyle w:val="IndexLink"/>
          </w:rPr>
          <w:t>3.8.2 Data catalog API (Version 2.0)</w:t>
          <w:tab/>
          <w:t>40</w:t>
        </w:r>
      </w:hyperlink>
    </w:p>
    <w:p>
      <w:pPr>
        <w:pStyle w:val="Contents3"/>
        <w:tabs>
          <w:tab w:val="right" w:pos="9360" w:leader="dot"/>
        </w:tabs>
        <w:rPr/>
      </w:pPr>
      <w:hyperlink w:anchor="__RefHeading___Toc16450_948293803">
        <w:r>
          <w:rPr>
            <w:rStyle w:val="IndexLink"/>
          </w:rPr>
          <w:t>3.8.3 Job metadata API (Version 1.0)</w:t>
          <w:tab/>
          <w:t>40</w:t>
        </w:r>
      </w:hyperlink>
    </w:p>
    <w:p>
      <w:pPr>
        <w:pStyle w:val="Contents3"/>
        <w:tabs>
          <w:tab w:val="right" w:pos="9360" w:leader="dot"/>
        </w:tabs>
        <w:rPr/>
      </w:pPr>
      <w:hyperlink w:anchor="__RefHeading___Toc16452_948293803">
        <w:r>
          <w:rPr>
            <w:rStyle w:val="IndexLink"/>
          </w:rPr>
          <w:t>3.8.4  Job Metadata API (Version 2.0)</w:t>
          <w:tab/>
          <w:t>41</w:t>
        </w:r>
      </w:hyperlink>
    </w:p>
    <w:p>
      <w:pPr>
        <w:pStyle w:val="Contents3"/>
        <w:tabs>
          <w:tab w:val="right" w:pos="9360" w:leader="dot"/>
        </w:tabs>
        <w:rPr/>
      </w:pPr>
      <w:hyperlink w:anchor="__RefHeading___Toc16454_948293803">
        <w:r>
          <w:rPr>
            <w:rStyle w:val="IndexLink"/>
          </w:rPr>
          <w:t>3.8.5 TAC API (Version 1.0)</w:t>
          <w:tab/>
          <w:t>42</w:t>
        </w:r>
      </w:hyperlink>
    </w:p>
    <w:p>
      <w:pPr>
        <w:pStyle w:val="Contents3"/>
        <w:tabs>
          <w:tab w:val="right" w:pos="9360" w:leader="dot"/>
        </w:tabs>
        <w:rPr/>
      </w:pPr>
      <w:hyperlink w:anchor="__RefHeading___Toc16456_948293803">
        <w:r>
          <w:rPr>
            <w:rStyle w:val="IndexLink"/>
          </w:rPr>
          <w:t>3.8.6 TAC API (Version 2.0)</w:t>
          <w:tab/>
          <w:t>42</w:t>
        </w:r>
      </w:hyperlink>
    </w:p>
    <w:p>
      <w:pPr>
        <w:pStyle w:val="Contents3"/>
        <w:tabs>
          <w:tab w:val="right" w:pos="9360" w:leader="dot"/>
        </w:tabs>
        <w:rPr/>
      </w:pPr>
      <w:hyperlink w:anchor="__RefHeading___Toc16458_948293803">
        <w:r>
          <w:rPr>
            <w:rStyle w:val="IndexLink"/>
          </w:rPr>
          <w:t>3.8.7 IMEI API (Version 1.0)</w:t>
          <w:tab/>
          <w:t>42</w:t>
        </w:r>
      </w:hyperlink>
    </w:p>
    <w:p>
      <w:pPr>
        <w:pStyle w:val="Contents3"/>
        <w:tabs>
          <w:tab w:val="right" w:pos="9360" w:leader="dot"/>
        </w:tabs>
        <w:rPr/>
      </w:pPr>
      <w:hyperlink w:anchor="__RefHeading___Toc16460_948293803">
        <w:r>
          <w:rPr>
            <w:rStyle w:val="IndexLink"/>
          </w:rPr>
          <w:t>3.8.8 IMEI API (Version 2.0)</w:t>
          <w:tab/>
          <w:t>43</w:t>
        </w:r>
      </w:hyperlink>
    </w:p>
    <w:p>
      <w:pPr>
        <w:pStyle w:val="Contents3"/>
        <w:tabs>
          <w:tab w:val="right" w:pos="9360" w:leader="dot"/>
        </w:tabs>
        <w:rPr/>
      </w:pPr>
      <w:hyperlink w:anchor="__RefHeading___Toc16462_948293803">
        <w:r>
          <w:rPr>
            <w:rStyle w:val="IndexLink"/>
          </w:rPr>
          <w:t>3.8.9 MSISDN API (Version 1.0)</w:t>
          <w:tab/>
          <w:t>43</w:t>
        </w:r>
      </w:hyperlink>
    </w:p>
    <w:p>
      <w:pPr>
        <w:pStyle w:val="Contents3"/>
        <w:tabs>
          <w:tab w:val="right" w:pos="9360" w:leader="dot"/>
        </w:tabs>
        <w:rPr/>
      </w:pPr>
      <w:hyperlink w:anchor="__RefHeading___Toc16464_948293803">
        <w:r>
          <w:rPr>
            <w:rStyle w:val="IndexLink"/>
          </w:rPr>
          <w:t>3.8.10 MSISDN API (Version 2.0)</w:t>
          <w:tab/>
          <w:t>43</w:t>
        </w:r>
      </w:hyperlink>
    </w:p>
    <w:p>
      <w:pPr>
        <w:pStyle w:val="Contents3"/>
        <w:tabs>
          <w:tab w:val="right" w:pos="9360" w:leader="dot"/>
        </w:tabs>
        <w:rPr/>
      </w:pPr>
      <w:hyperlink w:anchor="__RefHeading___Toc16466_948293803">
        <w:r>
          <w:rPr>
            <w:rStyle w:val="IndexLink"/>
          </w:rPr>
          <w:t>3.8.11 Version API (Version 1.0)</w:t>
          <w:tab/>
          <w:t>44</w:t>
        </w:r>
      </w:hyperlink>
    </w:p>
    <w:p>
      <w:pPr>
        <w:pStyle w:val="Contents3"/>
        <w:tabs>
          <w:tab w:val="right" w:pos="9360" w:leader="dot"/>
        </w:tabs>
        <w:rPr/>
      </w:pPr>
      <w:hyperlink w:anchor="__RefHeading___Toc16468_948293803">
        <w:r>
          <w:rPr>
            <w:rStyle w:val="IndexLink"/>
          </w:rPr>
          <w:t>3.8.12 Version API (Version 2.0)</w:t>
          <w:tab/>
          <w:t>44</w:t>
        </w:r>
      </w:hyperlink>
    </w:p>
    <w:p>
      <w:pPr>
        <w:pStyle w:val="Contents2"/>
        <w:tabs>
          <w:tab w:val="right" w:pos="9360" w:leader="dot"/>
        </w:tabs>
        <w:rPr/>
      </w:pPr>
      <w:hyperlink w:anchor="__RefHeading___Toc16470_948293803">
        <w:r>
          <w:rPr>
            <w:rStyle w:val="IndexLink"/>
          </w:rPr>
          <w:t>3.9 Pruning old data</w:t>
          <w:tab/>
          <w:t>44</w:t>
        </w:r>
      </w:hyperlink>
    </w:p>
    <w:p>
      <w:pPr>
        <w:pStyle w:val="Contents1"/>
        <w:tabs>
          <w:tab w:val="right" w:pos="9360" w:leader="dot"/>
        </w:tabs>
        <w:rPr/>
      </w:pPr>
      <w:hyperlink w:anchor="__RefHeading___Toc16472_948293803">
        <w:r>
          <w:rPr>
            <w:rStyle w:val="IndexLink"/>
          </w:rPr>
          <w:t>4 Understanding DIRBS Reports</w:t>
          <w:tab/>
          <w:t>46</w:t>
        </w:r>
      </w:hyperlink>
    </w:p>
    <w:p>
      <w:pPr>
        <w:pStyle w:val="Contents2"/>
        <w:tabs>
          <w:tab w:val="right" w:pos="9360" w:leader="dot"/>
        </w:tabs>
        <w:rPr/>
      </w:pPr>
      <w:hyperlink w:anchor="__RefHeading___Toc16474_948293803">
        <w:r>
          <w:rPr>
            <w:rStyle w:val="IndexLink"/>
          </w:rPr>
          <w:t>4.1 Standard reports</w:t>
          <w:tab/>
          <w:t>46</w:t>
        </w:r>
      </w:hyperlink>
    </w:p>
    <w:p>
      <w:pPr>
        <w:pStyle w:val="Contents3"/>
        <w:tabs>
          <w:tab w:val="right" w:pos="9360" w:leader="dot"/>
        </w:tabs>
        <w:rPr/>
      </w:pPr>
      <w:hyperlink w:anchor="__RefHeading___Toc16476_948293803">
        <w:r>
          <w:rPr>
            <w:rStyle w:val="IndexLink"/>
          </w:rPr>
          <w:t>4.1.1 Country report</w:t>
          <w:tab/>
          <w:t>47</w:t>
        </w:r>
      </w:hyperlink>
    </w:p>
    <w:p>
      <w:pPr>
        <w:pStyle w:val="Contents3"/>
        <w:tabs>
          <w:tab w:val="right" w:pos="9360" w:leader="dot"/>
        </w:tabs>
        <w:rPr/>
      </w:pPr>
      <w:hyperlink w:anchor="__RefHeading___Toc16478_948293803">
        <w:r>
          <w:rPr>
            <w:rStyle w:val="IndexLink"/>
          </w:rPr>
          <w:t>4.1.2 Operator reports</w:t>
          <w:tab/>
          <w:t>66</w:t>
        </w:r>
      </w:hyperlink>
    </w:p>
    <w:p>
      <w:pPr>
        <w:pStyle w:val="Contents2"/>
        <w:tabs>
          <w:tab w:val="right" w:pos="9360" w:leader="dot"/>
        </w:tabs>
        <w:rPr/>
      </w:pPr>
      <w:hyperlink w:anchor="__RefHeading___Toc16480_948293803">
        <w:r>
          <w:rPr>
            <w:rStyle w:val="IndexLink"/>
          </w:rPr>
          <w:t>4.2 Condition IMEI overlaps reports</w:t>
          <w:tab/>
          <w:t>67</w:t>
        </w:r>
      </w:hyperlink>
    </w:p>
    <w:p>
      <w:pPr>
        <w:pStyle w:val="Contents2"/>
        <w:tabs>
          <w:tab w:val="right" w:pos="9360" w:leader="dot"/>
        </w:tabs>
        <w:rPr/>
      </w:pPr>
      <w:hyperlink w:anchor="__RefHeading___Toc16482_948293803">
        <w:r>
          <w:rPr>
            <w:rStyle w:val="IndexLink"/>
          </w:rPr>
          <w:t>4.3 GSMA not found reports</w:t>
          <w:tab/>
          <w:t>67</w:t>
        </w:r>
      </w:hyperlink>
    </w:p>
    <w:p>
      <w:pPr>
        <w:pStyle w:val="Contents2"/>
        <w:tabs>
          <w:tab w:val="right" w:pos="9360" w:leader="dot"/>
        </w:tabs>
        <w:rPr/>
      </w:pPr>
      <w:hyperlink w:anchor="__RefHeading___Toc16484_948293803">
        <w:r>
          <w:rPr>
            <w:rStyle w:val="IndexLink"/>
          </w:rPr>
          <w:t>4.4 Stolen violations reports</w:t>
          <w:tab/>
          <w:t>67</w:t>
        </w:r>
      </w:hyperlink>
    </w:p>
    <w:p>
      <w:pPr>
        <w:pStyle w:val="Contents2"/>
        <w:tabs>
          <w:tab w:val="right" w:pos="9360" w:leader="dot"/>
        </w:tabs>
        <w:rPr/>
      </w:pPr>
      <w:hyperlink w:anchor="__RefHeading___Toc16486_948293803">
        <w:r>
          <w:rPr>
            <w:rStyle w:val="IndexLink"/>
          </w:rPr>
          <w:t>4.5 Top duplicates reports</w:t>
          <w:tab/>
          <w:t>68</w:t>
        </w:r>
      </w:hyperlink>
    </w:p>
    <w:p>
      <w:pPr>
        <w:pStyle w:val="Contents1"/>
        <w:tabs>
          <w:tab w:val="right" w:pos="9360" w:leader="dot"/>
        </w:tabs>
        <w:rPr/>
      </w:pPr>
      <w:hyperlink w:anchor="__RefHeading___Toc16488_948293803">
        <w:r>
          <w:rPr>
            <w:rStyle w:val="IndexLink"/>
          </w:rPr>
          <w:t>5 Understanding DIRBS Lists</w:t>
          <w:tab/>
          <w:t>69</w:t>
        </w:r>
      </w:hyperlink>
    </w:p>
    <w:p>
      <w:pPr>
        <w:pStyle w:val="Contents2"/>
        <w:tabs>
          <w:tab w:val="right" w:pos="9360" w:leader="dot"/>
        </w:tabs>
        <w:rPr/>
      </w:pPr>
      <w:hyperlink w:anchor="__RefHeading___Toc16490_948293803">
        <w:r>
          <w:rPr>
            <w:rStyle w:val="IndexLink"/>
          </w:rPr>
          <w:t>5.1 Blacklist</w:t>
          <w:tab/>
          <w:t>69</w:t>
        </w:r>
      </w:hyperlink>
    </w:p>
    <w:p>
      <w:pPr>
        <w:pStyle w:val="Contents3"/>
        <w:tabs>
          <w:tab w:val="right" w:pos="9360" w:leader="dot"/>
        </w:tabs>
        <w:rPr/>
      </w:pPr>
      <w:hyperlink w:anchor="__RefHeading___Toc16492_948293803">
        <w:r>
          <w:rPr>
            <w:rStyle w:val="IndexLink"/>
          </w:rPr>
          <w:t>5.1.1 Full blacklist</w:t>
          <w:tab/>
          <w:t>69</w:t>
        </w:r>
      </w:hyperlink>
    </w:p>
    <w:p>
      <w:pPr>
        <w:pStyle w:val="Contents3"/>
        <w:tabs>
          <w:tab w:val="right" w:pos="9360" w:leader="dot"/>
        </w:tabs>
        <w:rPr/>
      </w:pPr>
      <w:hyperlink w:anchor="__RefHeading___Toc16494_948293803">
        <w:r>
          <w:rPr>
            <w:rStyle w:val="IndexLink"/>
          </w:rPr>
          <w:t>5.1.2 Delta blacklist</w:t>
          <w:tab/>
          <w:t>70</w:t>
        </w:r>
      </w:hyperlink>
    </w:p>
    <w:p>
      <w:pPr>
        <w:pStyle w:val="Contents2"/>
        <w:tabs>
          <w:tab w:val="right" w:pos="9360" w:leader="dot"/>
        </w:tabs>
        <w:rPr/>
      </w:pPr>
      <w:hyperlink w:anchor="__RefHeading___Toc16496_948293803">
        <w:r>
          <w:rPr>
            <w:rStyle w:val="IndexLink"/>
          </w:rPr>
          <w:t>5.2 Notifications lists</w:t>
          <w:tab/>
          <w:t>71</w:t>
        </w:r>
      </w:hyperlink>
    </w:p>
    <w:p>
      <w:pPr>
        <w:pStyle w:val="Contents3"/>
        <w:tabs>
          <w:tab w:val="right" w:pos="9360" w:leader="dot"/>
        </w:tabs>
        <w:rPr/>
      </w:pPr>
      <w:hyperlink w:anchor="__RefHeading___Toc16498_948293803">
        <w:r>
          <w:rPr>
            <w:rStyle w:val="IndexLink"/>
          </w:rPr>
          <w:t>5.2.1 Full notification list</w:t>
          <w:tab/>
          <w:t>71</w:t>
        </w:r>
      </w:hyperlink>
    </w:p>
    <w:p>
      <w:pPr>
        <w:pStyle w:val="Contents3"/>
        <w:tabs>
          <w:tab w:val="right" w:pos="9360" w:leader="dot"/>
        </w:tabs>
        <w:rPr/>
      </w:pPr>
      <w:hyperlink w:anchor="__RefHeading___Toc16500_948293803">
        <w:r>
          <w:rPr>
            <w:rStyle w:val="IndexLink"/>
          </w:rPr>
          <w:t>5.2.2 Delta notification lists</w:t>
          <w:tab/>
          <w:t>72</w:t>
        </w:r>
      </w:hyperlink>
    </w:p>
    <w:p>
      <w:pPr>
        <w:pStyle w:val="Contents2"/>
        <w:tabs>
          <w:tab w:val="right" w:pos="9360" w:leader="dot"/>
        </w:tabs>
        <w:rPr/>
      </w:pPr>
      <w:hyperlink w:anchor="__RefHeading___Toc16502_948293803">
        <w:r>
          <w:rPr>
            <w:rStyle w:val="IndexLink"/>
          </w:rPr>
          <w:t>5.3 Exceptions lists</w:t>
          <w:tab/>
          <w:t>73</w:t>
        </w:r>
      </w:hyperlink>
    </w:p>
    <w:p>
      <w:pPr>
        <w:pStyle w:val="Contents3"/>
        <w:tabs>
          <w:tab w:val="right" w:pos="9360" w:leader="dot"/>
        </w:tabs>
        <w:rPr/>
      </w:pPr>
      <w:hyperlink w:anchor="__RefHeading___Toc16504_948293803">
        <w:r>
          <w:rPr>
            <w:rStyle w:val="IndexLink"/>
          </w:rPr>
          <w:t>5.3.1 Full exceptions list</w:t>
          <w:tab/>
          <w:t>73</w:t>
        </w:r>
      </w:hyperlink>
    </w:p>
    <w:p>
      <w:pPr>
        <w:pStyle w:val="Contents3"/>
        <w:tabs>
          <w:tab w:val="right" w:pos="9360" w:leader="dot"/>
        </w:tabs>
        <w:rPr/>
      </w:pPr>
      <w:hyperlink w:anchor="__RefHeading___Toc16506_948293803">
        <w:r>
          <w:rPr>
            <w:rStyle w:val="IndexLink"/>
          </w:rPr>
          <w:t>5.3.2 Delta exceptions list</w:t>
          <w:tab/>
          <w:t>73</w:t>
        </w:r>
      </w:hyperlink>
    </w:p>
    <w:p>
      <w:pPr>
        <w:pStyle w:val="Contents1"/>
        <w:tabs>
          <w:tab w:val="right" w:pos="9360" w:leader="dot"/>
        </w:tabs>
        <w:rPr/>
      </w:pPr>
      <w:hyperlink w:anchor="__RefHeading___Toc16508_948293803">
        <w:r>
          <w:rPr>
            <w:rStyle w:val="IndexLink"/>
          </w:rPr>
          <w:t>6 Frequently Asked Questions</w:t>
          <w:tab/>
          <w:t>75</w:t>
        </w:r>
      </w:hyperlink>
    </w:p>
    <w:p>
      <w:pPr>
        <w:pStyle w:val="Contents2"/>
        <w:tabs>
          <w:tab w:val="right" w:pos="9360" w:leader="dot"/>
        </w:tabs>
        <w:rPr/>
      </w:pPr>
      <w:hyperlink w:anchor="__RefHeading___Toc16510_948293803">
        <w:r>
          <w:rPr>
            <w:rStyle w:val="IndexLink"/>
          </w:rPr>
          <w:t>6.1 How does duplicate averaging work?</w:t>
          <w:tab/>
          <w:t>75</w:t>
        </w:r>
      </w:hyperlink>
    </w:p>
    <w:p>
      <w:pPr>
        <w:pStyle w:val="Contents2"/>
        <w:tabs>
          <w:tab w:val="right" w:pos="9360" w:leader="dot"/>
        </w:tabs>
        <w:rPr/>
      </w:pPr>
      <w:hyperlink w:anchor="__RefHeading___Toc16512_948293803">
        <w:r>
          <w:rPr>
            <w:rStyle w:val="IndexLink"/>
          </w:rPr>
          <w:t>6.2 Reported error during dirbs-classify or dirbs-import</w:t>
          <w:tab/>
          <w:t>75</w:t>
        </w:r>
      </w:hyperlink>
    </w:p>
    <w:p>
      <w:pPr>
        <w:pStyle w:val="Contents2"/>
        <w:tabs>
          <w:tab w:val="right" w:pos="9360" w:leader="dot"/>
        </w:tabs>
        <w:rPr/>
      </w:pPr>
      <w:hyperlink w:anchor="__RefHeading___Toc16514_948293803">
        <w:r>
          <w:rPr>
            <w:rStyle w:val="IndexLink"/>
          </w:rPr>
          <w:t>6.3 Reported error during dirbs-import</w:t>
          <w:tab/>
          <w:t>76</w:t>
        </w:r>
      </w:hyperlink>
    </w:p>
    <w:p>
      <w:pPr>
        <w:pStyle w:val="Contents2"/>
        <w:tabs>
          <w:tab w:val="right" w:pos="9360" w:leader="dot"/>
        </w:tabs>
        <w:rPr/>
      </w:pPr>
      <w:hyperlink w:anchor="__RefHeading___Toc16516_948293803">
        <w:r>
          <w:rPr>
            <w:rStyle w:val="IndexLink"/>
          </w:rPr>
          <w:t>1.1 Understanding gsma_not_found Reporting Body Index delay configuration</w:t>
          <w:tab/>
          <w:t>76</w:t>
        </w:r>
      </w:hyperlink>
    </w:p>
    <w:p>
      <w:pPr>
        <w:pStyle w:val="Contents2"/>
        <w:tabs>
          <w:tab w:val="right" w:pos="9360" w:leader="dot"/>
        </w:tabs>
        <w:rPr/>
      </w:pPr>
      <w:hyperlink w:anchor="__RefHeading___Toc16518_948293803">
        <w:r>
          <w:rPr>
            <w:rStyle w:val="IndexLink"/>
          </w:rPr>
          <w:t>1.2 Duplicate and conflicting rows in non-operator imports</w:t>
          <w:tab/>
          <w:t>77</w:t>
        </w:r>
      </w:hyperlink>
    </w:p>
    <w:p>
      <w:pPr>
        <w:pStyle w:val="Contents3"/>
        <w:tabs>
          <w:tab w:val="right" w:pos="9360" w:leader="dot"/>
        </w:tabs>
        <w:rPr/>
      </w:pPr>
      <w:hyperlink w:anchor="__RefHeading___Toc16520_948293803">
        <w:r>
          <w:rPr>
            <w:rStyle w:val="IndexLink"/>
          </w:rPr>
          <w:t>1.2.1 Key and metadata columns</w:t>
          <w:tab/>
          <w:t>77</w:t>
        </w:r>
      </w:hyperlink>
    </w:p>
    <w:p>
      <w:pPr>
        <w:pStyle w:val="Contents3"/>
        <w:tabs>
          <w:tab w:val="right" w:pos="9360" w:leader="dot"/>
        </w:tabs>
        <w:rPr/>
      </w:pPr>
      <w:hyperlink w:anchor="__RefHeading___Toc16522_948293803">
        <w:r>
          <w:rPr>
            <w:rStyle w:val="IndexLink"/>
          </w:rPr>
          <w:t>6.3.2 Problems</w:t>
          <w:tab/>
          <w:t>78</w:t>
        </w:r>
      </w:hyperlink>
    </w:p>
    <w:p>
      <w:pPr>
        <w:pStyle w:val="Contents3"/>
        <w:tabs>
          <w:tab w:val="right" w:pos="9360" w:leader="dot"/>
        </w:tabs>
        <w:rPr/>
      </w:pPr>
      <w:hyperlink w:anchor="__RefHeading___Toc16524_948293803">
        <w:r>
          <w:rPr>
            <w:rStyle w:val="IndexLink"/>
          </w:rPr>
          <w:t>1.2.2 Options for resolving a conflicting row problem</w:t>
          <w:tab/>
          <w:t>80</w:t>
        </w:r>
      </w:hyperlink>
    </w:p>
    <w:p>
      <w:pPr>
        <w:pStyle w:val="Contents2"/>
        <w:tabs>
          <w:tab w:val="right" w:pos="9360" w:leader="dot"/>
        </w:tabs>
        <w:rPr/>
      </w:pPr>
      <w:hyperlink w:anchor="__RefHeading___Toc16526_948293803">
        <w:r>
          <w:rPr>
            <w:rStyle w:val="IndexLink"/>
          </w:rPr>
          <w:t>6.4 DIRBS Amnesty feature</w:t>
          <w:tab/>
          <w:t>80</w:t>
        </w:r>
      </w:hyperlink>
    </w:p>
    <w:p>
      <w:pPr>
        <w:pStyle w:val="Contents3"/>
        <w:tabs>
          <w:tab w:val="right" w:pos="9360" w:leader="dot"/>
        </w:tabs>
        <w:rPr/>
      </w:pPr>
      <w:hyperlink w:anchor="__RefHeading___Toc16528_948293803">
        <w:r>
          <w:rPr>
            <w:rStyle w:val="IndexLink"/>
          </w:rPr>
          <w:t>1.2.3 Enabling and configuring amnesty in .dirbs.yml</w:t>
          <w:tab/>
          <w:t>81</w:t>
        </w:r>
      </w:hyperlink>
    </w:p>
    <w:p>
      <w:pPr>
        <w:pStyle w:val="Contents3"/>
        <w:tabs>
          <w:tab w:val="right" w:pos="9360" w:leader="dot"/>
        </w:tabs>
        <w:rPr/>
      </w:pPr>
      <w:hyperlink w:anchor="__RefHeading___Toc16530_948293803">
        <w:r>
          <w:rPr>
            <w:rStyle w:val="IndexLink"/>
          </w:rPr>
          <w:t>6.4.1 Eligibility and notifications</w:t>
          <w:tab/>
          <w:t>82</w:t>
        </w:r>
      </w:hyperlink>
    </w:p>
    <w:p>
      <w:pPr>
        <w:pStyle w:val="Contents3"/>
        <w:tabs>
          <w:tab w:val="right" w:pos="9360" w:leader="dot"/>
        </w:tabs>
        <w:rPr/>
      </w:pPr>
      <w:hyperlink w:anchor="__RefHeading___Toc16532_948293803">
        <w:r>
          <w:rPr>
            <w:rStyle w:val="IndexLink"/>
          </w:rPr>
          <w:t>6.4.2 Stolen, paired, and golden IMEI interaction</w:t>
          <w:tab/>
          <w:t>82</w:t>
        </w:r>
      </w:hyperlink>
    </w:p>
    <w:p>
      <w:pPr>
        <w:pStyle w:val="XFMHead2"/>
        <w:rPr/>
      </w:pPr>
      <w:r>
        <w:rPr/>
        <w:t>Figures</w:t>
      </w:r>
      <w:r>
        <w:rPr/>
        <w:fldChar w:fldCharType="end"/>
      </w:r>
    </w:p>
    <w:p>
      <w:pPr>
        <w:pStyle w:val="Tableoffigures"/>
        <w:rPr/>
      </w:pPr>
      <w:r>
        <w:fldChar w:fldCharType="begin"/>
      </w:r>
      <w:r>
        <w:rPr>
          <w:rStyle w:val="IndexLink"/>
        </w:rPr>
        <w:instrText> TOC \c "Figure" </w:instrText>
      </w:r>
      <w:r>
        <w:rPr>
          <w:rStyle w:val="IndexLink"/>
        </w:rPr>
        <w:fldChar w:fldCharType="separate"/>
      </w:r>
      <w:hyperlink w:anchor="_Toc514405158">
        <w:r>
          <w:rPr>
            <w:webHidden/>
          </w:rPr>
          <w:fldChar w:fldCharType="begin"/>
        </w:r>
        <w:r>
          <w:rPr>
            <w:webHidden/>
          </w:rPr>
          <w:instrText>PAGEREF _Toc514405158 \h</w:instrText>
        </w:r>
        <w:r>
          <w:rPr>
            <w:webHidden/>
          </w:rPr>
          <w:fldChar w:fldCharType="separate"/>
        </w:r>
        <w:r>
          <w:rPr>
            <w:rStyle w:val="IndexLink"/>
          </w:rPr>
          <w:t>Figure 1-1 DIRBS Core</w:t>
          <w:tab/>
          <w:t>7</w:t>
        </w:r>
        <w:r>
          <w:rPr>
            <w:webHidden/>
          </w:rPr>
          <w:fldChar w:fldCharType="end"/>
        </w:r>
      </w:hyperlink>
    </w:p>
    <w:p>
      <w:pPr>
        <w:pStyle w:val="Tableoffigures"/>
        <w:rPr/>
      </w:pPr>
      <w:hyperlink w:anchor="_Toc514405159">
        <w:r>
          <w:rPr>
            <w:rStyle w:val="IndexLink"/>
            <w:lang w:eastAsia="ja-JP"/>
          </w:rPr>
          <w:t>Figure 1-2 DIRBS input/output</w:t>
        </w:r>
      </w:hyperlink>
      <w:hyperlink w:anchor="_Toc514405159">
        <w:r>
          <w:rPr>
            <w:webHidden/>
          </w:rPr>
          <w:fldChar w:fldCharType="begin"/>
        </w:r>
        <w:r>
          <w:rPr>
            <w:webHidden/>
          </w:rPr>
          <w:instrText>PAGEREF _Toc514405159 \h</w:instrText>
        </w:r>
        <w:r>
          <w:rPr>
            <w:webHidden/>
          </w:rPr>
          <w:fldChar w:fldCharType="separate"/>
        </w:r>
        <w:r>
          <w:rPr>
            <w:rStyle w:val="IndexLink"/>
          </w:rPr>
          <w:tab/>
          <w:t>8</w:t>
        </w:r>
        <w:r>
          <w:rPr>
            <w:webHidden/>
          </w:rPr>
          <w:fldChar w:fldCharType="end"/>
        </w:r>
      </w:hyperlink>
    </w:p>
    <w:p>
      <w:pPr>
        <w:pStyle w:val="Tableoffigures"/>
        <w:rPr/>
      </w:pPr>
      <w:hyperlink w:anchor="_Toc514405160">
        <w:r>
          <w:rPr>
            <w:webHidden/>
          </w:rPr>
          <w:fldChar w:fldCharType="begin"/>
        </w:r>
        <w:r>
          <w:rPr>
            <w:webHidden/>
          </w:rPr>
          <w:instrText>PAGEREF _Toc514405160 \h</w:instrText>
        </w:r>
        <w:r>
          <w:rPr>
            <w:webHidden/>
          </w:rPr>
          <w:fldChar w:fldCharType="separate"/>
        </w:r>
        <w:r>
          <w:rPr>
            <w:rStyle w:val="IndexLink"/>
          </w:rPr>
          <w:t>Figure 3-1 Importing data into DIRBS</w:t>
          <w:tab/>
          <w:t>21</w:t>
        </w:r>
        <w:r>
          <w:rPr>
            <w:webHidden/>
          </w:rPr>
          <w:fldChar w:fldCharType="end"/>
        </w:r>
      </w:hyperlink>
    </w:p>
    <w:p>
      <w:pPr>
        <w:pStyle w:val="Tableoffigures"/>
        <w:rPr/>
      </w:pPr>
      <w:hyperlink w:anchor="_Toc514405161">
        <w:r>
          <w:rPr>
            <w:rStyle w:val="IndexLink"/>
            <w:lang w:eastAsia="ja-JP"/>
          </w:rPr>
          <w:t>Figure 4-1 Country report main page – HTML</w:t>
        </w:r>
      </w:hyperlink>
      <w:hyperlink w:anchor="_Toc514405161">
        <w:r>
          <w:rPr>
            <w:webHidden/>
          </w:rPr>
          <w:fldChar w:fldCharType="begin"/>
        </w:r>
        <w:r>
          <w:rPr>
            <w:webHidden/>
          </w:rPr>
          <w:instrText>PAGEREF _Toc514405161 \h</w:instrText>
        </w:r>
        <w:r>
          <w:rPr>
            <w:webHidden/>
          </w:rPr>
          <w:fldChar w:fldCharType="separate"/>
        </w:r>
        <w:r>
          <w:rPr>
            <w:rStyle w:val="IndexLink"/>
          </w:rPr>
          <w:tab/>
          <w:t>47</w:t>
        </w:r>
        <w:r>
          <w:rPr>
            <w:webHidden/>
          </w:rPr>
          <w:fldChar w:fldCharType="end"/>
        </w:r>
      </w:hyperlink>
    </w:p>
    <w:p>
      <w:pPr>
        <w:pStyle w:val="Tableoffigures"/>
        <w:rPr/>
      </w:pPr>
      <w:hyperlink w:anchor="_Toc514405162">
        <w:r>
          <w:rPr>
            <w:rStyle w:val="IndexLink"/>
            <w:lang w:eastAsia="ja-JP"/>
          </w:rPr>
          <w:t>Figure 4-2 Identifier counts</w:t>
        </w:r>
      </w:hyperlink>
      <w:hyperlink w:anchor="_Toc514405162">
        <w:r>
          <w:rPr>
            <w:webHidden/>
          </w:rPr>
          <w:fldChar w:fldCharType="begin"/>
        </w:r>
        <w:r>
          <w:rPr>
            <w:webHidden/>
          </w:rPr>
          <w:instrText>PAGEREF _Toc514405162 \h</w:instrText>
        </w:r>
        <w:r>
          <w:rPr>
            <w:webHidden/>
          </w:rPr>
          <w:fldChar w:fldCharType="separate"/>
        </w:r>
        <w:r>
          <w:rPr>
            <w:rStyle w:val="IndexLink"/>
          </w:rPr>
          <w:tab/>
          <w:t>48</w:t>
        </w:r>
        <w:r>
          <w:rPr>
            <w:webHidden/>
          </w:rPr>
          <w:fldChar w:fldCharType="end"/>
        </w:r>
      </w:hyperlink>
    </w:p>
    <w:p>
      <w:pPr>
        <w:pStyle w:val="Tableoffigures"/>
        <w:rPr/>
      </w:pPr>
      <w:hyperlink w:anchor="_Toc514405163">
        <w:r>
          <w:rPr>
            <w:rStyle w:val="IndexLink"/>
            <w:lang w:eastAsia="ja-JP"/>
          </w:rPr>
          <w:t>Figure 4-3 Identifier trends</w:t>
        </w:r>
      </w:hyperlink>
      <w:hyperlink w:anchor="_Toc514405163">
        <w:r>
          <w:rPr>
            <w:webHidden/>
          </w:rPr>
          <w:fldChar w:fldCharType="begin"/>
        </w:r>
        <w:r>
          <w:rPr>
            <w:webHidden/>
          </w:rPr>
          <w:instrText>PAGEREF _Toc514405163 \h</w:instrText>
        </w:r>
        <w:r>
          <w:rPr>
            <w:webHidden/>
          </w:rPr>
          <w:fldChar w:fldCharType="separate"/>
        </w:r>
        <w:r>
          <w:rPr>
            <w:rStyle w:val="IndexLink"/>
          </w:rPr>
          <w:tab/>
          <w:t>48</w:t>
        </w:r>
        <w:r>
          <w:rPr>
            <w:webHidden/>
          </w:rPr>
          <w:fldChar w:fldCharType="end"/>
        </w:r>
      </w:hyperlink>
    </w:p>
    <w:p>
      <w:pPr>
        <w:pStyle w:val="Tableoffigures"/>
        <w:rPr/>
      </w:pPr>
      <w:hyperlink w:anchor="_Toc514405164">
        <w:r>
          <w:rPr>
            <w:rStyle w:val="IndexLink"/>
            <w:lang w:eastAsia="ja-JP"/>
          </w:rPr>
          <w:t>Figure 4-4 Compliance breakdown</w:t>
        </w:r>
      </w:hyperlink>
      <w:hyperlink w:anchor="_Toc514405164">
        <w:r>
          <w:rPr>
            <w:webHidden/>
          </w:rPr>
          <w:fldChar w:fldCharType="begin"/>
        </w:r>
        <w:r>
          <w:rPr>
            <w:webHidden/>
          </w:rPr>
          <w:instrText>PAGEREF _Toc514405164 \h</w:instrText>
        </w:r>
        <w:r>
          <w:rPr>
            <w:webHidden/>
          </w:rPr>
          <w:fldChar w:fldCharType="separate"/>
        </w:r>
        <w:r>
          <w:rPr>
            <w:rStyle w:val="IndexLink"/>
          </w:rPr>
          <w:tab/>
          <w:t>49</w:t>
        </w:r>
        <w:r>
          <w:rPr>
            <w:webHidden/>
          </w:rPr>
          <w:fldChar w:fldCharType="end"/>
        </w:r>
      </w:hyperlink>
    </w:p>
    <w:p>
      <w:pPr>
        <w:pStyle w:val="Tableoffigures"/>
        <w:rPr/>
      </w:pPr>
      <w:hyperlink w:anchor="_Toc514405165">
        <w:r>
          <w:rPr>
            <w:rStyle w:val="IndexLink"/>
            <w:lang w:eastAsia="ja-JP"/>
          </w:rPr>
          <w:t>Figure 4-5 IMEI compliance trends</w:t>
        </w:r>
      </w:hyperlink>
      <w:hyperlink w:anchor="_Toc514405165">
        <w:r>
          <w:rPr>
            <w:webHidden/>
          </w:rPr>
          <w:fldChar w:fldCharType="begin"/>
        </w:r>
        <w:r>
          <w:rPr>
            <w:webHidden/>
          </w:rPr>
          <w:instrText>PAGEREF _Toc514405165 \h</w:instrText>
        </w:r>
        <w:r>
          <w:rPr>
            <w:webHidden/>
          </w:rPr>
          <w:fldChar w:fldCharType="separate"/>
        </w:r>
        <w:r>
          <w:rPr>
            <w:rStyle w:val="IndexLink"/>
          </w:rPr>
          <w:tab/>
          <w:t>49</w:t>
        </w:r>
        <w:r>
          <w:rPr>
            <w:webHidden/>
          </w:rPr>
          <w:fldChar w:fldCharType="end"/>
        </w:r>
      </w:hyperlink>
    </w:p>
    <w:p>
      <w:pPr>
        <w:pStyle w:val="Tableoffigures"/>
        <w:rPr/>
      </w:pPr>
      <w:hyperlink w:anchor="_Toc514405166">
        <w:r>
          <w:rPr>
            <w:rStyle w:val="IndexLink"/>
            <w:lang w:eastAsia="ja-JP"/>
          </w:rPr>
          <w:t>Figure 4-6 Conditions breakdown</w:t>
        </w:r>
      </w:hyperlink>
      <w:hyperlink w:anchor="_Toc514405166">
        <w:r>
          <w:rPr>
            <w:webHidden/>
          </w:rPr>
          <w:fldChar w:fldCharType="begin"/>
        </w:r>
        <w:r>
          <w:rPr>
            <w:webHidden/>
          </w:rPr>
          <w:instrText>PAGEREF _Toc514405166 \h</w:instrText>
        </w:r>
        <w:r>
          <w:rPr>
            <w:webHidden/>
          </w:rPr>
          <w:fldChar w:fldCharType="separate"/>
        </w:r>
        <w:r>
          <w:rPr>
            <w:rStyle w:val="IndexLink"/>
          </w:rPr>
          <w:tab/>
          <w:t>51</w:t>
        </w:r>
        <w:r>
          <w:rPr>
            <w:webHidden/>
          </w:rPr>
          <w:fldChar w:fldCharType="end"/>
        </w:r>
      </w:hyperlink>
    </w:p>
    <w:p>
      <w:pPr>
        <w:pStyle w:val="Tableoffigures"/>
        <w:rPr/>
      </w:pPr>
      <w:hyperlink w:anchor="_Toc514405167">
        <w:r>
          <w:rPr>
            <w:rStyle w:val="IndexLink"/>
            <w:lang w:eastAsia="ja-JP"/>
          </w:rPr>
          <w:t>Figure 4-7 Condition combinations</w:t>
        </w:r>
      </w:hyperlink>
      <w:hyperlink w:anchor="_Toc514405167">
        <w:r>
          <w:rPr>
            <w:webHidden/>
          </w:rPr>
          <w:fldChar w:fldCharType="begin"/>
        </w:r>
        <w:r>
          <w:rPr>
            <w:webHidden/>
          </w:rPr>
          <w:instrText>PAGEREF _Toc514405167 \h</w:instrText>
        </w:r>
        <w:r>
          <w:rPr>
            <w:webHidden/>
          </w:rPr>
          <w:fldChar w:fldCharType="separate"/>
        </w:r>
        <w:r>
          <w:rPr>
            <w:rStyle w:val="IndexLink"/>
          </w:rPr>
          <w:tab/>
          <w:t>52</w:t>
        </w:r>
        <w:r>
          <w:rPr>
            <w:webHidden/>
          </w:rPr>
          <w:fldChar w:fldCharType="end"/>
        </w:r>
      </w:hyperlink>
    </w:p>
    <w:p>
      <w:pPr>
        <w:pStyle w:val="Tableoffigures"/>
        <w:rPr/>
      </w:pPr>
      <w:hyperlink w:anchor="_Toc514405168">
        <w:r>
          <w:rPr>
            <w:rStyle w:val="IndexLink"/>
            <w:lang w:eastAsia="ja-JP"/>
          </w:rPr>
          <w:t>Figure 4-8 Blacklist and blacklist violations</w:t>
        </w:r>
      </w:hyperlink>
      <w:hyperlink w:anchor="_Toc514405168">
        <w:r>
          <w:rPr>
            <w:webHidden/>
          </w:rPr>
          <w:fldChar w:fldCharType="begin"/>
        </w:r>
        <w:r>
          <w:rPr>
            <w:webHidden/>
          </w:rPr>
          <w:instrText>PAGEREF _Toc514405168 \h</w:instrText>
        </w:r>
        <w:r>
          <w:rPr>
            <w:webHidden/>
          </w:rPr>
          <w:fldChar w:fldCharType="separate"/>
        </w:r>
        <w:r>
          <w:rPr>
            <w:rStyle w:val="IndexLink"/>
          </w:rPr>
          <w:tab/>
          <w:t>52</w:t>
        </w:r>
        <w:r>
          <w:rPr>
            <w:webHidden/>
          </w:rPr>
          <w:fldChar w:fldCharType="end"/>
        </w:r>
      </w:hyperlink>
    </w:p>
    <w:p>
      <w:pPr>
        <w:pStyle w:val="Tableoffigures"/>
        <w:rPr/>
      </w:pPr>
      <w:hyperlink w:anchor="_Toc514405169">
        <w:r>
          <w:rPr>
            <w:rStyle w:val="IndexLink"/>
            <w:lang w:eastAsia="ja-JP"/>
          </w:rPr>
          <w:t>Figure 4-9 Top models: counts</w:t>
        </w:r>
      </w:hyperlink>
      <w:hyperlink w:anchor="_Toc514405169">
        <w:r>
          <w:rPr>
            <w:webHidden/>
          </w:rPr>
          <w:fldChar w:fldCharType="begin"/>
        </w:r>
        <w:r>
          <w:rPr>
            <w:webHidden/>
          </w:rPr>
          <w:instrText>PAGEREF _Toc514405169 \h</w:instrText>
        </w:r>
        <w:r>
          <w:rPr>
            <w:webHidden/>
          </w:rPr>
          <w:fldChar w:fldCharType="separate"/>
        </w:r>
        <w:r>
          <w:rPr>
            <w:rStyle w:val="IndexLink"/>
          </w:rPr>
          <w:tab/>
          <w:t>53</w:t>
        </w:r>
        <w:r>
          <w:rPr>
            <w:webHidden/>
          </w:rPr>
          <w:fldChar w:fldCharType="end"/>
        </w:r>
      </w:hyperlink>
    </w:p>
    <w:p>
      <w:pPr>
        <w:pStyle w:val="Tableoffigures"/>
        <w:rPr/>
      </w:pPr>
      <w:hyperlink w:anchor="_Toc514405170">
        <w:r>
          <w:rPr>
            <w:rStyle w:val="IndexLink"/>
            <w:lang w:eastAsia="ja-JP"/>
          </w:rPr>
          <w:t>Figure 4-10 Top models: gross adds</w:t>
        </w:r>
      </w:hyperlink>
      <w:hyperlink w:anchor="_Toc514405170">
        <w:r>
          <w:rPr>
            <w:webHidden/>
          </w:rPr>
          <w:fldChar w:fldCharType="begin"/>
        </w:r>
        <w:r>
          <w:rPr>
            <w:webHidden/>
          </w:rPr>
          <w:instrText>PAGEREF _Toc514405170 \h</w:instrText>
        </w:r>
        <w:r>
          <w:rPr>
            <w:webHidden/>
          </w:rPr>
          <w:fldChar w:fldCharType="separate"/>
        </w:r>
        <w:r>
          <w:rPr>
            <w:rStyle w:val="IndexLink"/>
          </w:rPr>
          <w:tab/>
          <w:t>54</w:t>
        </w:r>
        <w:r>
          <w:rPr>
            <w:webHidden/>
          </w:rPr>
          <w:fldChar w:fldCharType="end"/>
        </w:r>
      </w:hyperlink>
    </w:p>
    <w:p>
      <w:pPr>
        <w:pStyle w:val="Tableoffigures"/>
        <w:rPr/>
      </w:pPr>
      <w:hyperlink w:anchor="_Toc514405171">
        <w:r>
          <w:rPr>
            <w:rStyle w:val="IndexLink"/>
            <w:lang w:eastAsia="ja-JP"/>
          </w:rPr>
          <w:t>Figure 7-1 Duplicate averaging</w:t>
        </w:r>
      </w:hyperlink>
      <w:hyperlink w:anchor="_Toc514405171">
        <w:r>
          <w:rPr>
            <w:webHidden/>
          </w:rPr>
          <w:fldChar w:fldCharType="begin"/>
        </w:r>
        <w:r>
          <w:rPr>
            <w:webHidden/>
          </w:rPr>
          <w:instrText>PAGEREF _Toc514405171 \h</w:instrText>
        </w:r>
        <w:r>
          <w:rPr>
            <w:webHidden/>
          </w:rPr>
          <w:fldChar w:fldCharType="separate"/>
        </w:r>
        <w:r>
          <w:rPr>
            <w:rStyle w:val="IndexLink"/>
          </w:rPr>
          <w:tab/>
          <w:t>78</w:t>
        </w:r>
        <w:r>
          <w:rPr>
            <w:webHidden/>
          </w:rPr>
          <w:fldChar w:fldCharType="end"/>
        </w:r>
      </w:hyperlink>
    </w:p>
    <w:p>
      <w:pPr>
        <w:pStyle w:val="Tableoffigures"/>
        <w:rPr/>
      </w:pPr>
      <w:hyperlink w:anchor="_Toc514405172">
        <w:r>
          <w:rPr>
            <w:rStyle w:val="IndexLink"/>
            <w:lang w:eastAsia="ja-JP"/>
          </w:rPr>
          <w:t>Figure 6-2 RBI delay</w:t>
        </w:r>
      </w:hyperlink>
      <w:hyperlink w:anchor="_Toc514405172">
        <w:r>
          <w:rPr>
            <w:webHidden/>
          </w:rPr>
          <w:fldChar w:fldCharType="begin"/>
        </w:r>
        <w:r>
          <w:rPr>
            <w:webHidden/>
          </w:rPr>
          <w:instrText>PAGEREF _Toc514405172 \h</w:instrText>
        </w:r>
        <w:r>
          <w:rPr>
            <w:webHidden/>
          </w:rPr>
          <w:fldChar w:fldCharType="separate"/>
        </w:r>
        <w:r>
          <w:rPr>
            <w:rStyle w:val="IndexLink"/>
          </w:rPr>
          <w:tab/>
          <w:t>80</w:t>
        </w:r>
        <w:r>
          <w:rPr>
            <w:webHidden/>
          </w:rPr>
          <w:fldChar w:fldCharType="end"/>
        </w:r>
      </w:hyperlink>
    </w:p>
    <w:p>
      <w:pPr>
        <w:pStyle w:val="Normal"/>
        <w:rPr>
          <w:b/>
          <w:b/>
          <w:bCs/>
        </w:rPr>
      </w:pPr>
      <w:r>
        <w:rPr>
          <w:b/>
          <w:bCs/>
        </w:rPr>
      </w:r>
      <w:r>
        <w:rPr>
          <w:b/>
          <w:bCs/>
        </w:rPr>
        <w:fldChar w:fldCharType="end"/>
      </w:r>
      <w:bookmarkStart w:id="4" w:name="LOF1"/>
      <w:bookmarkStart w:id="5" w:name="LOF1"/>
      <w:bookmarkEnd w:id="5"/>
    </w:p>
    <w:p>
      <w:pPr>
        <w:pStyle w:val="XFMHead2"/>
        <w:rPr/>
      </w:pPr>
      <w:r>
        <w:rPr/>
        <w:t>Tables</w:t>
      </w:r>
    </w:p>
    <w:p>
      <w:pPr>
        <w:pStyle w:val="Tableoffigures"/>
        <w:rPr/>
      </w:pPr>
      <w:r>
        <w:fldChar w:fldCharType="begin"/>
      </w:r>
      <w:r>
        <w:rPr>
          <w:rStyle w:val="IndexLink"/>
        </w:rPr>
        <w:instrText> TOC \c "Table" </w:instrText>
      </w:r>
      <w:r>
        <w:rPr>
          <w:rStyle w:val="IndexLink"/>
        </w:rPr>
        <w:fldChar w:fldCharType="separate"/>
      </w:r>
      <w:hyperlink w:anchor="_Toc514405173">
        <w:r>
          <w:rPr>
            <w:webHidden/>
          </w:rPr>
          <w:fldChar w:fldCharType="begin"/>
        </w:r>
        <w:r>
          <w:rPr>
            <w:webHidden/>
          </w:rPr>
          <w:instrText>PAGEREF _Toc514405173 \h</w:instrText>
        </w:r>
        <w:r>
          <w:rPr>
            <w:webHidden/>
          </w:rPr>
          <w:fldChar w:fldCharType="separate"/>
        </w:r>
        <w:r>
          <w:rPr>
            <w:rStyle w:val="IndexLink"/>
          </w:rPr>
          <w:t>Table 2-1 Configuring database settings</w:t>
          <w:tab/>
          <w:t>9</w:t>
        </w:r>
        <w:r>
          <w:rPr>
            <w:webHidden/>
          </w:rPr>
          <w:fldChar w:fldCharType="end"/>
        </w:r>
      </w:hyperlink>
    </w:p>
    <w:p>
      <w:pPr>
        <w:pStyle w:val="Tableoffigures"/>
        <w:rPr/>
      </w:pPr>
      <w:hyperlink w:anchor="_Toc514405174">
        <w:r>
          <w:rPr>
            <w:webHidden/>
          </w:rPr>
          <w:fldChar w:fldCharType="begin"/>
        </w:r>
        <w:r>
          <w:rPr>
            <w:webHidden/>
          </w:rPr>
          <w:instrText>PAGEREF _Toc514405174 \h</w:instrText>
        </w:r>
        <w:r>
          <w:rPr>
            <w:webHidden/>
          </w:rPr>
          <w:fldChar w:fldCharType="separate"/>
        </w:r>
        <w:r>
          <w:rPr>
            <w:rStyle w:val="IndexLink"/>
          </w:rPr>
          <w:t>Table 2-2 Configuring regional settings</w:t>
          <w:tab/>
          <w:t>10</w:t>
        </w:r>
        <w:r>
          <w:rPr>
            <w:webHidden/>
          </w:rPr>
          <w:fldChar w:fldCharType="end"/>
        </w:r>
      </w:hyperlink>
    </w:p>
    <w:p>
      <w:pPr>
        <w:pStyle w:val="Tableoffigures"/>
        <w:rPr/>
      </w:pPr>
      <w:hyperlink w:anchor="_Toc514405175">
        <w:r>
          <w:rPr>
            <w:webHidden/>
          </w:rPr>
          <w:fldChar w:fldCharType="begin"/>
        </w:r>
        <w:r>
          <w:rPr>
            <w:webHidden/>
          </w:rPr>
          <w:instrText>PAGEREF _Toc514405175 \h</w:instrText>
        </w:r>
        <w:r>
          <w:rPr>
            <w:webHidden/>
          </w:rPr>
          <w:fldChar w:fldCharType="separate"/>
        </w:r>
        <w:r>
          <w:rPr>
            <w:rStyle w:val="IndexLink"/>
          </w:rPr>
          <w:t>Table 2-3 Operator settings</w:t>
          <w:tab/>
          <w:t>10</w:t>
        </w:r>
        <w:r>
          <w:rPr>
            <w:webHidden/>
          </w:rPr>
          <w:fldChar w:fldCharType="end"/>
        </w:r>
      </w:hyperlink>
    </w:p>
    <w:p>
      <w:pPr>
        <w:pStyle w:val="Tableoffigures"/>
        <w:rPr/>
      </w:pPr>
      <w:hyperlink w:anchor="_Toc514405176">
        <w:r>
          <w:rPr>
            <w:webHidden/>
          </w:rPr>
          <w:fldChar w:fldCharType="begin"/>
        </w:r>
        <w:r>
          <w:rPr>
            <w:webHidden/>
          </w:rPr>
          <w:instrText>PAGEREF _Toc514405176 \h</w:instrText>
        </w:r>
        <w:r>
          <w:rPr>
            <w:webHidden/>
          </w:rPr>
          <w:fldChar w:fldCharType="separate"/>
        </w:r>
        <w:r>
          <w:rPr>
            <w:rStyle w:val="IndexLink"/>
          </w:rPr>
          <w:t>Table 2-4 Data retention settings</w:t>
          <w:tab/>
          <w:t>11</w:t>
        </w:r>
        <w:r>
          <w:rPr>
            <w:webHidden/>
          </w:rPr>
          <w:fldChar w:fldCharType="end"/>
        </w:r>
      </w:hyperlink>
    </w:p>
    <w:p>
      <w:pPr>
        <w:pStyle w:val="Tableoffigures"/>
        <w:rPr/>
      </w:pPr>
      <w:hyperlink w:anchor="_Toc514405177">
        <w:r>
          <w:rPr>
            <w:rStyle w:val="IndexLink"/>
            <w:lang w:eastAsia="ja-JP"/>
          </w:rPr>
          <w:t>Table 2-5 List generation settings</w:t>
        </w:r>
      </w:hyperlink>
      <w:hyperlink w:anchor="_Toc514405177">
        <w:r>
          <w:rPr>
            <w:webHidden/>
          </w:rPr>
          <w:fldChar w:fldCharType="begin"/>
        </w:r>
        <w:r>
          <w:rPr>
            <w:webHidden/>
          </w:rPr>
          <w:instrText>PAGEREF _Toc514405177 \h</w:instrText>
        </w:r>
        <w:r>
          <w:rPr>
            <w:webHidden/>
          </w:rPr>
          <w:fldChar w:fldCharType="separate"/>
        </w:r>
        <w:r>
          <w:rPr>
            <w:rStyle w:val="IndexLink"/>
          </w:rPr>
          <w:tab/>
          <w:t>11</w:t>
        </w:r>
        <w:r>
          <w:rPr>
            <w:webHidden/>
          </w:rPr>
          <w:fldChar w:fldCharType="end"/>
        </w:r>
      </w:hyperlink>
    </w:p>
    <w:p>
      <w:pPr>
        <w:pStyle w:val="Tableoffigures"/>
        <w:rPr/>
      </w:pPr>
      <w:hyperlink w:anchor="_Toc514405178">
        <w:r>
          <w:rPr>
            <w:rStyle w:val="IndexLink"/>
            <w:lang w:eastAsia="ja-JP"/>
          </w:rPr>
          <w:t>Table 2-6 Report generation settings</w:t>
        </w:r>
      </w:hyperlink>
      <w:hyperlink w:anchor="_Toc514405178">
        <w:r>
          <w:rPr>
            <w:webHidden/>
          </w:rPr>
          <w:fldChar w:fldCharType="begin"/>
        </w:r>
        <w:r>
          <w:rPr>
            <w:webHidden/>
          </w:rPr>
          <w:instrText>PAGEREF _Toc514405178 \h</w:instrText>
        </w:r>
        <w:r>
          <w:rPr>
            <w:webHidden/>
          </w:rPr>
          <w:fldChar w:fldCharType="separate"/>
        </w:r>
        <w:r>
          <w:rPr>
            <w:rStyle w:val="IndexLink"/>
          </w:rPr>
          <w:tab/>
          <w:t>12</w:t>
        </w:r>
        <w:r>
          <w:rPr>
            <w:webHidden/>
          </w:rPr>
          <w:fldChar w:fldCharType="end"/>
        </w:r>
      </w:hyperlink>
    </w:p>
    <w:p>
      <w:pPr>
        <w:pStyle w:val="Tableoffigures"/>
        <w:rPr/>
      </w:pPr>
      <w:hyperlink w:anchor="_Toc514405179">
        <w:r>
          <w:rPr>
            <w:rStyle w:val="IndexLink"/>
            <w:lang w:eastAsia="ja-JP"/>
          </w:rPr>
          <w:t>Table 2-7 Multiprocessing settings</w:t>
        </w:r>
      </w:hyperlink>
      <w:hyperlink w:anchor="_Toc514405179">
        <w:r>
          <w:rPr>
            <w:webHidden/>
          </w:rPr>
          <w:fldChar w:fldCharType="begin"/>
        </w:r>
        <w:r>
          <w:rPr>
            <w:webHidden/>
          </w:rPr>
          <w:instrText>PAGEREF _Toc514405179 \h</w:instrText>
        </w:r>
        <w:r>
          <w:rPr>
            <w:webHidden/>
          </w:rPr>
          <w:fldChar w:fldCharType="separate"/>
        </w:r>
        <w:r>
          <w:rPr>
            <w:rStyle w:val="IndexLink"/>
          </w:rPr>
          <w:tab/>
          <w:t>12</w:t>
        </w:r>
        <w:r>
          <w:rPr>
            <w:webHidden/>
          </w:rPr>
          <w:fldChar w:fldCharType="end"/>
        </w:r>
      </w:hyperlink>
    </w:p>
    <w:p>
      <w:pPr>
        <w:pStyle w:val="Tableoffigures"/>
        <w:rPr/>
      </w:pPr>
      <w:hyperlink w:anchor="_Toc514405180">
        <w:r>
          <w:rPr>
            <w:webHidden/>
          </w:rPr>
          <w:fldChar w:fldCharType="begin"/>
        </w:r>
        <w:r>
          <w:rPr>
            <w:webHidden/>
          </w:rPr>
          <w:instrText>PAGEREF _Toc514405180 \h</w:instrText>
        </w:r>
        <w:r>
          <w:rPr>
            <w:webHidden/>
          </w:rPr>
          <w:fldChar w:fldCharType="separate"/>
        </w:r>
        <w:r>
          <w:rPr>
            <w:rStyle w:val="IndexLink"/>
          </w:rPr>
          <w:t>Table 2-8 Import validation thresholds</w:t>
          <w:tab/>
          <w:t>13</w:t>
        </w:r>
        <w:r>
          <w:rPr>
            <w:webHidden/>
          </w:rPr>
          <w:fldChar w:fldCharType="end"/>
        </w:r>
      </w:hyperlink>
    </w:p>
    <w:p>
      <w:pPr>
        <w:pStyle w:val="Tableoffigures"/>
        <w:rPr/>
      </w:pPr>
      <w:hyperlink w:anchor="_Toc514405181">
        <w:r>
          <w:rPr>
            <w:webHidden/>
          </w:rPr>
          <w:fldChar w:fldCharType="begin"/>
        </w:r>
        <w:r>
          <w:rPr>
            <w:webHidden/>
          </w:rPr>
          <w:instrText>PAGEREF _Toc514405181 \h</w:instrText>
        </w:r>
        <w:r>
          <w:rPr>
            <w:webHidden/>
          </w:rPr>
          <w:fldChar w:fldCharType="separate"/>
        </w:r>
        <w:r>
          <w:rPr>
            <w:rStyle w:val="IndexLink"/>
          </w:rPr>
          <w:t>Table 2-9 Historic threshold</w:t>
          <w:tab/>
          <w:t>14</w:t>
        </w:r>
        <w:r>
          <w:rPr>
            <w:webHidden/>
          </w:rPr>
          <w:fldChar w:fldCharType="end"/>
        </w:r>
      </w:hyperlink>
    </w:p>
    <w:p>
      <w:pPr>
        <w:pStyle w:val="Tableoffigures"/>
        <w:rPr/>
      </w:pPr>
      <w:hyperlink w:anchor="_Toc514405182">
        <w:r>
          <w:rPr>
            <w:webHidden/>
          </w:rPr>
          <w:fldChar w:fldCharType="begin"/>
        </w:r>
        <w:r>
          <w:rPr>
            <w:webHidden/>
          </w:rPr>
          <w:instrText>PAGEREF _Toc514405182 \h</w:instrText>
        </w:r>
        <w:r>
          <w:rPr>
            <w:webHidden/>
          </w:rPr>
          <w:fldChar w:fldCharType="separate"/>
        </w:r>
        <w:r>
          <w:rPr>
            <w:rStyle w:val="IndexLink"/>
          </w:rPr>
          <w:t>Table 2-10 Conditions settings</w:t>
          <w:tab/>
          <w:t>14</w:t>
        </w:r>
        <w:r>
          <w:rPr>
            <w:webHidden/>
          </w:rPr>
          <w:fldChar w:fldCharType="end"/>
        </w:r>
      </w:hyperlink>
    </w:p>
    <w:p>
      <w:pPr>
        <w:pStyle w:val="Tableoffigures"/>
        <w:rPr/>
      </w:pPr>
      <w:hyperlink w:anchor="_Toc514405183">
        <w:r>
          <w:rPr>
            <w:rStyle w:val="IndexLink"/>
            <w:lang w:eastAsia="ja-JP"/>
          </w:rPr>
          <w:t>Table 2-11 Logging settings</w:t>
        </w:r>
      </w:hyperlink>
      <w:hyperlink w:anchor="_Toc514405183">
        <w:r>
          <w:rPr>
            <w:webHidden/>
          </w:rPr>
          <w:fldChar w:fldCharType="begin"/>
        </w:r>
        <w:r>
          <w:rPr>
            <w:webHidden/>
          </w:rPr>
          <w:instrText>PAGEREF _Toc514405183 \h</w:instrText>
        </w:r>
        <w:r>
          <w:rPr>
            <w:webHidden/>
          </w:rPr>
          <w:fldChar w:fldCharType="separate"/>
        </w:r>
        <w:r>
          <w:rPr>
            <w:rStyle w:val="IndexLink"/>
          </w:rPr>
          <w:tab/>
          <w:t>15</w:t>
        </w:r>
        <w:r>
          <w:rPr>
            <w:webHidden/>
          </w:rPr>
          <w:fldChar w:fldCharType="end"/>
        </w:r>
      </w:hyperlink>
    </w:p>
    <w:p>
      <w:pPr>
        <w:pStyle w:val="Tableoffigures"/>
        <w:rPr/>
      </w:pPr>
      <w:hyperlink w:anchor="_Toc514405184">
        <w:r>
          <w:rPr>
            <w:rStyle w:val="IndexLink"/>
          </w:rPr>
          <w:t>Table 2-12 S</w:t>
        </w:r>
      </w:hyperlink>
      <w:hyperlink w:anchor="_Toc514405184">
        <w:r>
          <w:rPr>
            <w:webHidden/>
          </w:rPr>
          <w:fldChar w:fldCharType="begin"/>
        </w:r>
        <w:r>
          <w:rPr>
            <w:webHidden/>
          </w:rPr>
          <w:instrText>PAGEREF _Toc514405184 \h</w:instrText>
        </w:r>
        <w:r>
          <w:rPr>
            <w:webHidden/>
          </w:rPr>
          <w:fldChar w:fldCharType="separate"/>
        </w:r>
        <w:r>
          <w:rPr>
            <w:rStyle w:val="IndexLink"/>
            <w:lang w:eastAsia="ja-JP"/>
          </w:rPr>
          <w:t>tatsD Settings</w:t>
        </w:r>
        <w:r>
          <w:rPr>
            <w:webHidden/>
          </w:rPr>
          <w:fldChar w:fldCharType="end"/>
        </w:r>
      </w:hyperlink>
      <w:hyperlink w:anchor="_Toc514405184">
        <w:r>
          <w:rPr>
            <w:webHidden/>
          </w:rPr>
          <w:fldChar w:fldCharType="begin"/>
        </w:r>
        <w:r>
          <w:rPr>
            <w:webHidden/>
          </w:rPr>
          <w:instrText>PAGEREF _Toc514405184 \h</w:instrText>
        </w:r>
        <w:r>
          <w:rPr>
            <w:webHidden/>
          </w:rPr>
          <w:fldChar w:fldCharType="separate"/>
        </w:r>
        <w:r>
          <w:rPr>
            <w:rStyle w:val="IndexLink"/>
          </w:rPr>
          <w:tab/>
          <w:t>16</w:t>
        </w:r>
        <w:r>
          <w:rPr>
            <w:webHidden/>
          </w:rPr>
          <w:fldChar w:fldCharType="end"/>
        </w:r>
      </w:hyperlink>
    </w:p>
    <w:p>
      <w:pPr>
        <w:pStyle w:val="Tableoffigures"/>
        <w:rPr/>
      </w:pPr>
      <w:hyperlink w:anchor="_Toc514405185">
        <w:r>
          <w:rPr>
            <w:webHidden/>
          </w:rPr>
          <w:fldChar w:fldCharType="begin"/>
        </w:r>
        <w:r>
          <w:rPr>
            <w:webHidden/>
          </w:rPr>
          <w:instrText>PAGEREF _Toc514405185 \h</w:instrText>
        </w:r>
        <w:r>
          <w:rPr>
            <w:webHidden/>
          </w:rPr>
          <w:fldChar w:fldCharType="separate"/>
        </w:r>
        <w:r>
          <w:rPr>
            <w:rStyle w:val="IndexLink"/>
          </w:rPr>
          <w:t>Table 2-13 Data catalog settings</w:t>
          <w:tab/>
          <w:t>17</w:t>
        </w:r>
        <w:r>
          <w:rPr>
            <w:webHidden/>
          </w:rPr>
          <w:fldChar w:fldCharType="end"/>
        </w:r>
      </w:hyperlink>
    </w:p>
    <w:p>
      <w:pPr>
        <w:pStyle w:val="Tableoffigures"/>
        <w:rPr/>
      </w:pPr>
      <w:hyperlink w:anchor="_Toc514405186">
        <w:r>
          <w:rPr>
            <w:webHidden/>
          </w:rPr>
          <w:fldChar w:fldCharType="begin"/>
        </w:r>
        <w:r>
          <w:rPr>
            <w:webHidden/>
          </w:rPr>
          <w:instrText>PAGEREF _Toc514405186 \h</w:instrText>
        </w:r>
        <w:r>
          <w:rPr>
            <w:webHidden/>
          </w:rPr>
          <w:fldChar w:fldCharType="separate"/>
        </w:r>
        <w:r>
          <w:rPr>
            <w:rStyle w:val="IndexLink"/>
          </w:rPr>
          <w:t>Table 3-1 gsma_tac fields and format</w:t>
          <w:tab/>
          <w:t>22</w:t>
        </w:r>
        <w:r>
          <w:rPr>
            <w:webHidden/>
          </w:rPr>
          <w:fldChar w:fldCharType="end"/>
        </w:r>
      </w:hyperlink>
    </w:p>
    <w:p>
      <w:pPr>
        <w:pStyle w:val="Tableoffigures"/>
        <w:rPr/>
      </w:pPr>
      <w:hyperlink w:anchor="_Toc514405187">
        <w:r>
          <w:rPr>
            <w:webHidden/>
          </w:rPr>
          <w:fldChar w:fldCharType="begin"/>
        </w:r>
        <w:r>
          <w:rPr>
            <w:webHidden/>
          </w:rPr>
          <w:instrText>PAGEREF _Toc514405187 \h</w:instrText>
        </w:r>
        <w:r>
          <w:rPr>
            <w:webHidden/>
          </w:rPr>
          <w:fldChar w:fldCharType="separate"/>
        </w:r>
        <w:r>
          <w:rPr>
            <w:rStyle w:val="IndexLink"/>
          </w:rPr>
          <w:t>Table 3-2 operator data fields and format</w:t>
          <w:tab/>
          <w:t>24</w:t>
        </w:r>
        <w:r>
          <w:rPr>
            <w:webHidden/>
          </w:rPr>
          <w:fldChar w:fldCharType="end"/>
        </w:r>
      </w:hyperlink>
    </w:p>
    <w:p>
      <w:pPr>
        <w:pStyle w:val="Tableoffigures"/>
        <w:rPr/>
      </w:pPr>
      <w:hyperlink w:anchor="_Toc514405188">
        <w:r>
          <w:rPr>
            <w:webHidden/>
          </w:rPr>
          <w:fldChar w:fldCharType="begin"/>
        </w:r>
        <w:r>
          <w:rPr>
            <w:webHidden/>
          </w:rPr>
          <w:instrText>PAGEREF _Toc514405188 \h</w:instrText>
        </w:r>
        <w:r>
          <w:rPr>
            <w:webHidden/>
          </w:rPr>
          <w:fldChar w:fldCharType="separate"/>
        </w:r>
        <w:r>
          <w:rPr>
            <w:rStyle w:val="IndexLink"/>
          </w:rPr>
          <w:t>Table 3-3 Validation checks</w:t>
          <w:tab/>
          <w:t>24</w:t>
        </w:r>
        <w:r>
          <w:rPr>
            <w:webHidden/>
          </w:rPr>
          <w:fldChar w:fldCharType="end"/>
        </w:r>
      </w:hyperlink>
    </w:p>
    <w:p>
      <w:pPr>
        <w:pStyle w:val="Tableoffigures"/>
        <w:rPr/>
      </w:pPr>
      <w:hyperlink w:anchor="_Toc514405189">
        <w:r>
          <w:rPr>
            <w:webHidden/>
          </w:rPr>
          <w:fldChar w:fldCharType="begin"/>
        </w:r>
        <w:r>
          <w:rPr>
            <w:webHidden/>
          </w:rPr>
          <w:instrText>PAGEREF _Toc514405189 \h</w:instrText>
        </w:r>
        <w:r>
          <w:rPr>
            <w:webHidden/>
          </w:rPr>
          <w:fldChar w:fldCharType="separate"/>
        </w:r>
        <w:r>
          <w:rPr>
            <w:rStyle w:val="IndexLink"/>
          </w:rPr>
          <w:t>Table 3-4 golden list MD5 pre-hashed fields and format</w:t>
          <w:tab/>
          <w:t>26</w:t>
        </w:r>
        <w:r>
          <w:rPr>
            <w:webHidden/>
          </w:rPr>
          <w:fldChar w:fldCharType="end"/>
        </w:r>
      </w:hyperlink>
    </w:p>
    <w:p>
      <w:pPr>
        <w:pStyle w:val="Tableoffigures"/>
        <w:rPr/>
      </w:pPr>
      <w:hyperlink w:anchor="_Toc514405190">
        <w:r>
          <w:rPr>
            <w:webHidden/>
          </w:rPr>
          <w:fldChar w:fldCharType="begin"/>
        </w:r>
        <w:r>
          <w:rPr>
            <w:webHidden/>
          </w:rPr>
          <w:instrText>PAGEREF _Toc514405190 \h</w:instrText>
        </w:r>
        <w:r>
          <w:rPr>
            <w:webHidden/>
          </w:rPr>
          <w:fldChar w:fldCharType="separate"/>
        </w:r>
        <w:r>
          <w:rPr>
            <w:rStyle w:val="IndexLink"/>
          </w:rPr>
          <w:t>Table 3-5 golden list fields and format</w:t>
          <w:tab/>
          <w:t>26</w:t>
        </w:r>
        <w:r>
          <w:rPr>
            <w:webHidden/>
          </w:rPr>
          <w:fldChar w:fldCharType="end"/>
        </w:r>
      </w:hyperlink>
    </w:p>
    <w:p>
      <w:pPr>
        <w:pStyle w:val="Tableoffigures"/>
        <w:rPr/>
      </w:pPr>
      <w:hyperlink w:anchor="_Toc514405191">
        <w:r>
          <w:rPr>
            <w:webHidden/>
          </w:rPr>
          <w:fldChar w:fldCharType="begin"/>
        </w:r>
        <w:r>
          <w:rPr>
            <w:webHidden/>
          </w:rPr>
          <w:instrText>PAGEREF _Toc514405191 \h</w:instrText>
        </w:r>
        <w:r>
          <w:rPr>
            <w:webHidden/>
          </w:rPr>
          <w:fldChar w:fldCharType="separate"/>
        </w:r>
        <w:r>
          <w:rPr>
            <w:rStyle w:val="IndexLink"/>
          </w:rPr>
          <w:t>Table 3-6 stolen list fields and format</w:t>
          <w:tab/>
          <w:t>28</w:t>
        </w:r>
        <w:r>
          <w:rPr>
            <w:webHidden/>
          </w:rPr>
          <w:fldChar w:fldCharType="end"/>
        </w:r>
      </w:hyperlink>
    </w:p>
    <w:p>
      <w:pPr>
        <w:pStyle w:val="Tableoffigures"/>
        <w:rPr/>
      </w:pPr>
      <w:hyperlink w:anchor="_Toc514405192">
        <w:r>
          <w:rPr>
            <w:webHidden/>
          </w:rPr>
          <w:fldChar w:fldCharType="begin"/>
        </w:r>
        <w:r>
          <w:rPr>
            <w:webHidden/>
          </w:rPr>
          <w:instrText>PAGEREF _Toc514405192 \h</w:instrText>
        </w:r>
        <w:r>
          <w:rPr>
            <w:webHidden/>
          </w:rPr>
          <w:fldChar w:fldCharType="separate"/>
        </w:r>
        <w:r>
          <w:rPr>
            <w:rStyle w:val="IndexLink"/>
          </w:rPr>
          <w:t>Table 3-7 pairing list fields and format</w:t>
          <w:tab/>
          <w:t>29</w:t>
        </w:r>
        <w:r>
          <w:rPr>
            <w:webHidden/>
          </w:rPr>
          <w:fldChar w:fldCharType="end"/>
        </w:r>
      </w:hyperlink>
    </w:p>
    <w:p>
      <w:pPr>
        <w:pStyle w:val="Tableoffigures"/>
        <w:rPr/>
      </w:pPr>
      <w:hyperlink w:anchor="_Toc514405193">
        <w:r>
          <w:rPr>
            <w:webHidden/>
          </w:rPr>
          <w:fldChar w:fldCharType="begin"/>
        </w:r>
        <w:r>
          <w:rPr>
            <w:webHidden/>
          </w:rPr>
          <w:instrText>PAGEREF _Toc514405193 \h</w:instrText>
        </w:r>
        <w:r>
          <w:rPr>
            <w:webHidden/>
          </w:rPr>
          <w:fldChar w:fldCharType="separate"/>
        </w:r>
        <w:r>
          <w:rPr>
            <w:rStyle w:val="IndexLink"/>
          </w:rPr>
          <w:t>Table 3-8 registration list fields and format</w:t>
          <w:tab/>
          <w:t>30</w:t>
        </w:r>
        <w:r>
          <w:rPr>
            <w:webHidden/>
          </w:rPr>
          <w:fldChar w:fldCharType="end"/>
        </w:r>
      </w:hyperlink>
    </w:p>
    <w:p>
      <w:pPr>
        <w:pStyle w:val="Tableoffigures"/>
        <w:rPr/>
      </w:pPr>
      <w:hyperlink w:anchor="_Toc514405194">
        <w:r>
          <w:rPr>
            <w:webHidden/>
          </w:rPr>
          <w:fldChar w:fldCharType="begin"/>
        </w:r>
        <w:r>
          <w:rPr>
            <w:webHidden/>
          </w:rPr>
          <w:instrText>PAGEREF _Toc514405194 \h</w:instrText>
        </w:r>
        <w:r>
          <w:rPr>
            <w:webHidden/>
          </w:rPr>
          <w:fldChar w:fldCharType="separate"/>
        </w:r>
        <w:r>
          <w:rPr>
            <w:rStyle w:val="IndexLink"/>
          </w:rPr>
          <w:t>Table 3-9 Implemented dimensions and parameters</w:t>
          <w:tab/>
          <w:t>32</w:t>
        </w:r>
        <w:r>
          <w:rPr>
            <w:webHidden/>
          </w:rPr>
          <w:fldChar w:fldCharType="end"/>
        </w:r>
      </w:hyperlink>
    </w:p>
    <w:p>
      <w:pPr>
        <w:pStyle w:val="Tableoffigures"/>
        <w:rPr/>
      </w:pPr>
      <w:hyperlink w:anchor="_Toc514405195">
        <w:r>
          <w:rPr>
            <w:webHidden/>
          </w:rPr>
          <w:fldChar w:fldCharType="begin"/>
        </w:r>
        <w:r>
          <w:rPr>
            <w:webHidden/>
          </w:rPr>
          <w:instrText>PAGEREF _Toc514405195 \h</w:instrText>
        </w:r>
        <w:r>
          <w:rPr>
            <w:webHidden/>
          </w:rPr>
          <w:fldChar w:fldCharType="separate"/>
        </w:r>
        <w:r>
          <w:rPr>
            <w:rStyle w:val="IndexLink"/>
          </w:rPr>
          <w:t>Table 3-10 DIRBS Core lists</w:t>
          <w:tab/>
          <w:t>36</w:t>
        </w:r>
        <w:r>
          <w:rPr>
            <w:webHidden/>
          </w:rPr>
          <w:fldChar w:fldCharType="end"/>
        </w:r>
      </w:hyperlink>
    </w:p>
    <w:p>
      <w:pPr>
        <w:pStyle w:val="Tableoffigures"/>
        <w:rPr/>
      </w:pPr>
      <w:hyperlink w:anchor="_Toc514405196">
        <w:r>
          <w:rPr>
            <w:webHidden/>
          </w:rPr>
          <w:fldChar w:fldCharType="begin"/>
        </w:r>
        <w:r>
          <w:rPr>
            <w:webHidden/>
          </w:rPr>
          <w:instrText>PAGEREF _Toc514405196 \h</w:instrText>
        </w:r>
        <w:r>
          <w:rPr>
            <w:webHidden/>
          </w:rPr>
          <w:fldChar w:fldCharType="separate"/>
        </w:r>
        <w:r>
          <w:rPr>
            <w:rStyle w:val="IndexLink"/>
          </w:rPr>
          <w:t>Table 3-11 Report types</w:t>
          <w:tab/>
          <w:t>37</w:t>
        </w:r>
        <w:r>
          <w:rPr>
            <w:webHidden/>
          </w:rPr>
          <w:fldChar w:fldCharType="end"/>
        </w:r>
      </w:hyperlink>
    </w:p>
    <w:p>
      <w:pPr>
        <w:pStyle w:val="Tableoffigures"/>
        <w:rPr/>
      </w:pPr>
      <w:hyperlink w:anchor="_Toc514405197">
        <w:r>
          <w:rPr>
            <w:rStyle w:val="IndexLink"/>
            <w:lang w:eastAsia="ja-JP"/>
          </w:rPr>
          <w:t>Table 3-12 Data catalog API</w:t>
        </w:r>
      </w:hyperlink>
      <w:hyperlink w:anchor="_Toc514405197">
        <w:r>
          <w:rPr>
            <w:webHidden/>
          </w:rPr>
          <w:fldChar w:fldCharType="begin"/>
        </w:r>
        <w:r>
          <w:rPr>
            <w:webHidden/>
          </w:rPr>
          <w:instrText>PAGEREF _Toc514405197 \h</w:instrText>
        </w:r>
        <w:r>
          <w:rPr>
            <w:webHidden/>
          </w:rPr>
          <w:fldChar w:fldCharType="separate"/>
        </w:r>
        <w:r>
          <w:rPr>
            <w:rStyle w:val="IndexLink"/>
          </w:rPr>
          <w:tab/>
          <w:t>42</w:t>
        </w:r>
        <w:r>
          <w:rPr>
            <w:webHidden/>
          </w:rPr>
          <w:fldChar w:fldCharType="end"/>
        </w:r>
      </w:hyperlink>
    </w:p>
    <w:p>
      <w:pPr>
        <w:pStyle w:val="Tableoffigures"/>
        <w:rPr/>
      </w:pPr>
      <w:hyperlink w:anchor="_Toc514405198">
        <w:r>
          <w:rPr>
            <w:rStyle w:val="IndexLink"/>
            <w:lang w:eastAsia="ja-JP"/>
          </w:rPr>
          <w:t>Table 3-13 Job metadata API</w:t>
        </w:r>
      </w:hyperlink>
      <w:hyperlink w:anchor="_Toc514405198">
        <w:r>
          <w:rPr>
            <w:webHidden/>
          </w:rPr>
          <w:fldChar w:fldCharType="begin"/>
        </w:r>
        <w:r>
          <w:rPr>
            <w:webHidden/>
          </w:rPr>
          <w:instrText>PAGEREF _Toc514405198 \h</w:instrText>
        </w:r>
        <w:r>
          <w:rPr>
            <w:webHidden/>
          </w:rPr>
          <w:fldChar w:fldCharType="separate"/>
        </w:r>
        <w:r>
          <w:rPr>
            <w:rStyle w:val="IndexLink"/>
          </w:rPr>
          <w:tab/>
          <w:t>43</w:t>
        </w:r>
        <w:r>
          <w:rPr>
            <w:webHidden/>
          </w:rPr>
          <w:fldChar w:fldCharType="end"/>
        </w:r>
      </w:hyperlink>
    </w:p>
    <w:p>
      <w:pPr>
        <w:pStyle w:val="Tableoffigures"/>
        <w:rPr/>
      </w:pPr>
      <w:hyperlink w:anchor="_Toc514405199">
        <w:r>
          <w:rPr>
            <w:rStyle w:val="IndexLink"/>
            <w:lang w:val="en"/>
          </w:rPr>
          <w:t>Table 3-14 Prune commands</w:t>
        </w:r>
      </w:hyperlink>
      <w:hyperlink w:anchor="_Toc514405199">
        <w:r>
          <w:rPr>
            <w:webHidden/>
          </w:rPr>
          <w:fldChar w:fldCharType="begin"/>
        </w:r>
        <w:r>
          <w:rPr>
            <w:webHidden/>
          </w:rPr>
          <w:instrText>PAGEREF _Toc514405199 \h</w:instrText>
        </w:r>
        <w:r>
          <w:rPr>
            <w:webHidden/>
          </w:rPr>
          <w:fldChar w:fldCharType="separate"/>
        </w:r>
        <w:r>
          <w:rPr>
            <w:rStyle w:val="IndexLink"/>
          </w:rPr>
          <w:tab/>
          <w:t>44</w:t>
        </w:r>
        <w:r>
          <w:rPr>
            <w:webHidden/>
          </w:rPr>
          <w:fldChar w:fldCharType="end"/>
        </w:r>
      </w:hyperlink>
    </w:p>
    <w:p>
      <w:pPr>
        <w:pStyle w:val="Tableoffigures"/>
        <w:rPr/>
      </w:pPr>
      <w:hyperlink w:anchor="_Toc514405200">
        <w:r>
          <w:rPr>
            <w:rStyle w:val="IndexLink"/>
            <w:lang w:eastAsia="ja-JP"/>
          </w:rPr>
          <w:t>Table 4-1 Blacklist information</w:t>
        </w:r>
      </w:hyperlink>
      <w:hyperlink w:anchor="_Toc514405200">
        <w:r>
          <w:rPr>
            <w:webHidden/>
          </w:rPr>
          <w:fldChar w:fldCharType="begin"/>
        </w:r>
        <w:r>
          <w:rPr>
            <w:webHidden/>
          </w:rPr>
          <w:instrText>PAGEREF _Toc514405200 \h</w:instrText>
        </w:r>
        <w:r>
          <w:rPr>
            <w:webHidden/>
          </w:rPr>
          <w:fldChar w:fldCharType="separate"/>
        </w:r>
        <w:r>
          <w:rPr>
            <w:rStyle w:val="IndexLink"/>
          </w:rPr>
          <w:tab/>
          <w:t>55</w:t>
        </w:r>
        <w:r>
          <w:rPr>
            <w:webHidden/>
          </w:rPr>
          <w:fldChar w:fldCharType="end"/>
        </w:r>
      </w:hyperlink>
    </w:p>
    <w:p>
      <w:pPr>
        <w:pStyle w:val="Tableoffigures"/>
        <w:rPr/>
      </w:pPr>
      <w:hyperlink w:anchor="_Toc514405201">
        <w:r>
          <w:rPr>
            <w:rStyle w:val="IndexLink"/>
            <w:lang w:eastAsia="ja-JP"/>
          </w:rPr>
          <w:t>Table 4-2 Compliance breakdown</w:t>
        </w:r>
      </w:hyperlink>
      <w:hyperlink w:anchor="_Toc514405201">
        <w:r>
          <w:rPr>
            <w:webHidden/>
          </w:rPr>
          <w:fldChar w:fldCharType="begin"/>
        </w:r>
        <w:r>
          <w:rPr>
            <w:webHidden/>
          </w:rPr>
          <w:instrText>PAGEREF _Toc514405201 \h</w:instrText>
        </w:r>
        <w:r>
          <w:rPr>
            <w:webHidden/>
          </w:rPr>
          <w:fldChar w:fldCharType="separate"/>
        </w:r>
        <w:r>
          <w:rPr>
            <w:rStyle w:val="IndexLink"/>
          </w:rPr>
          <w:tab/>
          <w:t>57</w:t>
        </w:r>
        <w:r>
          <w:rPr>
            <w:webHidden/>
          </w:rPr>
          <w:fldChar w:fldCharType="end"/>
        </w:r>
      </w:hyperlink>
    </w:p>
    <w:p>
      <w:pPr>
        <w:pStyle w:val="Tableoffigures"/>
        <w:rPr/>
      </w:pPr>
      <w:hyperlink w:anchor="_Toc514405202">
        <w:r>
          <w:rPr>
            <w:rStyle w:val="IndexLink"/>
            <w:lang w:eastAsia="ja-JP"/>
          </w:rPr>
          <w:t>Table 4-3 Condition combinations</w:t>
        </w:r>
      </w:hyperlink>
      <w:hyperlink w:anchor="_Toc514405202">
        <w:r>
          <w:rPr>
            <w:webHidden/>
          </w:rPr>
          <w:fldChar w:fldCharType="begin"/>
        </w:r>
        <w:r>
          <w:rPr>
            <w:webHidden/>
          </w:rPr>
          <w:instrText>PAGEREF _Toc514405202 \h</w:instrText>
        </w:r>
        <w:r>
          <w:rPr>
            <w:webHidden/>
          </w:rPr>
          <w:fldChar w:fldCharType="separate"/>
        </w:r>
        <w:r>
          <w:rPr>
            <w:rStyle w:val="IndexLink"/>
          </w:rPr>
          <w:tab/>
          <w:t>58</w:t>
        </w:r>
        <w:r>
          <w:rPr>
            <w:webHidden/>
          </w:rPr>
          <w:fldChar w:fldCharType="end"/>
        </w:r>
      </w:hyperlink>
    </w:p>
    <w:p>
      <w:pPr>
        <w:pStyle w:val="Tableoffigures"/>
        <w:rPr/>
      </w:pPr>
      <w:hyperlink w:anchor="_Toc514405203">
        <w:r>
          <w:rPr>
            <w:rStyle w:val="IndexLink"/>
            <w:lang w:eastAsia="ja-JP"/>
          </w:rPr>
          <w:t>Table 4-4 Conditions breakdown</w:t>
        </w:r>
      </w:hyperlink>
      <w:hyperlink w:anchor="_Toc514405203">
        <w:r>
          <w:rPr>
            <w:webHidden/>
          </w:rPr>
          <w:fldChar w:fldCharType="begin"/>
        </w:r>
        <w:r>
          <w:rPr>
            <w:webHidden/>
          </w:rPr>
          <w:instrText>PAGEREF _Toc514405203 \h</w:instrText>
        </w:r>
        <w:r>
          <w:rPr>
            <w:webHidden/>
          </w:rPr>
          <w:fldChar w:fldCharType="separate"/>
        </w:r>
        <w:r>
          <w:rPr>
            <w:rStyle w:val="IndexLink"/>
          </w:rPr>
          <w:tab/>
          <w:t>59</w:t>
        </w:r>
        <w:r>
          <w:rPr>
            <w:webHidden/>
          </w:rPr>
          <w:fldChar w:fldCharType="end"/>
        </w:r>
      </w:hyperlink>
    </w:p>
    <w:p>
      <w:pPr>
        <w:pStyle w:val="Tableoffigures"/>
        <w:rPr/>
      </w:pPr>
      <w:hyperlink w:anchor="_Toc514405204">
        <w:r>
          <w:rPr>
            <w:rStyle w:val="IndexLink"/>
            <w:lang w:eastAsia="ja-JP"/>
          </w:rPr>
          <w:t>Table 4-5 Historic IMEI, IMSI, MSISDN and triplet counts</w:t>
        </w:r>
      </w:hyperlink>
      <w:hyperlink w:anchor="_Toc514405204">
        <w:r>
          <w:rPr>
            <w:webHidden/>
          </w:rPr>
          <w:fldChar w:fldCharType="begin"/>
        </w:r>
        <w:r>
          <w:rPr>
            <w:webHidden/>
          </w:rPr>
          <w:instrText>PAGEREF _Toc514405204 \h</w:instrText>
        </w:r>
        <w:r>
          <w:rPr>
            <w:webHidden/>
          </w:rPr>
          <w:fldChar w:fldCharType="separate"/>
        </w:r>
        <w:r>
          <w:rPr>
            <w:rStyle w:val="IndexLink"/>
          </w:rPr>
          <w:tab/>
          <w:t>63</w:t>
        </w:r>
        <w:r>
          <w:rPr>
            <w:webHidden/>
          </w:rPr>
          <w:fldChar w:fldCharType="end"/>
        </w:r>
      </w:hyperlink>
    </w:p>
    <w:p>
      <w:pPr>
        <w:pStyle w:val="Tableoffigures"/>
        <w:rPr/>
      </w:pPr>
      <w:hyperlink w:anchor="_Toc514405205">
        <w:r>
          <w:rPr>
            <w:rStyle w:val="IndexLink"/>
            <w:lang w:eastAsia="ja-JP"/>
          </w:rPr>
          <w:t>Table 4-6 IMEI/IMSI and IMSI/IMEI overloading</w:t>
        </w:r>
      </w:hyperlink>
      <w:hyperlink w:anchor="_Toc514405205">
        <w:r>
          <w:rPr>
            <w:webHidden/>
          </w:rPr>
          <w:fldChar w:fldCharType="begin"/>
        </w:r>
        <w:r>
          <w:rPr>
            <w:webHidden/>
          </w:rPr>
          <w:instrText>PAGEREF _Toc514405205 \h</w:instrText>
        </w:r>
        <w:r>
          <w:rPr>
            <w:webHidden/>
          </w:rPr>
          <w:fldChar w:fldCharType="separate"/>
        </w:r>
        <w:r>
          <w:rPr>
            <w:rStyle w:val="IndexLink"/>
          </w:rPr>
          <w:tab/>
          <w:t>64</w:t>
        </w:r>
        <w:r>
          <w:rPr>
            <w:webHidden/>
          </w:rPr>
          <w:fldChar w:fldCharType="end"/>
        </w:r>
      </w:hyperlink>
    </w:p>
    <w:p>
      <w:pPr>
        <w:pStyle w:val="Tableoffigures"/>
        <w:rPr/>
      </w:pPr>
      <w:hyperlink w:anchor="_Toc514405206">
        <w:r>
          <w:rPr>
            <w:rStyle w:val="IndexLink"/>
            <w:lang w:eastAsia="ja-JP"/>
          </w:rPr>
          <w:t>Table 4-7 Daily counts for IMEIs, IMSIs and MSISDNs</w:t>
        </w:r>
      </w:hyperlink>
      <w:hyperlink w:anchor="_Toc514405206">
        <w:r>
          <w:rPr>
            <w:webHidden/>
          </w:rPr>
          <w:fldChar w:fldCharType="begin"/>
        </w:r>
        <w:r>
          <w:rPr>
            <w:webHidden/>
          </w:rPr>
          <w:instrText>PAGEREF _Toc514405206 \h</w:instrText>
        </w:r>
        <w:r>
          <w:rPr>
            <w:webHidden/>
          </w:rPr>
          <w:fldChar w:fldCharType="separate"/>
        </w:r>
        <w:r>
          <w:rPr>
            <w:rStyle w:val="IndexLink"/>
          </w:rPr>
          <w:tab/>
          <w:t>64</w:t>
        </w:r>
        <w:r>
          <w:rPr>
            <w:webHidden/>
          </w:rPr>
          <w:fldChar w:fldCharType="end"/>
        </w:r>
      </w:hyperlink>
    </w:p>
    <w:p>
      <w:pPr>
        <w:pStyle w:val="Tableoffigures"/>
        <w:rPr/>
      </w:pPr>
      <w:hyperlink w:anchor="_Toc514405207">
        <w:r>
          <w:rPr>
            <w:rStyle w:val="IndexLink"/>
            <w:lang w:eastAsia="ja-JP"/>
          </w:rPr>
          <w:t>Table 4-8 Top models</w:t>
        </w:r>
      </w:hyperlink>
      <w:hyperlink w:anchor="_Toc514405207">
        <w:r>
          <w:rPr>
            <w:webHidden/>
          </w:rPr>
          <w:fldChar w:fldCharType="begin"/>
        </w:r>
        <w:r>
          <w:rPr>
            <w:webHidden/>
          </w:rPr>
          <w:instrText>PAGEREF _Toc514405207 \h</w:instrText>
        </w:r>
        <w:r>
          <w:rPr>
            <w:webHidden/>
          </w:rPr>
          <w:fldChar w:fldCharType="separate"/>
        </w:r>
        <w:r>
          <w:rPr>
            <w:rStyle w:val="IndexLink"/>
          </w:rPr>
          <w:tab/>
          <w:t>66</w:t>
        </w:r>
        <w:r>
          <w:rPr>
            <w:webHidden/>
          </w:rPr>
          <w:fldChar w:fldCharType="end"/>
        </w:r>
      </w:hyperlink>
    </w:p>
    <w:p>
      <w:pPr>
        <w:pStyle w:val="Tableoffigures"/>
        <w:rPr/>
      </w:pPr>
      <w:hyperlink w:anchor="_Toc514405208">
        <w:r>
          <w:rPr>
            <w:rStyle w:val="IndexLink"/>
            <w:lang w:eastAsia="ja-JP"/>
          </w:rPr>
          <w:t>Table 4-9 Monthly counts</w:t>
        </w:r>
      </w:hyperlink>
      <w:hyperlink w:anchor="_Toc514405208">
        <w:r>
          <w:rPr>
            <w:webHidden/>
          </w:rPr>
          <w:fldChar w:fldCharType="begin"/>
        </w:r>
        <w:r>
          <w:rPr>
            <w:webHidden/>
          </w:rPr>
          <w:instrText>PAGEREF _Toc514405208 \h</w:instrText>
        </w:r>
        <w:r>
          <w:rPr>
            <w:webHidden/>
          </w:rPr>
          <w:fldChar w:fldCharType="separate"/>
        </w:r>
        <w:r>
          <w:rPr>
            <w:rStyle w:val="IndexLink"/>
          </w:rPr>
          <w:tab/>
          <w:t>67</w:t>
        </w:r>
        <w:r>
          <w:rPr>
            <w:webHidden/>
          </w:rPr>
          <w:fldChar w:fldCharType="end"/>
        </w:r>
      </w:hyperlink>
    </w:p>
    <w:p>
      <w:pPr>
        <w:pStyle w:val="Tableoffigures"/>
        <w:rPr/>
      </w:pPr>
      <w:hyperlink w:anchor="_Toc514405209">
        <w:r>
          <w:rPr>
            <w:rStyle w:val="IndexLink"/>
            <w:lang w:eastAsia="ja-JP"/>
          </w:rPr>
          <w:t>Table 5-1 Blacklist event types</w:t>
        </w:r>
      </w:hyperlink>
      <w:hyperlink w:anchor="_Toc514405209">
        <w:r>
          <w:rPr>
            <w:webHidden/>
          </w:rPr>
          <w:fldChar w:fldCharType="begin"/>
        </w:r>
        <w:r>
          <w:rPr>
            <w:webHidden/>
          </w:rPr>
          <w:instrText>PAGEREF _Toc514405209 \h</w:instrText>
        </w:r>
        <w:r>
          <w:rPr>
            <w:webHidden/>
          </w:rPr>
          <w:fldChar w:fldCharType="separate"/>
        </w:r>
        <w:r>
          <w:rPr>
            <w:rStyle w:val="IndexLink"/>
          </w:rPr>
          <w:tab/>
          <w:t>73</w:t>
        </w:r>
        <w:r>
          <w:rPr>
            <w:webHidden/>
          </w:rPr>
          <w:fldChar w:fldCharType="end"/>
        </w:r>
      </w:hyperlink>
    </w:p>
    <w:p>
      <w:pPr>
        <w:pStyle w:val="Tableoffigures"/>
        <w:rPr/>
      </w:pPr>
      <w:hyperlink w:anchor="_Toc514405210">
        <w:r>
          <w:rPr>
            <w:webHidden/>
          </w:rPr>
          <w:fldChar w:fldCharType="begin"/>
        </w:r>
        <w:r>
          <w:rPr>
            <w:webHidden/>
          </w:rPr>
          <w:instrText>PAGEREF _Toc514405210 \h</w:instrText>
        </w:r>
        <w:r>
          <w:rPr>
            <w:webHidden/>
          </w:rPr>
          <w:fldChar w:fldCharType="separate"/>
        </w:r>
        <w:r>
          <w:rPr>
            <w:rStyle w:val="IndexLink"/>
          </w:rPr>
          <w:t>Table 5-2 Notification list event types</w:t>
          <w:tab/>
          <w:t>75</w:t>
        </w:r>
        <w:r>
          <w:rPr>
            <w:webHidden/>
          </w:rPr>
          <w:fldChar w:fldCharType="end"/>
        </w:r>
      </w:hyperlink>
    </w:p>
    <w:p>
      <w:pPr>
        <w:pStyle w:val="Tableoffigures"/>
        <w:rPr/>
      </w:pPr>
      <w:hyperlink w:anchor="_Toc514405211">
        <w:r>
          <w:rPr>
            <w:webHidden/>
          </w:rPr>
          <w:fldChar w:fldCharType="begin"/>
        </w:r>
        <w:r>
          <w:rPr>
            <w:webHidden/>
          </w:rPr>
          <w:instrText>PAGEREF _Toc514405211 \h</w:instrText>
        </w:r>
        <w:r>
          <w:rPr>
            <w:webHidden/>
          </w:rPr>
          <w:fldChar w:fldCharType="separate"/>
        </w:r>
        <w:r>
          <w:rPr>
            <w:rStyle w:val="IndexLink"/>
          </w:rPr>
          <w:t>Table 5-3 Exceptions list change types</w:t>
          <w:tab/>
          <w:t>77</w:t>
        </w:r>
        <w:r>
          <w:rPr>
            <w:webHidden/>
          </w:rPr>
          <w:fldChar w:fldCharType="end"/>
        </w:r>
      </w:hyperlink>
    </w:p>
    <w:p>
      <w:pPr>
        <w:pStyle w:val="Tableoffigures"/>
        <w:rPr/>
      </w:pPr>
      <w:hyperlink w:anchor="_Toc514405212">
        <w:r>
          <w:rPr>
            <w:webHidden/>
          </w:rPr>
          <w:fldChar w:fldCharType="begin"/>
        </w:r>
        <w:r>
          <w:rPr>
            <w:webHidden/>
          </w:rPr>
          <w:instrText>PAGEREF _Toc514405212 \h</w:instrText>
        </w:r>
        <w:r>
          <w:rPr>
            <w:webHidden/>
          </w:rPr>
          <w:fldChar w:fldCharType="separate"/>
        </w:r>
        <w:r>
          <w:rPr>
            <w:rStyle w:val="IndexLink"/>
          </w:rPr>
          <w:t>Table 6-1 Key and metadata columns</w:t>
          <w:tab/>
          <w:t>80</w:t>
        </w:r>
        <w:r>
          <w:rPr>
            <w:webHidden/>
          </w:rPr>
          <w:fldChar w:fldCharType="end"/>
        </w:r>
      </w:hyperlink>
    </w:p>
    <w:p>
      <w:pPr>
        <w:pStyle w:val="Tableoffigures"/>
        <w:rPr/>
      </w:pPr>
      <w:hyperlink w:anchor="_Toc514405213">
        <w:r>
          <w:rPr>
            <w:webHidden/>
          </w:rPr>
          <w:fldChar w:fldCharType="begin"/>
        </w:r>
        <w:r>
          <w:rPr>
            <w:webHidden/>
          </w:rPr>
          <w:instrText>PAGEREF _Toc514405213 \h</w:instrText>
        </w:r>
        <w:r>
          <w:rPr>
            <w:webHidden/>
          </w:rPr>
          <w:fldChar w:fldCharType="separate"/>
        </w:r>
        <w:r>
          <w:rPr>
            <w:rStyle w:val="IndexLink"/>
          </w:rPr>
          <w:t>Table 6-2 Stolen list</w:t>
          <w:tab/>
          <w:t>81</w:t>
        </w:r>
        <w:r>
          <w:rPr>
            <w:webHidden/>
          </w:rPr>
          <w:fldChar w:fldCharType="end"/>
        </w:r>
      </w:hyperlink>
    </w:p>
    <w:p>
      <w:pPr>
        <w:pStyle w:val="Tableoffigures"/>
        <w:rPr/>
      </w:pPr>
      <w:hyperlink w:anchor="_Toc514405214">
        <w:r>
          <w:rPr>
            <w:webHidden/>
          </w:rPr>
          <w:fldChar w:fldCharType="begin"/>
        </w:r>
        <w:r>
          <w:rPr>
            <w:webHidden/>
          </w:rPr>
          <w:instrText>PAGEREF _Toc514405214 \h</w:instrText>
        </w:r>
        <w:r>
          <w:rPr>
            <w:webHidden/>
          </w:rPr>
          <w:fldChar w:fldCharType="separate"/>
        </w:r>
        <w:r>
          <w:rPr>
            <w:rStyle w:val="IndexLink"/>
          </w:rPr>
          <w:t>Table 6-3 Stolen list after normalization</w:t>
          <w:tab/>
          <w:t>81</w:t>
        </w:r>
        <w:r>
          <w:rPr>
            <w:webHidden/>
          </w:rPr>
          <w:fldChar w:fldCharType="end"/>
        </w:r>
      </w:hyperlink>
    </w:p>
    <w:p>
      <w:pPr>
        <w:pStyle w:val="Tableoffigures"/>
        <w:rPr/>
      </w:pPr>
      <w:hyperlink w:anchor="_Toc514405215">
        <w:r>
          <w:rPr>
            <w:webHidden/>
          </w:rPr>
          <w:fldChar w:fldCharType="begin"/>
        </w:r>
        <w:r>
          <w:rPr>
            <w:webHidden/>
          </w:rPr>
          <w:instrText>PAGEREF _Toc514405215 \h</w:instrText>
        </w:r>
        <w:r>
          <w:rPr>
            <w:webHidden/>
          </w:rPr>
          <w:fldChar w:fldCharType="separate"/>
        </w:r>
        <w:r>
          <w:rPr>
            <w:rStyle w:val="IndexLink"/>
          </w:rPr>
          <w:t>Table 6-4 Conflicting rows</w:t>
          <w:tab/>
          <w:t>82</w:t>
        </w:r>
        <w:r>
          <w:rPr>
            <w:webHidden/>
          </w:rPr>
          <w:fldChar w:fldCharType="end"/>
        </w:r>
      </w:hyperlink>
    </w:p>
    <w:p>
      <w:pPr>
        <w:pStyle w:val="Tableoffigures"/>
        <w:rPr/>
      </w:pPr>
      <w:hyperlink w:anchor="_Toc514405216">
        <w:r>
          <w:rPr>
            <w:webHidden/>
          </w:rPr>
          <w:fldChar w:fldCharType="begin"/>
        </w:r>
        <w:r>
          <w:rPr>
            <w:webHidden/>
          </w:rPr>
          <w:instrText>PAGEREF _Toc514405216 \h</w:instrText>
        </w:r>
        <w:r>
          <w:rPr>
            <w:webHidden/>
          </w:rPr>
          <w:fldChar w:fldCharType="separate"/>
        </w:r>
        <w:r>
          <w:rPr>
            <w:rStyle w:val="IndexLink"/>
          </w:rPr>
          <w:t>Table 6-5 Future DIRBS Core registration list</w:t>
          <w:tab/>
          <w:t>82</w:t>
        </w:r>
        <w:r>
          <w:rPr>
            <w:webHidden/>
          </w:rPr>
          <w:fldChar w:fldCharType="end"/>
        </w:r>
      </w:hyperlink>
    </w:p>
    <w:p>
      <w:pPr>
        <w:pStyle w:val="Tableoffigures"/>
        <w:rPr/>
      </w:pPr>
      <w:hyperlink w:anchor="_Toc514405217">
        <w:r>
          <w:rPr>
            <w:webHidden/>
          </w:rPr>
          <w:fldChar w:fldCharType="begin"/>
        </w:r>
        <w:r>
          <w:rPr>
            <w:webHidden/>
          </w:rPr>
          <w:instrText>PAGEREF _Toc514405217 \h</w:instrText>
        </w:r>
        <w:r>
          <w:rPr>
            <w:webHidden/>
          </w:rPr>
          <w:fldChar w:fldCharType="separate"/>
        </w:r>
        <w:r>
          <w:rPr>
            <w:rStyle w:val="IndexLink"/>
          </w:rPr>
          <w:t>Table 6-6 Normalized delta file</w:t>
          <w:tab/>
          <w:t>83</w:t>
        </w:r>
        <w:r>
          <w:rPr>
            <w:webHidden/>
          </w:rPr>
          <w:fldChar w:fldCharType="end"/>
        </w:r>
      </w:hyperlink>
    </w:p>
    <w:p>
      <w:pPr>
        <w:sectPr>
          <w:headerReference w:type="default" r:id="rId6"/>
          <w:headerReference w:type="first" r:id="rId7"/>
          <w:footerReference w:type="default" r:id="rId8"/>
          <w:footerReference w:type="first" r:id="rId9"/>
          <w:type w:val="nextPage"/>
          <w:pgSz w:w="12240" w:h="15840"/>
          <w:pgMar w:left="1440" w:right="1440" w:header="720" w:top="1440" w:footer="432" w:bottom="1440" w:gutter="0"/>
          <w:pgNumType w:fmt="decimal"/>
          <w:formProt w:val="false"/>
          <w:titlePg/>
          <w:textDirection w:val="lrTb"/>
          <w:docGrid w:type="default" w:linePitch="326" w:charSpace="4096"/>
        </w:sectPr>
        <w:pStyle w:val="Tableoffigures"/>
        <w:rPr/>
      </w:pPr>
      <w:hyperlink w:anchor="_Toc514405218">
        <w:r>
          <w:rPr>
            <w:rStyle w:val="IndexLink"/>
            <w:lang w:eastAsia="ja-JP"/>
          </w:rPr>
          <w:t>Table B-1 YML sample configuration</w:t>
        </w:r>
      </w:hyperlink>
      <w:hyperlink w:anchor="_Toc514405218">
        <w:r>
          <w:rPr>
            <w:webHidden/>
          </w:rPr>
          <w:fldChar w:fldCharType="begin"/>
        </w:r>
        <w:r>
          <w:rPr>
            <w:webHidden/>
          </w:rPr>
          <w:instrText>PAGEREF _Toc514405218 \h</w:instrText>
        </w:r>
        <w:r>
          <w:rPr>
            <w:webHidden/>
          </w:rPr>
          <w:fldChar w:fldCharType="separate"/>
        </w:r>
        <w:r>
          <w:rPr>
            <w:rStyle w:val="IndexLink"/>
          </w:rPr>
          <w:tab/>
        </w:r>
        <w:r>
          <w:rPr>
            <w:webHidden/>
          </w:rPr>
          <w:fldChar w:fldCharType="end"/>
        </w:r>
      </w:hyperlink>
      <w:hyperlink w:anchor="_Toc514405218">
        <w:bookmarkStart w:id="6" w:name="LOT"/>
        <w:bookmarkEnd w:id="6"/>
        <w:r>
          <w:rPr>
            <w:webHidden/>
          </w:rPr>
          <w:fldChar w:fldCharType="begin"/>
        </w:r>
        <w:r>
          <w:rPr>
            <w:webHidden/>
          </w:rPr>
          <w:instrText>PAGEREF _Toc514405218 \h</w:instrText>
        </w:r>
        <w:r>
          <w:rPr>
            <w:webHidden/>
          </w:rPr>
          <w:fldChar w:fldCharType="separate"/>
        </w:r>
        <w:r>
          <w:rPr>
            <w:rStyle w:val="IndexLink"/>
          </w:rPr>
          <w:t>96</w:t>
        </w:r>
        <w:r>
          <w:rPr>
            <w:webHidden/>
          </w:rPr>
          <w:fldChar w:fldCharType="end"/>
        </w:r>
      </w:hyperlink>
    </w:p>
    <w:p>
      <w:pPr>
        <w:pStyle w:val="Heading1"/>
        <w:numPr>
          <w:ilvl w:val="0"/>
          <w:numId w:val="7"/>
        </w:numPr>
        <w:rPr/>
      </w:pPr>
      <w:bookmarkStart w:id="22" w:name="__RefHeading___Toc16372_948293803"/>
      <w:bookmarkStart w:id="23" w:name="resrt4"/>
      <w:bookmarkStart w:id="24" w:name="Temp"/>
      <w:bookmarkStart w:id="25" w:name="_Toc514404772"/>
      <w:bookmarkEnd w:id="22"/>
      <w:bookmarkEnd w:id="23"/>
      <w:bookmarkEnd w:id="24"/>
      <w:r>
        <w:rPr/>
        <w:t>Introduction</w:t>
      </w:r>
      <w:r>
        <w:rPr/>
        <w:fldChar w:fldCharType="end"/>
      </w:r>
      <w:bookmarkEnd w:id="25"/>
    </w:p>
    <w:p>
      <w:pPr>
        <w:pStyle w:val="BBody"/>
        <w:rPr/>
      </w:pPr>
      <w:bookmarkStart w:id="26" w:name="resrt41"/>
      <w:bookmarkEnd w:id="26"/>
      <w:r>
        <w:rP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pPr>
        <w:pStyle w:val="BBody"/>
        <w:rPr/>
      </w:pPr>
      <w:r>
        <w:rPr/>
        <w:t>DIRBS can verify that:</w:t>
      </w:r>
    </w:p>
    <w:p>
      <w:pPr>
        <w:pStyle w:val="UBullet"/>
        <w:numPr>
          <w:ilvl w:val="0"/>
          <w:numId w:val="2"/>
        </w:numPr>
        <w:rPr/>
      </w:pPr>
      <w:r>
        <w:rPr/>
        <w:t>Devices have properly allocated identifiers and type approval</w:t>
      </w:r>
    </w:p>
    <w:p>
      <w:pPr>
        <w:pStyle w:val="UBullet"/>
        <w:numPr>
          <w:ilvl w:val="0"/>
          <w:numId w:val="2"/>
        </w:numPr>
        <w:rPr/>
      </w:pPr>
      <w:r>
        <w:rPr/>
        <w:t>Devices are not duplicated or stolen</w:t>
      </w:r>
    </w:p>
    <w:p>
      <w:pPr>
        <w:pStyle w:val="UBullet"/>
        <w:numPr>
          <w:ilvl w:val="0"/>
          <w:numId w:val="2"/>
        </w:numPr>
        <w:rPr/>
      </w:pPr>
      <w:r>
        <w:rPr/>
        <w:t>Device importation takes place through legal channels</w:t>
      </w:r>
    </w:p>
    <w:p>
      <w:pPr>
        <w:pStyle w:val="BBody"/>
        <w:rPr/>
      </w:pPr>
      <w:r>
        <w:rPr/>
        <w:t xml:space="preserve">DIRBS consists of the DIRBS Core and a set of DIRBS Interface Systems that interface with DIRBS Core (see </w:t>
      </w:r>
      <w:r>
        <w:rPr/>
        <w:fldChar w:fldCharType="begin"/>
      </w:r>
      <w:r>
        <w:rPr/>
        <w:instrText> REF _Ref504118681 \h </w:instrText>
      </w:r>
      <w:r>
        <w:rPr/>
        <w:fldChar w:fldCharType="separate"/>
      </w:r>
      <w:r>
        <w:rPr/>
        <w:t>Figure 1  -1</w:t>
      </w:r>
      <w:r>
        <w:rPr/>
        <w:fldChar w:fldCharType="end"/>
      </w:r>
      <w:r>
        <w:rPr/>
        <w:t xml:space="preserve"> and </w:t>
      </w:r>
      <w:r>
        <w:rPr/>
        <w:fldChar w:fldCharType="begin"/>
      </w:r>
      <w:r>
        <w:rPr/>
        <w:instrText> REF _Ref504118689 \h </w:instrText>
      </w:r>
      <w:r>
        <w:rPr/>
        <w:fldChar w:fldCharType="separate"/>
      </w:r>
      <w:r>
        <w:rPr/>
      </w:r>
      <w:r>
        <w:rPr/>
        <w:fldChar w:fldCharType="end"/>
      </w:r>
      <w:r>
        <w:rPr/>
        <w:t>).</w:t>
      </w:r>
    </w:p>
    <w:p>
      <w:pPr>
        <w:pStyle w:val="Note"/>
        <w:numPr>
          <w:ilvl w:val="0"/>
          <w:numId w:val="5"/>
        </w:numPr>
        <w:rPr/>
      </w:pPr>
      <w:r>
        <w:rPr/>
        <w:t>DIRBS Interface Systems may be developed by third-party technology partner(s).</w:t>
      </w:r>
    </w:p>
    <w:p>
      <w:pPr>
        <w:pStyle w:val="AAnchor"/>
        <w:rPr/>
      </w:pPr>
      <w:r>
        <w:rPr/>
        <w:drawing>
          <wp:inline distT="0" distB="0" distL="0" distR="0">
            <wp:extent cx="5494020" cy="2183130"/>
            <wp:effectExtent l="0" t="0" r="0" b="0"/>
            <wp:docPr id="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descr=""/>
                    <pic:cNvPicPr>
                      <a:picLocks noChangeAspect="1" noChangeArrowheads="1"/>
                    </pic:cNvPicPr>
                  </pic:nvPicPr>
                  <pic:blipFill>
                    <a:blip r:embed="rId10"/>
                    <a:srcRect l="0" t="23072" r="0" b="6287"/>
                    <a:stretch>
                      <a:fillRect/>
                    </a:stretch>
                  </pic:blipFill>
                  <pic:spPr bwMode="auto">
                    <a:xfrm>
                      <a:off x="0" y="0"/>
                      <a:ext cx="5494020" cy="2183130"/>
                    </a:xfrm>
                    <a:prstGeom prst="rect">
                      <a:avLst/>
                    </a:prstGeom>
                  </pic:spPr>
                </pic:pic>
              </a:graphicData>
            </a:graphic>
          </wp:inline>
        </w:drawing>
      </w:r>
    </w:p>
    <w:p>
      <w:pPr>
        <w:pStyle w:val="FFigureTitle"/>
        <w:rPr/>
      </w:pPr>
      <w:bookmarkStart w:id="27" w:name="_Toc514405158"/>
      <w:bookmarkStart w:id="28" w:name="_Ref504118681"/>
      <w:r>
        <w:rPr/>
        <w:t>Figure 1</w:t>
      </w:r>
      <w:r>
        <w:fldChar w:fldCharType="begin"/>
      </w:r>
      <w:r>
        <w:rPr/>
        <w:instrText>STYLEREF \s1</w:instrText>
      </w:r>
      <w:r>
        <w:rPr/>
        <w:fldChar w:fldCharType="separate"/>
      </w:r>
      <w:bookmarkStart w:id="29" w:name="__Fieldmark__1333_4020491374"/>
      <w:r>
        <w:rPr/>
      </w:r>
      <w:r>
        <w:rPr/>
      </w:r>
      <w:r>
        <w:rPr/>
        <w:fldChar w:fldCharType="end"/>
      </w:r>
      <w:bookmarkStart w:id="30" w:name="__Fieldmark__1446_1806654495"/>
      <w:bookmarkEnd w:id="29"/>
      <w:bookmarkEnd w:id="30"/>
      <w:r>
        <w:rPr/>
        <w:t>-</w:t>
      </w:r>
      <w:r>
        <w:rPr/>
        <w:fldChar w:fldCharType="begin"/>
      </w:r>
      <w:r>
        <w:rPr/>
        <w:instrText> SEQ Figure \* ARABIC </w:instrText>
      </w:r>
      <w:r>
        <w:rPr/>
        <w:fldChar w:fldCharType="separate"/>
      </w:r>
      <w:r>
        <w:rPr/>
        <w:t>1</w:t>
      </w:r>
      <w:r>
        <w:rPr/>
        <w:fldChar w:fldCharType="end"/>
      </w:r>
      <w:bookmarkEnd w:id="28"/>
      <w:r>
        <w:rPr/>
        <w:t xml:space="preserve"> DIRBS Core</w:t>
      </w:r>
      <w:bookmarkEnd w:id="27"/>
    </w:p>
    <w:p>
      <w:pPr>
        <w:pStyle w:val="AAnchor"/>
        <w:rPr/>
      </w:pPr>
      <w:r>
        <w:rPr/>
        <w:drawing>
          <wp:inline distT="0" distB="0" distL="0" distR="0">
            <wp:extent cx="4643755" cy="2647315"/>
            <wp:effectExtent l="0" t="0" r="0" b="0"/>
            <wp:docPr id="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4" descr=""/>
                    <pic:cNvPicPr>
                      <a:picLocks noChangeAspect="1" noChangeArrowheads="1"/>
                    </pic:cNvPicPr>
                  </pic:nvPicPr>
                  <pic:blipFill>
                    <a:blip r:embed="rId11"/>
                    <a:srcRect l="11507" t="16411" r="10346" b="4394"/>
                    <a:stretch>
                      <a:fillRect/>
                    </a:stretch>
                  </pic:blipFill>
                  <pic:spPr bwMode="auto">
                    <a:xfrm>
                      <a:off x="0" y="0"/>
                      <a:ext cx="4643755" cy="2647315"/>
                    </a:xfrm>
                    <a:prstGeom prst="rect">
                      <a:avLst/>
                    </a:prstGeom>
                  </pic:spPr>
                </pic:pic>
              </a:graphicData>
            </a:graphic>
          </wp:inline>
        </w:drawing>
      </w:r>
    </w:p>
    <w:p>
      <w:pPr>
        <w:sectPr>
          <w:headerReference w:type="default" r:id="rId12"/>
          <w:headerReference w:type="first" r:id="rId13"/>
          <w:footerReference w:type="default" r:id="rId14"/>
          <w:footerReference w:type="first" r:id="rId15"/>
          <w:type w:val="nextPage"/>
          <w:pgSz w:w="12240" w:h="15840"/>
          <w:pgMar w:left="1440" w:right="1440" w:header="720" w:top="1440" w:footer="432" w:bottom="1440" w:gutter="0"/>
          <w:pgNumType w:fmt="decimal"/>
          <w:formProt w:val="false"/>
          <w:titlePg/>
          <w:textDirection w:val="lrTb"/>
          <w:docGrid w:type="default" w:linePitch="326" w:charSpace="4096"/>
        </w:sectPr>
        <w:pStyle w:val="FFigureTitle"/>
        <w:rPr/>
      </w:pPr>
      <w:r>
        <w:rPr>
          <w:lang w:eastAsia="ja-JP"/>
        </w:rPr>
        <w:t xml:space="preserve">Figure </w:t>
      </w:r>
      <w:r>
        <w:fldChar w:fldCharType="begin"/>
      </w:r>
      <w:r>
        <w:rPr/>
        <w:instrText>STYLEREF \s1</w:instrText>
      </w:r>
      <w:r>
        <w:rPr/>
        <w:fldChar w:fldCharType="separate"/>
      </w:r>
      <w:bookmarkStart w:id="31" w:name="__Fieldmark__1359_4020491374"/>
      <w:r>
        <w:rPr>
          <w:lang w:eastAsia="ja-JP"/>
        </w:rPr>
        <w:t>1</w:t>
      </w:r>
      <w:bookmarkStart w:id="32" w:name="__Fieldmark__1460_1806654495"/>
      <w:bookmarkStart w:id="33" w:name="__Fieldmark__1520_37232277"/>
      <w:bookmarkEnd w:id="32"/>
      <w:bookmarkEnd w:id="33"/>
      <w:r>
        <w:rPr/>
      </w:r>
      <w:r>
        <w:rPr/>
        <w:fldChar w:fldCharType="end"/>
      </w:r>
      <w:bookmarkStart w:id="34" w:name="_Ref504118689"/>
      <w:bookmarkEnd w:id="31"/>
      <w:bookmarkEnd w:id="34"/>
      <w:r>
        <w:rPr>
          <w:lang w:eastAsia="ja-JP"/>
        </w:rPr>
        <w:t>-</w:t>
      </w:r>
      <w:r>
        <w:rPr/>
        <w:fldChar w:fldCharType="begin"/>
      </w:r>
      <w:r>
        <w:rPr/>
        <w:instrText> SEQ Figure \* ARABIC </w:instrText>
      </w:r>
      <w:r>
        <w:rPr/>
        <w:fldChar w:fldCharType="separate"/>
      </w:r>
      <w:r>
        <w:rPr/>
        <w:t>2</w:t>
      </w:r>
      <w:r>
        <w:rPr/>
        <w:fldChar w:fldCharType="end"/>
      </w:r>
      <w:r>
        <w:rPr>
          <w:lang w:eastAsia="ja-JP"/>
        </w:rPr>
        <w:t xml:space="preserve"> DIRBS input/outp</w:t>
      </w:r>
      <w:bookmarkStart w:id="35" w:name="_Toc514405159"/>
      <w:bookmarkStart w:id="36" w:name="_Hlk504744668"/>
      <w:bookmarkEnd w:id="35"/>
      <w:bookmarkEnd w:id="36"/>
      <w:r>
        <w:rPr>
          <w:lang w:eastAsia="ja-JP"/>
        </w:rPr>
        <w:t>ut</w:t>
      </w:r>
    </w:p>
    <w:p>
      <w:pPr>
        <w:pStyle w:val="Heading1"/>
        <w:numPr>
          <w:ilvl w:val="0"/>
          <w:numId w:val="7"/>
        </w:numPr>
        <w:rPr/>
      </w:pPr>
      <w:bookmarkStart w:id="52" w:name="__RefHeading___Toc16374_948293803"/>
      <w:bookmarkStart w:id="53" w:name="_Toc514404773"/>
      <w:bookmarkEnd w:id="52"/>
      <w:r>
        <w:rPr/>
        <w:t>Configuring DIRBS Core</w:t>
      </w:r>
      <w:bookmarkEnd w:id="53"/>
    </w:p>
    <w:p>
      <w:pPr>
        <w:pStyle w:val="BBody"/>
        <w:rPr/>
      </w:pPr>
      <w:r>
        <w:rPr/>
        <w:t xml:space="preserve">A sample config file, </w:t>
      </w:r>
      <w:r>
        <w:rPr>
          <w:rFonts w:eastAsia="Times New Roman" w:cs="Courier New" w:ascii="Courier New" w:hAnsi="Courier New"/>
          <w:sz w:val="19"/>
        </w:rPr>
        <w:t>config.yml</w:t>
      </w:r>
      <w:r>
        <w:rPr/>
        <w:t xml:space="preserve">, was distributed with this release. When DIRBS Core scripts run, they look for a file in </w:t>
      </w:r>
      <w:r>
        <w:rPr>
          <w:rFonts w:eastAsia="Times New Roman" w:cs="Courier New" w:ascii="Courier New" w:hAnsi="Courier New"/>
          <w:sz w:val="19"/>
        </w:rPr>
        <w:t>~/.dirbs.yml</w:t>
      </w:r>
      <w:r>
        <w:rPr/>
        <w:t xml:space="preserve">. If that file is not found, look in the system location </w:t>
      </w:r>
      <w:bookmarkStart w:id="54" w:name="_Hlk498091907"/>
      <w:r>
        <w:rPr>
          <w:rFonts w:eastAsia="Times New Roman" w:cs="Courier New" w:ascii="Courier New" w:hAnsi="Courier New"/>
          <w:sz w:val="19"/>
        </w:rPr>
        <w:t>/opt/dirbs/etc/config.yml</w:t>
      </w:r>
      <w:bookmarkEnd w:id="54"/>
      <w:r>
        <w:rPr/>
        <w:t xml:space="preserve">.  </w:t>
      </w:r>
    </w:p>
    <w:p>
      <w:pPr>
        <w:pStyle w:val="BBody"/>
        <w:rPr/>
      </w:pPr>
      <w:r>
        <w:rPr/>
        <w:t xml:space="preserve">For the complete sample .yml file, see Appendix </w:t>
      </w:r>
      <w:r>
        <w:rPr/>
        <w:fldChar w:fldCharType="begin"/>
      </w:r>
      <w:r>
        <w:rPr/>
        <w:instrText> REF _Ref504396709 \n \h </w:instrText>
      </w:r>
      <w:r>
        <w:rPr/>
        <w:fldChar w:fldCharType="separate"/>
      </w:r>
      <w:r>
        <w:rPr/>
      </w:r>
      <w:r>
        <w:rPr/>
        <w:fldChar w:fldCharType="end"/>
      </w:r>
      <w:r>
        <w:rPr/>
        <w:t>.</w:t>
      </w:r>
    </w:p>
    <w:p>
      <w:pPr>
        <w:pStyle w:val="Heading2"/>
        <w:numPr>
          <w:ilvl w:val="1"/>
          <w:numId w:val="7"/>
        </w:numPr>
        <w:rPr/>
      </w:pPr>
      <w:bookmarkStart w:id="55" w:name="__RefHeading___Toc16376_948293803"/>
      <w:bookmarkStart w:id="56" w:name="_Toc514404774"/>
      <w:bookmarkEnd w:id="55"/>
      <w:r>
        <w:rPr/>
        <w:t>Copying the config file</w:t>
      </w:r>
      <w:bookmarkEnd w:id="56"/>
    </w:p>
    <w:p>
      <w:pPr>
        <w:pStyle w:val="BBody"/>
        <w:rPr/>
      </w:pPr>
      <w:r>
        <w:rPr>
          <w:rStyle w:val="Strong"/>
          <w:rFonts w:cs="Times New Roman"/>
          <w:b w:val="false"/>
          <w:szCs w:val="22"/>
        </w:rPr>
        <w:t xml:space="preserve">To run a configuration using Docker, </w:t>
      </w:r>
      <w:r>
        <w:rPr/>
        <w:t>edit</w:t>
      </w:r>
      <w:r>
        <w:rPr>
          <w:rFonts w:eastAsia="Times New Roman" w:cs="Courier New" w:ascii="Courier New" w:hAnsi="Courier New"/>
          <w:sz w:val="19"/>
        </w:rPr>
        <w:t xml:space="preserve"> ./etc/config.yml</w:t>
      </w:r>
      <w:r>
        <w:rPr/>
        <w:t xml:space="preserve">, and rebuild the Docker images. </w:t>
      </w:r>
    </w:p>
    <w:p>
      <w:pPr>
        <w:pStyle w:val="BBody"/>
        <w:rPr/>
      </w:pPr>
      <w:r>
        <w:rPr/>
        <w:t>If you are not using Docker:</w:t>
      </w:r>
    </w:p>
    <w:p>
      <w:pPr>
        <w:pStyle w:val="LList"/>
        <w:numPr>
          <w:ilvl w:val="0"/>
          <w:numId w:val="3"/>
        </w:numPr>
        <w:rPr/>
      </w:pPr>
      <w:r>
        <w:rPr/>
        <w:t>Copy dirbs config</w:t>
      </w:r>
      <w:r>
        <w:rPr>
          <w:rFonts w:cs="Courier New" w:ascii="Courier New" w:hAnsi="Courier New"/>
          <w:sz w:val="19"/>
        </w:rPr>
        <w:t xml:space="preserve"> </w:t>
      </w:r>
      <w:r>
        <w:rPr/>
        <w:t>to the appropriate location with:</w:t>
      </w:r>
      <w:bookmarkStart w:id="57" w:name="resrt2"/>
      <w:bookmarkStart w:id="58" w:name="resrt3"/>
      <w:bookmarkStart w:id="59" w:name="resrt5"/>
      <w:bookmarkStart w:id="60" w:name="resrt1"/>
      <w:bookmarkEnd w:id="57"/>
      <w:bookmarkEnd w:id="58"/>
      <w:bookmarkEnd w:id="59"/>
      <w:bookmarkEnd w:id="60"/>
    </w:p>
    <w:p>
      <w:pPr>
        <w:pStyle w:val="C2Code2"/>
        <w:rPr/>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pPr>
        <w:pStyle w:val="Heading2"/>
        <w:numPr>
          <w:ilvl w:val="1"/>
          <w:numId w:val="7"/>
        </w:numPr>
        <w:rPr/>
      </w:pPr>
      <w:bookmarkStart w:id="61" w:name="__RefHeading___Toc16378_948293803"/>
      <w:bookmarkStart w:id="62" w:name="_Toc479168619"/>
      <w:bookmarkStart w:id="63" w:name="_Toc514404775"/>
      <w:bookmarkStart w:id="64" w:name="_Toc500863363"/>
      <w:bookmarkStart w:id="65" w:name="_Toc482121207"/>
      <w:bookmarkEnd w:id="61"/>
      <w:r>
        <w:rPr>
          <w:rStyle w:val="N"/>
          <w:color w:val="3E4349"/>
          <w:szCs w:val="19"/>
        </w:rPr>
        <w:t>Database details</w:t>
      </w:r>
      <w:bookmarkEnd w:id="62"/>
      <w:bookmarkEnd w:id="63"/>
      <w:bookmarkEnd w:id="64"/>
      <w:bookmarkEnd w:id="65"/>
    </w:p>
    <w:p>
      <w:pPr>
        <w:pStyle w:val="BBody"/>
        <w:rPr/>
      </w:pPr>
      <w:r>
        <w:rPr/>
        <w:fldChar w:fldCharType="begin"/>
      </w:r>
      <w:r>
        <w:rPr/>
        <w:instrText> REF _Ref504118939 \h </w:instrText>
      </w:r>
      <w:r>
        <w:rPr/>
        <w:fldChar w:fldCharType="separate"/>
      </w:r>
      <w:r>
        <w:rPr/>
        <w:t>Table 2  -1</w:t>
      </w:r>
      <w:r>
        <w:rPr/>
        <w:fldChar w:fldCharType="end"/>
      </w:r>
      <w:r>
        <w:rPr/>
        <w:t xml:space="preserve"> </w:t>
      </w:r>
      <w:r>
        <w:rPr/>
        <w:t xml:space="preserve">lists settings of the </w:t>
      </w:r>
      <w:r>
        <w:rPr>
          <w:rStyle w:val="HTMLCode"/>
          <w:rFonts w:eastAsia="SimSun"/>
          <w:sz w:val="19"/>
        </w:rPr>
        <w:t>postgresql</w:t>
      </w:r>
      <w:r>
        <w:rPr>
          <w:rStyle w:val="Appleconvertedspace"/>
          <w:rFonts w:cs="Helvetica" w:ascii="Helvetica" w:hAnsi="Helvetica"/>
          <w:color w:val="333333"/>
          <w:highlight w:val="white"/>
        </w:rPr>
        <w:t xml:space="preserve"> </w:t>
      </w:r>
      <w:r>
        <w:rPr>
          <w:highlight w:val="white"/>
        </w:rPr>
        <w:t>section in the sample config. These values are overridden by the environment variable if configured.</w:t>
      </w:r>
    </w:p>
    <w:p>
      <w:pPr>
        <w:pStyle w:val="TTableTitle"/>
        <w:rPr/>
      </w:pPr>
      <w:bookmarkStart w:id="66" w:name="_Toc514405173"/>
      <w:bookmarkStart w:id="67" w:name="_Toc496708118"/>
      <w:bookmarkStart w:id="68" w:name="_Ref504118939"/>
      <w:r>
        <w:rPr/>
        <w:t>Table 2</w:t>
      </w:r>
      <w:r>
        <w:fldChar w:fldCharType="begin"/>
      </w:r>
      <w:r>
        <w:rPr/>
        <w:instrText>STYLEREF 1 \s</w:instrText>
      </w:r>
      <w:r>
        <w:rPr/>
        <w:fldChar w:fldCharType="separate"/>
      </w:r>
      <w:bookmarkStart w:id="69" w:name="__Fieldmark__1494_4020491374"/>
      <w:r>
        <w:rPr/>
      </w:r>
      <w:r>
        <w:rPr/>
      </w:r>
      <w:r>
        <w:rPr/>
        <w:fldChar w:fldCharType="end"/>
      </w:r>
      <w:bookmarkStart w:id="70" w:name="__Fieldmark__1589_1806654495"/>
      <w:bookmarkEnd w:id="69"/>
      <w:bookmarkEnd w:id="70"/>
      <w:r>
        <w:rPr/>
        <w:t>-</w:t>
      </w:r>
      <w:r>
        <w:rPr/>
        <w:fldChar w:fldCharType="begin"/>
      </w:r>
      <w:r>
        <w:rPr/>
        <w:instrText> SEQ Table \* ARABIC </w:instrText>
      </w:r>
      <w:r>
        <w:rPr/>
        <w:fldChar w:fldCharType="separate"/>
      </w:r>
      <w:r>
        <w:rPr/>
        <w:t>1</w:t>
      </w:r>
      <w:r>
        <w:rPr/>
        <w:fldChar w:fldCharType="end"/>
      </w:r>
      <w:bookmarkEnd w:id="68"/>
      <w:r>
        <w:rPr/>
        <w:t> Configuring database settings</w:t>
      </w:r>
      <w:bookmarkEnd w:id="66"/>
      <w:bookmarkEnd w:id="67"/>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111"/>
        <w:gridCol w:w="2431"/>
        <w:gridCol w:w="4098"/>
      </w:tblGrid>
      <w:tr>
        <w:trPr>
          <w:cantSplit w:val="true"/>
        </w:trPr>
        <w:tc>
          <w:tcPr>
            <w:tcW w:w="211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Config file setting name</w:t>
            </w:r>
          </w:p>
        </w:tc>
        <w:tc>
          <w:tcPr>
            <w:tcW w:w="243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Environment variable name</w:t>
            </w:r>
          </w:p>
        </w:tc>
        <w:tc>
          <w:tcPr>
            <w:tcW w:w="40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database</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DIRBS_DB_DATABASE</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Database name (an empty database on the first run)</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DIRBS_DB_HOST</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 that the PostgreSQL server runs on</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port</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DIRBS_DB_PORT</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PostgreSQL port if not running on standard port of 5432</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user</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DIRBS_DB_USER</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Username (user should have all privileges specified on the database)</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password</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DIRBS_DB_PASSWORD</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Password used to connect to the database</w:t>
            </w:r>
          </w:p>
        </w:tc>
      </w:tr>
    </w:tbl>
    <w:p>
      <w:pPr>
        <w:pStyle w:val="Note"/>
        <w:keepNext w:val="true"/>
        <w:numPr>
          <w:ilvl w:val="0"/>
          <w:numId w:val="5"/>
        </w:numPr>
        <w:rPr/>
      </w:pPr>
      <w:r>
        <w:rPr/>
        <w:t>The database password can be configured in several ways and are dependent on the level of security required in your deployed system. The password may be configured in the following ways:</w:t>
      </w:r>
    </w:p>
    <w:p>
      <w:pPr>
        <w:pStyle w:val="UBullet"/>
        <w:keepNext w:val="true"/>
        <w:keepLines/>
        <w:numPr>
          <w:ilvl w:val="0"/>
          <w:numId w:val="2"/>
        </w:numPr>
        <w:rPr/>
      </w:pPr>
      <w:r>
        <w:rPr/>
        <w:t xml:space="preserve">In clear text in the </w:t>
      </w:r>
      <w:r>
        <w:rPr>
          <w:rFonts w:eastAsia="Times New Roman" w:cs="Courier New" w:ascii="Courier New" w:hAnsi="Courier New"/>
          <w:sz w:val="19"/>
        </w:rPr>
        <w:t>.dirbs.yml</w:t>
      </w:r>
      <w:r>
        <w:rPr/>
        <w:t xml:space="preserve"> file by configuring the password setting.</w:t>
      </w:r>
    </w:p>
    <w:p>
      <w:pPr>
        <w:pStyle w:val="UBullet"/>
        <w:keepNext w:val="true"/>
        <w:keepLines/>
        <w:numPr>
          <w:ilvl w:val="0"/>
          <w:numId w:val="2"/>
        </w:numPr>
        <w:rPr/>
      </w:pPr>
      <w:r>
        <w:rPr/>
        <w:t>The user’s .pgpass file located in their home directory.</w:t>
      </w:r>
    </w:p>
    <w:p>
      <w:pPr>
        <w:pStyle w:val="UBullet"/>
        <w:keepNext w:val="true"/>
        <w:keepLines/>
        <w:numPr>
          <w:ilvl w:val="0"/>
          <w:numId w:val="2"/>
        </w:numPr>
        <w:rPr/>
      </w:pPr>
      <w:r>
        <w:rPr/>
        <w:t xml:space="preserve">The DIRBS_DB_PASSWORD environment variable is set. This overwrites values configured in the </w:t>
      </w:r>
      <w:r>
        <w:rPr>
          <w:rFonts w:eastAsia="Times New Roman" w:cs="Courier New" w:ascii="Courier New" w:hAnsi="Courier New"/>
          <w:sz w:val="19"/>
        </w:rPr>
        <w:t>.dirbs.yml</w:t>
      </w:r>
      <w:r>
        <w:rPr/>
        <w:t xml:space="preserve"> and the .pgpass file</w:t>
      </w:r>
    </w:p>
    <w:p>
      <w:pPr>
        <w:pStyle w:val="UBullet"/>
        <w:keepNext w:val="true"/>
        <w:keepLines/>
        <w:numPr>
          <w:ilvl w:val="0"/>
          <w:numId w:val="2"/>
        </w:numPr>
        <w:rPr/>
      </w:pPr>
      <w:r>
        <w:rPr/>
        <w:t xml:space="preserve">The password can be provided in the dirbs command-line option as </w:t>
      </w:r>
      <w:r>
        <w:rPr>
          <w:rFonts w:eastAsia="Times New Roman" w:cs="Courier New" w:ascii="Courier New" w:hAnsi="Courier New"/>
          <w:sz w:val="19"/>
        </w:rPr>
        <w:t>–db-password-prompt</w:t>
      </w:r>
      <w:r>
        <w:rPr/>
        <w:t>.</w:t>
      </w:r>
    </w:p>
    <w:p>
      <w:pPr>
        <w:pStyle w:val="Heading2"/>
        <w:numPr>
          <w:ilvl w:val="1"/>
          <w:numId w:val="7"/>
        </w:numPr>
        <w:rPr/>
      </w:pPr>
      <w:bookmarkStart w:id="71" w:name="__RefHeading___Toc16380_948293803"/>
      <w:bookmarkStart w:id="72" w:name="_Toc500863364"/>
      <w:bookmarkStart w:id="73" w:name="_Toc514404776"/>
      <w:bookmarkEnd w:id="71"/>
      <w:r>
        <w:rPr/>
        <w:t>Regional settings</w:t>
      </w:r>
      <w:bookmarkEnd w:id="72"/>
      <w:bookmarkEnd w:id="73"/>
    </w:p>
    <w:p>
      <w:pPr>
        <w:pStyle w:val="BBody"/>
        <w:rPr/>
      </w:pPr>
      <w:r>
        <w:rPr/>
        <w:t xml:space="preserve">DIRBS Core uses regional settings for reporting and input validation. </w:t>
      </w:r>
      <w:r>
        <w:rPr/>
        <w:fldChar w:fldCharType="begin"/>
      </w:r>
      <w:r>
        <w:rPr/>
        <w:instrText> REF _Ref504119263 \h </w:instrText>
      </w:r>
      <w:r>
        <w:rPr/>
        <w:fldChar w:fldCharType="separate"/>
      </w:r>
      <w:r>
        <w:rPr/>
        <w:t>Table 2  -2</w:t>
      </w:r>
      <w:r>
        <w:rPr/>
        <w:fldChar w:fldCharType="end"/>
      </w:r>
      <w:r>
        <w:rPr/>
        <w:t xml:space="preserve"> lists settings of the region section in the sample config. </w:t>
      </w:r>
    </w:p>
    <w:p>
      <w:pPr>
        <w:pStyle w:val="TTableTitle"/>
        <w:rPr/>
      </w:pPr>
      <w:bookmarkStart w:id="74" w:name="_Toc514405174"/>
      <w:bookmarkStart w:id="75" w:name="_Ref504119263"/>
      <w:r>
        <w:rPr/>
        <w:t>Table 2</w:t>
      </w:r>
      <w:r>
        <w:fldChar w:fldCharType="begin"/>
      </w:r>
      <w:r>
        <w:rPr/>
        <w:instrText>STYLEREF 1 \s</w:instrText>
      </w:r>
      <w:r>
        <w:rPr/>
        <w:fldChar w:fldCharType="separate"/>
      </w:r>
      <w:bookmarkStart w:id="76" w:name="__Fieldmark__1595_4020491374"/>
      <w:r>
        <w:rPr/>
      </w:r>
      <w:r>
        <w:rPr/>
      </w:r>
      <w:r>
        <w:rPr/>
        <w:fldChar w:fldCharType="end"/>
      </w:r>
      <w:bookmarkStart w:id="77" w:name="__Fieldmark__1699_1806654495"/>
      <w:bookmarkEnd w:id="76"/>
      <w:bookmarkEnd w:id="77"/>
      <w:r>
        <w:rPr/>
        <w:t>-</w:t>
      </w:r>
      <w:r>
        <w:rPr/>
        <w:fldChar w:fldCharType="begin"/>
      </w:r>
      <w:r>
        <w:rPr/>
        <w:instrText> SEQ Table \* ARABIC </w:instrText>
      </w:r>
      <w:r>
        <w:rPr/>
        <w:fldChar w:fldCharType="separate"/>
      </w:r>
      <w:r>
        <w:rPr/>
        <w:t>2</w:t>
      </w:r>
      <w:r>
        <w:rPr/>
        <w:fldChar w:fldCharType="end"/>
      </w:r>
      <w:bookmarkEnd w:id="75"/>
      <w:r>
        <w:rPr/>
        <w:t> Configuring regional settings</w:t>
      </w:r>
      <w:bookmarkEnd w:id="74"/>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157"/>
        <w:gridCol w:w="1738"/>
        <w:gridCol w:w="4745"/>
      </w:tblGrid>
      <w:tr>
        <w:trPr>
          <w:cantSplit w:val="true"/>
        </w:trPr>
        <w:tc>
          <w:tcPr>
            <w:tcW w:w="215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Config file setting name</w:t>
            </w:r>
          </w:p>
        </w:tc>
        <w:tc>
          <w:tcPr>
            <w:tcW w:w="173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74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 used for the country level report</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import_msisdn_data</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Whether or not MSISDN data is present and should be imported for this region</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import_rat_data</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Whether or not RAT data is present and should be imported for this region</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country_codes</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List of country codes for the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Used to validate MSISDNs in operator data dumps</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exempted_device_types</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Exempted_device_types contains a list of GSMA device types that do not require registration in this country.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Specifiying a list of device types here will mean that the not_in_registration_list classification dimension will ignore IMEIs whose TACs correspond to the listed device types. They will also be ignored in the IMEI API's realtime registration check.</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operators</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 xml:space="preserve">See Section </w:t>
            </w:r>
            <w:r>
              <w:rPr>
                <w:rFonts w:eastAsia="Times New Roman" w:cs="Times New Roman"/>
                <w:sz w:val="20"/>
                <w:szCs w:val="20"/>
              </w:rPr>
              <w:fldChar w:fldCharType="begin"/>
            </w:r>
            <w:r>
              <w:rPr>
                <w:sz w:val="20"/>
                <w:szCs w:val="20"/>
                <w:rFonts w:eastAsia="Times New Roman" w:cs="Times New Roman"/>
              </w:rPr>
              <w:instrText> REF _Ref504119481 \n \h </w:instrText>
            </w:r>
            <w:r>
              <w:rPr>
                <w:sz w:val="20"/>
                <w:szCs w:val="20"/>
                <w:rFonts w:eastAsia="Times New Roman" w:cs="Times New Roman"/>
              </w:rPr>
              <w:fldChar w:fldCharType="separate"/>
            </w:r>
            <w:r>
              <w:rPr>
                <w:sz w:val="20"/>
                <w:szCs w:val="20"/>
                <w:rFonts w:eastAsia="Times New Roman" w:cs="Times New Roman"/>
              </w:rPr>
              <w:t>2.3.1</w:t>
            </w:r>
            <w:r>
              <w:rPr>
                <w:sz w:val="20"/>
                <w:szCs w:val="20"/>
                <w:rFonts w:eastAsia="Times New Roman" w:cs="Times New Roman"/>
              </w:rPr>
              <w:fldChar w:fldCharType="end"/>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 xml:space="preserve">See Section </w:t>
            </w:r>
            <w:r>
              <w:rPr>
                <w:rFonts w:eastAsia="Times New Roman" w:cs="Times New Roman"/>
                <w:sz w:val="20"/>
                <w:szCs w:val="20"/>
              </w:rPr>
              <w:fldChar w:fldCharType="begin"/>
            </w:r>
            <w:r>
              <w:rPr>
                <w:sz w:val="20"/>
                <w:szCs w:val="20"/>
                <w:rFonts w:eastAsia="Times New Roman" w:cs="Times New Roman"/>
              </w:rPr>
              <w:instrText> REF _Ref504119481 \n \h </w:instrText>
            </w:r>
            <w:r>
              <w:rPr>
                <w:sz w:val="20"/>
                <w:szCs w:val="20"/>
                <w:rFonts w:eastAsia="Times New Roman" w:cs="Times New Roman"/>
              </w:rPr>
              <w:fldChar w:fldCharType="separate"/>
            </w:r>
            <w:r>
              <w:rPr>
                <w:sz w:val="20"/>
                <w:szCs w:val="20"/>
                <w:rFonts w:eastAsia="Times New Roman" w:cs="Times New Roman"/>
              </w:rPr>
              <w:t>2.3.1</w:t>
            </w:r>
            <w:r>
              <w:rPr>
                <w:sz w:val="20"/>
                <w:szCs w:val="20"/>
                <w:rFonts w:eastAsia="Times New Roman" w:cs="Times New Roman"/>
              </w:rPr>
              <w:fldChar w:fldCharType="end"/>
            </w:r>
          </w:p>
        </w:tc>
      </w:tr>
    </w:tbl>
    <w:p>
      <w:pPr>
        <w:pStyle w:val="Heading3"/>
        <w:numPr>
          <w:ilvl w:val="2"/>
          <w:numId w:val="7"/>
        </w:numPr>
        <w:rPr/>
      </w:pPr>
      <w:bookmarkStart w:id="78" w:name="__RefHeading___Toc16382_948293803"/>
      <w:bookmarkStart w:id="79" w:name="_Ref504119481"/>
      <w:bookmarkStart w:id="80" w:name="_Toc514404777"/>
      <w:bookmarkEnd w:id="78"/>
      <w:r>
        <w:rPr/>
        <w:t>Operator settings</w:t>
      </w:r>
      <w:bookmarkEnd w:id="79"/>
      <w:bookmarkEnd w:id="80"/>
    </w:p>
    <w:p>
      <w:pPr>
        <w:pStyle w:val="BBody"/>
        <w:rPr/>
      </w:pPr>
      <w:r>
        <w:rPr/>
        <w:t xml:space="preserve">The region config has an </w:t>
      </w:r>
      <w:r>
        <w:rPr>
          <w:rFonts w:eastAsia="Times New Roman" w:cs="Courier New" w:ascii="Courier New" w:hAnsi="Courier New"/>
          <w:sz w:val="19"/>
        </w:rPr>
        <w:t>operators</w:t>
      </w:r>
      <w:r>
        <w:rPr/>
        <w:t xml:space="preserve"> section.</w:t>
      </w:r>
      <w:r>
        <w:rPr>
          <w:color w:val="0000FF"/>
        </w:rPr>
        <w:t xml:space="preserve"> </w:t>
      </w:r>
      <w:r>
        <w:rPr/>
        <w:fldChar w:fldCharType="begin"/>
      </w:r>
      <w:r>
        <w:rPr/>
        <w:instrText> REF _Ref504119463 \h </w:instrText>
      </w:r>
      <w:r>
        <w:rPr/>
        <w:fldChar w:fldCharType="separate"/>
      </w:r>
      <w:r>
        <w:rPr/>
        <w:t>Table 2  -3</w:t>
      </w:r>
      <w:r>
        <w:rPr/>
        <w:fldChar w:fldCharType="end"/>
      </w:r>
      <w:r>
        <w:rPr/>
        <w:t xml:space="preserve"> lists the settings for each operator section in the sample config.</w:t>
      </w:r>
    </w:p>
    <w:p>
      <w:pPr>
        <w:pStyle w:val="TTableTitle"/>
        <w:rPr/>
      </w:pPr>
      <w:bookmarkStart w:id="81" w:name="_Toc514405175"/>
      <w:bookmarkStart w:id="82" w:name="_Ref504119463"/>
      <w:r>
        <w:rPr/>
        <w:t>Table 2</w:t>
      </w:r>
      <w:r>
        <w:fldChar w:fldCharType="begin"/>
      </w:r>
      <w:r>
        <w:rPr/>
        <w:instrText>STYLEREF 1 \s</w:instrText>
      </w:r>
      <w:r>
        <w:rPr/>
        <w:fldChar w:fldCharType="separate"/>
      </w:r>
      <w:bookmarkStart w:id="83" w:name="__Fieldmark__1704_4020491374"/>
      <w:r>
        <w:rPr/>
      </w:r>
      <w:r>
        <w:rPr/>
      </w:r>
      <w:r>
        <w:rPr/>
        <w:fldChar w:fldCharType="end"/>
      </w:r>
      <w:bookmarkStart w:id="84" w:name="__Fieldmark__1808_1806654495"/>
      <w:bookmarkEnd w:id="83"/>
      <w:bookmarkEnd w:id="84"/>
      <w:r>
        <w:rPr/>
        <w:t>-</w:t>
      </w:r>
      <w:r>
        <w:rPr/>
        <w:fldChar w:fldCharType="begin"/>
      </w:r>
      <w:r>
        <w:rPr/>
        <w:instrText> SEQ Table \* ARABIC </w:instrText>
      </w:r>
      <w:r>
        <w:rPr/>
        <w:fldChar w:fldCharType="separate"/>
      </w:r>
      <w:r>
        <w:rPr/>
        <w:t>3</w:t>
      </w:r>
      <w:r>
        <w:rPr/>
        <w:fldChar w:fldCharType="end"/>
      </w:r>
      <w:bookmarkEnd w:id="82"/>
      <w:r>
        <w:rPr/>
        <w:t> Operator settings</w:t>
      </w:r>
      <w:bookmarkEnd w:id="8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852"/>
        <w:gridCol w:w="1811"/>
        <w:gridCol w:w="4977"/>
      </w:tblGrid>
      <w:tr>
        <w:trPr>
          <w:cantSplit w:val="true"/>
        </w:trPr>
        <w:tc>
          <w:tcPr>
            <w:tcW w:w="185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1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id</w:t>
            </w:r>
          </w:p>
        </w:tc>
        <w:tc>
          <w:tcPr>
            <w:tcW w:w="1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Operator ID (short string used to uniquely id operator)</w:t>
            </w:r>
          </w:p>
        </w:tc>
      </w:tr>
      <w:tr>
        <w:trPr/>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w:t>
            </w:r>
          </w:p>
        </w:tc>
        <w:tc>
          <w:tcPr>
            <w:tcW w:w="1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Longer name for the operator, used in reports</w:t>
            </w:r>
          </w:p>
        </w:tc>
      </w:tr>
      <w:tr>
        <w:trPr/>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mcc_mnc_pairs</w:t>
            </w:r>
          </w:p>
        </w:tc>
        <w:tc>
          <w:tcPr>
            <w:tcW w:w="1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w:t>
            </w:r>
          </w:p>
        </w:tc>
        <w:tc>
          <w:tcPr>
            <w:tcW w:w="49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before="40" w:after="0"/>
              <w:rPr>
                <w:rFonts w:cs="Times New Roman"/>
                <w:sz w:val="20"/>
                <w:szCs w:val="20"/>
              </w:rPr>
            </w:pPr>
            <w:r>
              <w:rPr>
                <w:rFonts w:cs="Times New Roman"/>
                <w:sz w:val="20"/>
                <w:szCs w:val="20"/>
              </w:rPr>
              <w:t>MCC/MNC pairs for the operator</w:t>
            </w:r>
          </w:p>
          <w:p>
            <w:pPr>
              <w:pStyle w:val="TUTableBullet"/>
              <w:numPr>
                <w:ilvl w:val="0"/>
                <w:numId w:val="4"/>
              </w:numPr>
              <w:spacing w:before="40" w:after="0"/>
              <w:rPr>
                <w:rFonts w:cs="Times New Roman"/>
                <w:sz w:val="20"/>
                <w:szCs w:val="20"/>
              </w:rPr>
            </w:pPr>
            <w:r>
              <w:rPr>
                <w:rFonts w:cs="Times New Roman"/>
                <w:sz w:val="20"/>
                <w:szCs w:val="20"/>
              </w:rPr>
              <w:t>Validate IMSIs during operator data import</w:t>
            </w:r>
          </w:p>
          <w:p>
            <w:pPr>
              <w:pStyle w:val="TUTableBullet"/>
              <w:numPr>
                <w:ilvl w:val="0"/>
                <w:numId w:val="4"/>
              </w:numPr>
              <w:spacing w:before="40" w:after="0"/>
              <w:rPr>
                <w:rFonts w:cs="Times New Roman"/>
                <w:sz w:val="20"/>
                <w:szCs w:val="20"/>
              </w:rPr>
            </w:pPr>
            <w:r>
              <w:rPr>
                <w:rFonts w:cs="Times New Roman"/>
                <w:sz w:val="20"/>
                <w:szCs w:val="20"/>
              </w:rPr>
              <w:t>Determine which operator notifications about an offending subscriber should be sent to</w:t>
            </w:r>
          </w:p>
          <w:p>
            <w:pPr>
              <w:pStyle w:val="TUTableBullet"/>
              <w:numPr>
                <w:ilvl w:val="0"/>
                <w:numId w:val="4"/>
              </w:numPr>
              <w:spacing w:before="40" w:after="0"/>
              <w:rPr>
                <w:rFonts w:cs="Times New Roman"/>
                <w:sz w:val="20"/>
                <w:szCs w:val="20"/>
              </w:rPr>
            </w:pPr>
            <w:r>
              <w:rPr>
                <w:rFonts w:cs="Times New Roman"/>
                <w:sz w:val="20"/>
                <w:szCs w:val="20"/>
              </w:rPr>
              <w:t>Determine which operators excepted IMEI-IMSI pairings should be sent to</w:t>
            </w:r>
          </w:p>
        </w:tc>
      </w:tr>
    </w:tbl>
    <w:p>
      <w:pPr>
        <w:pStyle w:val="Heading2"/>
        <w:numPr>
          <w:ilvl w:val="1"/>
          <w:numId w:val="7"/>
        </w:numPr>
        <w:rPr/>
      </w:pPr>
      <w:bookmarkStart w:id="85" w:name="__RefHeading___Toc16384_948293803"/>
      <w:bookmarkStart w:id="86" w:name="_Toc514404778"/>
      <w:bookmarkStart w:id="87" w:name="_Toc500863366"/>
      <w:bookmarkStart w:id="88" w:name="_Toc497401792"/>
      <w:bookmarkStart w:id="89" w:name="_Toc496716904"/>
      <w:bookmarkStart w:id="90" w:name="_Toc496283013"/>
      <w:bookmarkStart w:id="91" w:name="_Toc496616463"/>
      <w:bookmarkStart w:id="92" w:name="_Toc497296253"/>
      <w:bookmarkStart w:id="93" w:name="_Toc496879085"/>
      <w:bookmarkStart w:id="94" w:name="_Toc497401791"/>
      <w:bookmarkStart w:id="95" w:name="_Toc496283014"/>
      <w:bookmarkStart w:id="96" w:name="_Toc496616464"/>
      <w:bookmarkStart w:id="97" w:name="_Toc496716905"/>
      <w:bookmarkStart w:id="98" w:name="_Toc496879086"/>
      <w:bookmarkStart w:id="99" w:name="_Toc497296254"/>
      <w:bookmarkEnd w:id="85"/>
      <w:bookmarkEnd w:id="88"/>
      <w:bookmarkEnd w:id="89"/>
      <w:bookmarkEnd w:id="90"/>
      <w:bookmarkEnd w:id="91"/>
      <w:bookmarkEnd w:id="92"/>
      <w:bookmarkEnd w:id="93"/>
      <w:bookmarkEnd w:id="94"/>
      <w:bookmarkEnd w:id="95"/>
      <w:bookmarkEnd w:id="96"/>
      <w:bookmarkEnd w:id="97"/>
      <w:bookmarkEnd w:id="98"/>
      <w:bookmarkEnd w:id="99"/>
      <w:r>
        <w:rPr/>
        <w:t>Data purging</w:t>
      </w:r>
      <w:bookmarkEnd w:id="86"/>
      <w:bookmarkEnd w:id="87"/>
    </w:p>
    <w:p>
      <w:pPr>
        <w:pStyle w:val="BBody"/>
        <w:rPr/>
      </w:pPr>
      <w:r>
        <w:rPr/>
        <w:t xml:space="preserve">The sample config has a </w:t>
      </w:r>
      <w:r>
        <w:rPr>
          <w:rFonts w:eastAsia="Times New Roman" w:cs="Courier New" w:ascii="Courier New" w:hAnsi="Courier New"/>
          <w:sz w:val="19"/>
        </w:rPr>
        <w:t>data_retention</w:t>
      </w:r>
      <w:r>
        <w:rPr/>
        <w:t xml:space="preserve"> section that defines the number of months </w:t>
      </w:r>
      <w:r>
        <w:rPr>
          <w:lang w:val="en"/>
        </w:rPr>
        <w:t>operator data can remain before it is deleted from the system</w:t>
      </w:r>
      <w:r>
        <w:rPr/>
        <w:t xml:space="preserve"> (see </w:t>
      </w:r>
      <w:r>
        <w:rPr/>
        <w:fldChar w:fldCharType="begin"/>
      </w:r>
      <w:r>
        <w:rPr/>
        <w:instrText> REF _Ref504119882 \h </w:instrText>
      </w:r>
      <w:r>
        <w:rPr/>
        <w:fldChar w:fldCharType="separate"/>
      </w:r>
      <w:r>
        <w:rPr/>
        <w:t>Error: Reference source not found</w:t>
      </w:r>
      <w:r>
        <w:rPr/>
        <w:fldChar w:fldCharType="end"/>
      </w:r>
      <w:r>
        <w:rPr/>
        <w:t>).</w:t>
      </w:r>
    </w:p>
    <w:p>
      <w:pPr>
        <w:pStyle w:val="Note"/>
        <w:numPr>
          <w:ilvl w:val="0"/>
          <w:numId w:val="5"/>
        </w:numPr>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pPr>
        <w:pStyle w:val="TTableTitle"/>
        <w:rPr/>
      </w:pPr>
      <w:bookmarkStart w:id="100" w:name="_Toc514405176"/>
      <w:r>
        <w:rPr/>
        <w:t>Table 2</w:t>
      </w:r>
      <w:r>
        <w:fldChar w:fldCharType="begin"/>
      </w:r>
      <w:r>
        <w:rPr/>
        <w:instrText>STYLEREF 1 \s</w:instrText>
      </w:r>
      <w:r>
        <w:rPr/>
        <w:fldChar w:fldCharType="separate"/>
      </w:r>
      <w:bookmarkStart w:id="101" w:name="__Fieldmark__1804_4020491374"/>
      <w:r>
        <w:rPr/>
      </w:r>
      <w:r>
        <w:rPr/>
      </w:r>
      <w:r>
        <w:rPr/>
        <w:fldChar w:fldCharType="end"/>
      </w:r>
      <w:bookmarkStart w:id="102" w:name="__Fieldmark__1912_1806654495"/>
      <w:bookmarkEnd w:id="101"/>
      <w:bookmarkEnd w:id="102"/>
      <w:r>
        <w:rPr/>
        <w:t>-</w:t>
      </w:r>
      <w:r>
        <w:rPr/>
        <w:fldChar w:fldCharType="begin"/>
      </w:r>
      <w:r>
        <w:rPr/>
        <w:instrText> SEQ Table \* ARABIC </w:instrText>
      </w:r>
      <w:r>
        <w:rPr/>
        <w:fldChar w:fldCharType="separate"/>
      </w:r>
      <w:r>
        <w:rPr/>
        <w:t>4</w:t>
      </w:r>
      <w:r>
        <w:rPr/>
        <w:fldChar w:fldCharType="end"/>
      </w:r>
      <w:r>
        <w:rPr/>
        <w:t> Data retention settings</w:t>
      </w:r>
      <w:bookmarkEnd w:id="100"/>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852"/>
        <w:gridCol w:w="1811"/>
        <w:gridCol w:w="4977"/>
      </w:tblGrid>
      <w:tr>
        <w:trPr>
          <w:cantSplit w:val="true"/>
        </w:trPr>
        <w:tc>
          <w:tcPr>
            <w:tcW w:w="185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1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months_retention</w:t>
            </w:r>
          </w:p>
        </w:tc>
        <w:tc>
          <w:tcPr>
            <w:tcW w:w="1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szCs w:val="20"/>
              </w:rPr>
            </w:pPr>
            <w:r>
              <w:rPr>
                <w:szCs w:val="20"/>
              </w:rPr>
              <w:t xml:space="preserve">The number of months from the start of the current month that DIRBS Core retains data about a triplet seen in its DB. </w:t>
            </w:r>
          </w:p>
          <w:p>
            <w:pPr>
              <w:pStyle w:val="TUTableBullet"/>
              <w:numPr>
                <w:ilvl w:val="0"/>
                <w:numId w:val="4"/>
              </w:numPr>
              <w:spacing w:lineRule="auto" w:line="240" w:before="40" w:after="0"/>
              <w:rPr>
                <w:szCs w:val="20"/>
              </w:rPr>
            </w:pPr>
            <w:r>
              <w:rPr>
                <w:szCs w:val="20"/>
              </w:rPr>
              <w:t xml:space="preserve">After this time, the triplet will be erased from the seen_triplet table. The IMEI continues to be stored after this date as it is needed for continued list generation, etc. All references to IMSI and MSISDN will be pruned after this date. </w:t>
            </w:r>
          </w:p>
          <w:p>
            <w:pPr>
              <w:pStyle w:val="TUTableBullet"/>
              <w:numPr>
                <w:ilvl w:val="0"/>
                <w:numId w:val="4"/>
              </w:numPr>
              <w:spacing w:lineRule="auto" w:line="240" w:before="40" w:after="0"/>
              <w:rPr/>
            </w:pPr>
            <w:r>
              <w:rPr>
                <w:szCs w:val="20"/>
              </w:rPr>
              <w:t xml:space="preserve">If this value is set to two months and the current date is March 29, only the data in December or earlier will be purged from the database when the </w:t>
            </w:r>
            <w:r>
              <w:rPr>
                <w:rFonts w:eastAsia="Times New Roman" w:cs="Courier New" w:ascii="Courier New" w:hAnsi="Courier New"/>
                <w:sz w:val="19"/>
                <w:szCs w:val="20"/>
              </w:rPr>
              <w:t>dirbs-prune</w:t>
            </w:r>
            <w:r>
              <w:rPr>
                <w:szCs w:val="20"/>
              </w:rPr>
              <w:t xml:space="preserve"> command is run.</w:t>
            </w:r>
          </w:p>
        </w:tc>
      </w:tr>
    </w:tbl>
    <w:p>
      <w:pPr>
        <w:pStyle w:val="Heading2"/>
        <w:numPr>
          <w:ilvl w:val="1"/>
          <w:numId w:val="7"/>
        </w:numPr>
        <w:rPr/>
      </w:pPr>
      <w:bookmarkStart w:id="103" w:name="__RefHeading___Toc16386_948293803"/>
      <w:bookmarkStart w:id="104" w:name="_Toc500863367"/>
      <w:bookmarkStart w:id="105" w:name="_Toc514404779"/>
      <w:bookmarkEnd w:id="103"/>
      <w:r>
        <w:rPr/>
        <w:t>List generation settings</w:t>
      </w:r>
      <w:bookmarkEnd w:id="104"/>
      <w:bookmarkEnd w:id="105"/>
    </w:p>
    <w:p>
      <w:pPr>
        <w:pStyle w:val="BBody"/>
        <w:keepNext w:val="true"/>
        <w:keepLines/>
        <w:rPr/>
      </w:pPr>
      <w:r>
        <w:rPr>
          <w:lang w:eastAsia="ja-JP"/>
        </w:rPr>
        <w:t xml:space="preserve">The sample config has a </w:t>
      </w:r>
      <w:r>
        <w:rPr>
          <w:rFonts w:eastAsia="Times New Roman" w:cs="Courier New" w:ascii="Courier New" w:hAnsi="Courier New"/>
          <w:sz w:val="19"/>
        </w:rPr>
        <w:t>list_generation</w:t>
      </w:r>
      <w:r>
        <w:rPr>
          <w:lang w:eastAsia="ja-JP"/>
        </w:rPr>
        <w:t xml:space="preserve"> section containing a list of configurable settings related to list generation (see</w:t>
      </w:r>
      <w:r>
        <w:rPr>
          <w:color w:val="0000FF"/>
          <w:lang w:eastAsia="ja-JP"/>
        </w:rPr>
        <w:t xml:space="preserve"> </w:t>
      </w:r>
      <w:r>
        <w:rPr/>
        <w:fldChar w:fldCharType="begin"/>
      </w:r>
      <w:r>
        <w:rPr/>
        <w:instrText> REF _Ref504120539 \h </w:instrText>
      </w:r>
      <w:r>
        <w:rPr/>
        <w:fldChar w:fldCharType="separate"/>
      </w:r>
      <w:r>
        <w:rPr/>
        <w:t>Table 2  -5</w:t>
      </w:r>
      <w:r>
        <w:rPr/>
        <w:fldChar w:fldCharType="end"/>
      </w:r>
      <w:r>
        <w:rPr>
          <w:lang w:eastAsia="ja-JP"/>
        </w:rPr>
        <w:t>).</w:t>
      </w:r>
    </w:p>
    <w:p>
      <w:pPr>
        <w:pStyle w:val="TTableTitle"/>
        <w:rPr/>
      </w:pPr>
      <w:bookmarkStart w:id="106" w:name="_Toc514405177"/>
      <w:bookmarkStart w:id="107" w:name="_Ref504120539"/>
      <w:r>
        <w:rPr>
          <w:lang w:eastAsia="ja-JP"/>
        </w:rPr>
        <w:t>Table 2</w:t>
      </w:r>
      <w:r>
        <w:fldChar w:fldCharType="begin"/>
      </w:r>
      <w:r>
        <w:rPr/>
        <w:instrText>STYLEREF 1 \s</w:instrText>
      </w:r>
      <w:r>
        <w:rPr/>
        <w:fldChar w:fldCharType="separate"/>
      </w:r>
      <w:bookmarkStart w:id="108" w:name="__Fieldmark__1870_4020491374"/>
      <w:r>
        <w:rPr/>
      </w:r>
      <w:r>
        <w:rPr/>
      </w:r>
      <w:r>
        <w:rPr/>
        <w:fldChar w:fldCharType="end"/>
      </w:r>
      <w:bookmarkStart w:id="109" w:name="__Fieldmark__1978_1806654495"/>
      <w:bookmarkEnd w:id="108"/>
      <w:bookmarkEnd w:id="109"/>
      <w:r>
        <w:rPr>
          <w:lang w:eastAsia="ja-JP"/>
        </w:rPr>
        <w:t>-</w:t>
      </w:r>
      <w:r>
        <w:rPr/>
        <w:fldChar w:fldCharType="begin"/>
      </w:r>
      <w:r>
        <w:rPr/>
        <w:instrText> SEQ Table \* ARABIC </w:instrText>
      </w:r>
      <w:r>
        <w:rPr/>
        <w:fldChar w:fldCharType="separate"/>
      </w:r>
      <w:r>
        <w:rPr/>
        <w:t>5</w:t>
      </w:r>
      <w:r>
        <w:rPr/>
        <w:fldChar w:fldCharType="end"/>
      </w:r>
      <w:bookmarkEnd w:id="107"/>
      <w:r>
        <w:rPr>
          <w:lang w:eastAsia="ja-JP"/>
        </w:rPr>
        <w:t> List generation settings</w:t>
      </w:r>
      <w:bookmarkEnd w:id="10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261"/>
        <w:gridCol w:w="1904"/>
        <w:gridCol w:w="4475"/>
      </w:tblGrid>
      <w:tr>
        <w:trPr>
          <w:cantSplit w:val="true"/>
        </w:trPr>
        <w:tc>
          <w:tcPr>
            <w:tcW w:w="226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904"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47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lookback_days</w:t>
            </w:r>
          </w:p>
        </w:tc>
        <w:tc>
          <w:tcPr>
            <w:tcW w:w="1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4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The number of days that DIRBS Core looks back through data from the current date to determine IMSIs/MSISDNs which were associated with the notifiable IMEIs.</w:t>
            </w:r>
          </w:p>
        </w:tc>
      </w:tr>
      <w:tr>
        <w:trPr/>
        <w:tc>
          <w:tcPr>
            <w:tcW w:w="2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restrict_exceptions</w:t>
            </w:r>
          </w:p>
          <w:p>
            <w:pPr>
              <w:pStyle w:val="TBTableBody"/>
              <w:spacing w:lineRule="auto" w:line="240" w:before="40" w:after="0"/>
              <w:rPr>
                <w:rFonts w:eastAsia="Times New Roman" w:cs="Times New Roman"/>
                <w:sz w:val="20"/>
                <w:szCs w:val="20"/>
              </w:rPr>
            </w:pPr>
            <w:r>
              <w:rPr>
                <w:rFonts w:eastAsia="Times New Roman" w:cs="Times New Roman"/>
                <w:sz w:val="20"/>
                <w:szCs w:val="20"/>
              </w:rPr>
              <w:t>_list_to_blacklisted_imeis</w:t>
            </w:r>
          </w:p>
        </w:tc>
        <w:tc>
          <w:tcPr>
            <w:tcW w:w="1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If true, the exception list contains only those IMEI-IMSI pairs where the IMEI is on the blacklist.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By default, all IMEI-IMSI pairs of the pairing list are output to the exception list.</w:t>
            </w:r>
          </w:p>
        </w:tc>
      </w:tr>
      <w:tr>
        <w:trPr/>
        <w:tc>
          <w:tcPr>
            <w:tcW w:w="2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generate_check_digit</w:t>
            </w:r>
          </w:p>
        </w:tc>
        <w:tc>
          <w:tcPr>
            <w:tcW w:w="1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true, generates a check digit for IMEIs during list generation.</w:t>
            </w:r>
          </w:p>
          <w:p>
            <w:pPr>
              <w:pStyle w:val="TUTableBullet"/>
              <w:numPr>
                <w:ilvl w:val="0"/>
                <w:numId w:val="4"/>
              </w:numPr>
              <w:spacing w:lineRule="auto" w:line="240" w:before="40" w:after="0"/>
              <w:rPr/>
            </w:pPr>
            <w:r>
              <w:rPr>
                <w:rFonts w:eastAsia="Times New Roman" w:cs="Times New Roman"/>
                <w:sz w:val="20"/>
                <w:szCs w:val="20"/>
              </w:rPr>
              <w:t>Check digit will only be added to "valid IMEIs".</w:t>
            </w:r>
          </w:p>
        </w:tc>
      </w:tr>
      <w:tr>
        <w:trPr/>
        <w:tc>
          <w:tcPr>
            <w:tcW w:w="2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output_invalid_imeis</w:t>
            </w:r>
          </w:p>
        </w:tc>
        <w:tc>
          <w:tcPr>
            <w:tcW w:w="1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If true, outputs only "valid" IMEIs.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Valid IMEIs start with 14 digits (they will have 15 digits if the check digit append has been enabled).</w:t>
            </w:r>
          </w:p>
        </w:tc>
      </w:tr>
    </w:tbl>
    <w:p>
      <w:pPr>
        <w:pStyle w:val="Heading2"/>
        <w:numPr>
          <w:ilvl w:val="1"/>
          <w:numId w:val="7"/>
        </w:numPr>
        <w:rPr/>
      </w:pPr>
      <w:bookmarkStart w:id="110" w:name="__RefHeading___Toc16388_948293803"/>
      <w:bookmarkStart w:id="111" w:name="_Toc500863368"/>
      <w:bookmarkStart w:id="112" w:name="_Toc514404780"/>
      <w:bookmarkEnd w:id="110"/>
      <w:r>
        <w:rPr/>
        <w:t>Report generation settings</w:t>
      </w:r>
      <w:bookmarkEnd w:id="111"/>
      <w:bookmarkEnd w:id="112"/>
    </w:p>
    <w:p>
      <w:pPr>
        <w:pStyle w:val="BBody"/>
        <w:keepNext w:val="true"/>
        <w:keepLines/>
        <w:rPr/>
      </w:pPr>
      <w:r>
        <w:rPr>
          <w:lang w:eastAsia="ja-JP"/>
        </w:rPr>
        <w:t xml:space="preserve">The sample config has a </w:t>
      </w:r>
      <w:r>
        <w:rPr>
          <w:rFonts w:eastAsia="Times New Roman" w:cs="Courier New" w:ascii="Courier New" w:hAnsi="Courier New"/>
          <w:sz w:val="19"/>
        </w:rPr>
        <w:t>report_generation</w:t>
      </w:r>
      <w:r>
        <w:rPr>
          <w:lang w:eastAsia="ja-JP"/>
        </w:rPr>
        <w:t xml:space="preserve"> section containing a list of configurable settings related to report generation process (see </w:t>
      </w:r>
      <w:r>
        <w:rPr/>
        <w:fldChar w:fldCharType="begin"/>
      </w:r>
      <w:r>
        <w:rPr/>
        <w:instrText> REF _Ref504120584 \h </w:instrText>
      </w:r>
      <w:r>
        <w:rPr/>
        <w:fldChar w:fldCharType="separate"/>
      </w:r>
      <w:r>
        <w:rPr/>
        <w:t>Table 2  -6</w:t>
      </w:r>
      <w:r>
        <w:rPr/>
        <w:fldChar w:fldCharType="end"/>
      </w:r>
      <w:r>
        <w:rPr>
          <w:lang w:eastAsia="ja-JP"/>
        </w:rPr>
        <w:t>).</w:t>
      </w:r>
    </w:p>
    <w:p>
      <w:pPr>
        <w:pStyle w:val="TTableTitle"/>
        <w:rPr/>
      </w:pPr>
      <w:bookmarkStart w:id="113" w:name="_Toc514405178"/>
      <w:bookmarkStart w:id="114" w:name="_Ref504120584"/>
      <w:r>
        <w:rPr>
          <w:lang w:eastAsia="ja-JP"/>
        </w:rPr>
        <w:t>Table 2</w:t>
      </w:r>
      <w:r>
        <w:fldChar w:fldCharType="begin"/>
      </w:r>
      <w:r>
        <w:rPr/>
        <w:instrText>STYLEREF 1 \s</w:instrText>
      </w:r>
      <w:r>
        <w:rPr/>
        <w:fldChar w:fldCharType="separate"/>
      </w:r>
      <w:bookmarkStart w:id="115" w:name="__Fieldmark__1970_4020491374"/>
      <w:r>
        <w:rPr/>
      </w:r>
      <w:r>
        <w:rPr/>
      </w:r>
      <w:r>
        <w:rPr/>
        <w:fldChar w:fldCharType="end"/>
      </w:r>
      <w:bookmarkStart w:id="116" w:name="__Fieldmark__2081_1806654495"/>
      <w:bookmarkEnd w:id="115"/>
      <w:bookmarkEnd w:id="116"/>
      <w:r>
        <w:rPr>
          <w:lang w:eastAsia="ja-JP"/>
        </w:rPr>
        <w:t>-</w:t>
      </w:r>
      <w:r>
        <w:rPr/>
        <w:fldChar w:fldCharType="begin"/>
      </w:r>
      <w:r>
        <w:rPr/>
        <w:instrText> SEQ Table \* ARABIC </w:instrText>
      </w:r>
      <w:r>
        <w:rPr/>
        <w:fldChar w:fldCharType="separate"/>
      </w:r>
      <w:r>
        <w:rPr/>
        <w:t>6</w:t>
      </w:r>
      <w:r>
        <w:rPr/>
        <w:fldChar w:fldCharType="end"/>
      </w:r>
      <w:bookmarkEnd w:id="114"/>
      <w:r>
        <w:rPr>
          <w:lang w:eastAsia="ja-JP"/>
        </w:rPr>
        <w:t> Report generation settings</w:t>
      </w:r>
      <w:bookmarkEnd w:id="11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356"/>
        <w:gridCol w:w="1609"/>
        <w:gridCol w:w="3675"/>
      </w:tblGrid>
      <w:tr>
        <w:trPr>
          <w:cantSplit w:val="true"/>
        </w:trPr>
        <w:tc>
          <w:tcPr>
            <w:tcW w:w="335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60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367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blacklist_violations_grace_period_days</w:t>
            </w:r>
          </w:p>
        </w:tc>
        <w:tc>
          <w:tcPr>
            <w:tcW w:w="1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3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 by blacklist violations and stolen list violations reports to give the MNO some processing time (in days) before an IMEI appearing on the network is considered a violation.</w:t>
            </w:r>
          </w:p>
        </w:tc>
      </w:tr>
    </w:tbl>
    <w:p>
      <w:pPr>
        <w:pStyle w:val="Heading2"/>
        <w:numPr>
          <w:ilvl w:val="1"/>
          <w:numId w:val="7"/>
        </w:numPr>
        <w:rPr/>
      </w:pPr>
      <w:bookmarkStart w:id="117" w:name="__RefHeading___Toc16390_948293803"/>
      <w:bookmarkStart w:id="118" w:name="_Toc500863369"/>
      <w:bookmarkStart w:id="119" w:name="_Toc514404781"/>
      <w:bookmarkEnd w:id="117"/>
      <w:r>
        <w:rPr/>
        <w:t>Multiprocessing settings</w:t>
      </w:r>
      <w:bookmarkEnd w:id="118"/>
      <w:bookmarkEnd w:id="119"/>
    </w:p>
    <w:p>
      <w:pPr>
        <w:pStyle w:val="BBody"/>
        <w:rPr/>
      </w:pPr>
      <w:r>
        <w:rPr>
          <w:lang w:eastAsia="ja-JP"/>
        </w:rPr>
        <w:t xml:space="preserve">The sample config has a </w:t>
      </w:r>
      <w:r>
        <w:rPr>
          <w:rFonts w:eastAsia="Times New Roman" w:cs="Courier New" w:ascii="Courier New" w:hAnsi="Courier New"/>
          <w:sz w:val="19"/>
        </w:rPr>
        <w:t>multiprocessing</w:t>
      </w:r>
      <w:r>
        <w:rPr>
          <w:lang w:eastAsia="ja-JP"/>
        </w:rPr>
        <w:t xml:space="preserve"> section that outlines how DIRBS Core uses multiple cores and database connections to speed up processing (see </w:t>
      </w:r>
      <w:r>
        <w:rPr/>
        <w:fldChar w:fldCharType="begin"/>
      </w:r>
      <w:r>
        <w:rPr/>
        <w:instrText> REF _Ref504120758 \h </w:instrText>
      </w:r>
      <w:r>
        <w:rPr/>
        <w:fldChar w:fldCharType="separate"/>
      </w:r>
      <w:r>
        <w:rPr/>
        <w:t>Table 2  -7</w:t>
      </w:r>
      <w:r>
        <w:rPr/>
        <w:fldChar w:fldCharType="end"/>
      </w:r>
      <w:r>
        <w:rPr>
          <w:lang w:eastAsia="ja-JP"/>
        </w:rPr>
        <w:t>).</w:t>
      </w:r>
    </w:p>
    <w:p>
      <w:pPr>
        <w:pStyle w:val="TTableTitle"/>
        <w:rPr/>
      </w:pPr>
      <w:bookmarkStart w:id="120" w:name="_Toc514405179"/>
      <w:bookmarkStart w:id="121" w:name="_Toc496708121"/>
      <w:bookmarkStart w:id="122" w:name="_Ref504120758"/>
      <w:r>
        <w:rPr>
          <w:lang w:eastAsia="ja-JP"/>
        </w:rPr>
        <w:t>Table 2</w:t>
      </w:r>
      <w:r>
        <w:fldChar w:fldCharType="begin"/>
      </w:r>
      <w:r>
        <w:rPr/>
        <w:instrText>STYLEREF 1 \s</w:instrText>
      </w:r>
      <w:r>
        <w:rPr/>
        <w:fldChar w:fldCharType="separate"/>
      </w:r>
      <w:bookmarkStart w:id="123" w:name="__Fieldmark__2031_4020491374"/>
      <w:r>
        <w:rPr/>
      </w:r>
      <w:r>
        <w:rPr/>
      </w:r>
      <w:r>
        <w:rPr/>
        <w:fldChar w:fldCharType="end"/>
      </w:r>
      <w:bookmarkStart w:id="124" w:name="__Fieldmark__2135_1806654495"/>
      <w:bookmarkEnd w:id="123"/>
      <w:bookmarkEnd w:id="124"/>
      <w:r>
        <w:rPr>
          <w:lang w:eastAsia="ja-JP"/>
        </w:rPr>
        <w:t>-</w:t>
      </w:r>
      <w:r>
        <w:rPr/>
        <w:fldChar w:fldCharType="begin"/>
      </w:r>
      <w:r>
        <w:rPr/>
        <w:instrText> SEQ Table \* ARABIC </w:instrText>
      </w:r>
      <w:r>
        <w:rPr/>
        <w:fldChar w:fldCharType="separate"/>
      </w:r>
      <w:r>
        <w:rPr/>
        <w:t>7</w:t>
      </w:r>
      <w:r>
        <w:rPr/>
        <w:fldChar w:fldCharType="end"/>
      </w:r>
      <w:bookmarkEnd w:id="122"/>
      <w:r>
        <w:rPr>
          <w:lang w:eastAsia="ja-JP"/>
        </w:rPr>
        <w:t> Multiprocessing settings</w:t>
      </w:r>
      <w:bookmarkEnd w:id="120"/>
      <w:bookmarkEnd w:id="12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918"/>
        <w:gridCol w:w="1435"/>
        <w:gridCol w:w="5287"/>
      </w:tblGrid>
      <w:tr>
        <w:trPr>
          <w:cantSplit w:val="true"/>
        </w:trPr>
        <w:tc>
          <w:tcPr>
            <w:tcW w:w="191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43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528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9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max_local_cpus</w:t>
            </w:r>
          </w:p>
        </w:tc>
        <w:tc>
          <w:tcPr>
            <w:tcW w:w="1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Maximum number of local processing blade workers to achieve DIRBS Core tasks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Useful for pre-validation of large operator import jobs where we can run multiple instances of the pre-validator in parallel on different parts of the file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Default is to use half of the available CPUs in the system</w:t>
            </w:r>
          </w:p>
        </w:tc>
      </w:tr>
      <w:tr>
        <w:trPr/>
        <w:tc>
          <w:tcPr>
            <w:tcW w:w="19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max_db_connections</w:t>
            </w:r>
          </w:p>
        </w:tc>
        <w:tc>
          <w:tcPr>
            <w:tcW w:w="1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Maximum number of database connections to parallelize DIRBS Core tasks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PostgresSQL 9.6 has support for parallelizing tasks internally and this setting does not affect parallelization for a single connection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When PostgresSQL cannot parallelize a single query by itself, we use this number of workers to issue multiple queries at once on different connections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Generally scales very well, safe to set this high</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probably be set to roughly the number of disks in your RAID array</w:t>
            </w:r>
          </w:p>
        </w:tc>
      </w:tr>
      <w:tr>
        <w:trPr/>
        <w:tc>
          <w:tcPr>
            <w:tcW w:w="19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max_db_writers</w:t>
            </w:r>
          </w:p>
        </w:tc>
        <w:tc>
          <w:tcPr>
            <w:tcW w:w="1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Number of I/O write-intensive DB connections to use at once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be lower than max_db_connections</w:t>
            </w:r>
          </w:p>
          <w:p>
            <w:pPr>
              <w:pStyle w:val="TU2TableBullet2"/>
              <w:numPr>
                <w:ilvl w:val="1"/>
                <w:numId w:val="4"/>
              </w:numPr>
              <w:spacing w:lineRule="auto" w:line="240" w:before="40" w:after="0"/>
              <w:rPr/>
            </w:pPr>
            <w:r>
              <w:rPr>
                <w:rFonts w:eastAsia="Times New Roman" w:cs="Times New Roman"/>
                <w:sz w:val="20"/>
                <w:szCs w:val="20"/>
              </w:rPr>
              <w:t>For RAID-10, this should be set to about half of max_db_connections to indicate the paired nature of that type of RAID array</w:t>
            </w:r>
          </w:p>
        </w:tc>
      </w:tr>
    </w:tbl>
    <w:p>
      <w:pPr>
        <w:pStyle w:val="Heading2"/>
        <w:numPr>
          <w:ilvl w:val="1"/>
          <w:numId w:val="7"/>
        </w:numPr>
        <w:rPr/>
      </w:pPr>
      <w:bookmarkStart w:id="125" w:name="__RefHeading___Toc16392_948293803"/>
      <w:bookmarkStart w:id="126" w:name="_Toc479168623"/>
      <w:bookmarkStart w:id="127" w:name="_Toc514404782"/>
      <w:bookmarkStart w:id="128" w:name="_Toc500863370"/>
      <w:bookmarkStart w:id="129" w:name="_Toc482121211"/>
      <w:bookmarkEnd w:id="125"/>
      <w:r>
        <w:rPr/>
        <w:t>Operator data import validation thresholds</w:t>
      </w:r>
      <w:bookmarkEnd w:id="126"/>
      <w:bookmarkEnd w:id="127"/>
      <w:bookmarkEnd w:id="128"/>
      <w:bookmarkEnd w:id="129"/>
    </w:p>
    <w:p>
      <w:pPr>
        <w:pStyle w:val="BBody"/>
        <w:keepNext w:val="true"/>
        <w:keepLines/>
        <w:rPr/>
      </w:pPr>
      <w:r>
        <w:rPr/>
        <w:t xml:space="preserve">The sample config has an </w:t>
      </w:r>
      <w:r>
        <w:rPr>
          <w:rFonts w:eastAsia="Times New Roman" w:cs="Courier New" w:ascii="Courier New" w:hAnsi="Courier New"/>
          <w:sz w:val="19"/>
        </w:rPr>
        <w:t>operator_threshold</w:t>
      </w:r>
      <w:r>
        <w:rPr/>
        <w:t xml:space="preserve"> section containing a list of validation thresholds for operator data.</w:t>
      </w:r>
      <w:r>
        <w:rPr>
          <w:color w:val="0000FF"/>
        </w:rPr>
        <w:t xml:space="preserve"> </w:t>
      </w:r>
      <w:r>
        <w:rPr/>
        <w:t xml:space="preserve">These thresholds are used when importing operator data using the </w:t>
      </w:r>
      <w:r>
        <w:rPr>
          <w:rFonts w:eastAsia="Times New Roman" w:cs="Courier New" w:ascii="Courier New" w:hAnsi="Courier New"/>
          <w:sz w:val="19"/>
        </w:rPr>
        <w:t>dirbs-import</w:t>
      </w:r>
      <w:r>
        <w:rPr/>
        <w:t xml:space="preserve"> command. </w:t>
      </w:r>
      <w:r>
        <w:rPr/>
        <w:fldChar w:fldCharType="begin"/>
      </w:r>
      <w:r>
        <w:rPr/>
        <w:instrText> REF _Ref504121020 \h </w:instrText>
      </w:r>
      <w:r>
        <w:rPr/>
        <w:fldChar w:fldCharType="separate"/>
      </w:r>
      <w:r>
        <w:rPr/>
        <w:t>Table 2  -8</w:t>
      </w:r>
      <w:r>
        <w:rPr/>
        <w:fldChar w:fldCharType="end"/>
      </w:r>
      <w:r>
        <w:rPr/>
        <w:t xml:space="preserve"> lists the settings for these thresholds and their functions.</w:t>
      </w:r>
    </w:p>
    <w:p>
      <w:pPr>
        <w:pStyle w:val="TTableTitle"/>
        <w:rPr/>
      </w:pPr>
      <w:bookmarkStart w:id="130" w:name="_Toc479168651"/>
      <w:bookmarkStart w:id="131" w:name="_Toc496708122"/>
      <w:bookmarkStart w:id="132" w:name="_Ref467080205"/>
      <w:bookmarkStart w:id="133" w:name="_Toc482121189"/>
      <w:bookmarkStart w:id="134" w:name="_Toc514405180"/>
      <w:bookmarkStart w:id="135" w:name="_Ref504121020"/>
      <w:r>
        <w:rPr/>
        <w:t>Table 2</w:t>
      </w:r>
      <w:r>
        <w:fldChar w:fldCharType="begin"/>
      </w:r>
      <w:r>
        <w:rPr/>
        <w:instrText>STYLEREF 1 \s</w:instrText>
      </w:r>
      <w:r>
        <w:rPr/>
        <w:fldChar w:fldCharType="separate"/>
      </w:r>
      <w:bookmarkStart w:id="136" w:name="__Fieldmark__2138_4020491374"/>
      <w:r>
        <w:rPr/>
      </w:r>
      <w:r>
        <w:rPr/>
      </w:r>
      <w:r>
        <w:rPr/>
        <w:fldChar w:fldCharType="end"/>
      </w:r>
      <w:bookmarkStart w:id="137" w:name="__Fieldmark__2240_1806654495"/>
      <w:bookmarkEnd w:id="136"/>
      <w:bookmarkEnd w:id="137"/>
      <w:r>
        <w:rPr/>
        <w:t>-</w:t>
      </w:r>
      <w:r>
        <w:rPr/>
        <w:fldChar w:fldCharType="begin"/>
      </w:r>
      <w:r>
        <w:rPr/>
        <w:instrText> SEQ Table \* ARABIC </w:instrText>
      </w:r>
      <w:r>
        <w:rPr/>
        <w:fldChar w:fldCharType="separate"/>
      </w:r>
      <w:r>
        <w:rPr/>
        <w:t>8</w:t>
      </w:r>
      <w:r>
        <w:rPr/>
        <w:fldChar w:fldCharType="end"/>
      </w:r>
      <w:bookmarkEnd w:id="135"/>
      <w:r>
        <w:rPr/>
        <w:t> Import validation thresholds</w:t>
      </w:r>
      <w:bookmarkEnd w:id="130"/>
      <w:bookmarkEnd w:id="131"/>
      <w:bookmarkEnd w:id="132"/>
      <w:bookmarkEnd w:id="133"/>
      <w:bookmarkEnd w:id="134"/>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655"/>
        <w:gridCol w:w="938"/>
        <w:gridCol w:w="5047"/>
      </w:tblGrid>
      <w:tr>
        <w:trPr>
          <w:cantSplit w:val="true"/>
        </w:trPr>
        <w:tc>
          <w:tcPr>
            <w:tcW w:w="265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93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504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null_imei_threshold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null_imsi_threshold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null_msisdn_threshold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null_rat_threshold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one or more of IMSI, MSISDN, IMEI, or RAT as null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null_msisdn_threshould is ignored if import_msisdn_data is set to False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null_rat_threshold is ignored if import_rat_data is set to False</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Proportion of the entries in the data allowed to have any column equal to NULL.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Only includes columns enabled in the import (MSISDN and RAT may be excluded)</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unclean_imei_threshold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IMEIs in the data allowed to not start with 14 digits</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unclean_imsi_threshold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IMSIs in the data allowed to not be 14-15 digits</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either an unclean IMEI or an unclean IMSI</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out_of_region_imsi_threshold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IMSIs in the data allowed to have an MCC that does not match the configured region</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out_of_region_msisdn_threshold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Proportion of non-NULL MSISDNs in the data allowed to have a CC that does not match the configured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Combined proportion of entries in the data allowed to have either a CC (IMSI) or MCC (MSISDN) that does not match the configured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 (same as the out-of-region IMSI check)</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non_home_network_threshold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an IMSI not starting with one of the MCC-MNC prefixes associated with the operator the data is being imported for</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historic_imei_threshold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Minimum valid ratio of average daily IMEI count against historical daily IMEI count for a data dump to be considered valid</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historic_imsi_threshold: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Minimum valid ratio of average daily IMSI count against historical daily IMSI count for a data dump to be considered valid</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historic_msisdn_threshold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Minimum valid ratio of average daily MSISDN count against historical daily MSISDN count for a data dump to be considered valid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w:t>
            </w:r>
          </w:p>
        </w:tc>
      </w:tr>
    </w:tbl>
    <w:p>
      <w:pPr>
        <w:pStyle w:val="Heading2"/>
        <w:numPr>
          <w:ilvl w:val="1"/>
          <w:numId w:val="7"/>
        </w:numPr>
        <w:rPr/>
      </w:pPr>
      <w:bookmarkStart w:id="138" w:name="__RefHeading___Toc16394_948293803"/>
      <w:bookmarkStart w:id="139" w:name="_Ref498276866"/>
      <w:bookmarkStart w:id="140" w:name="_Toc514404783"/>
      <w:bookmarkStart w:id="141" w:name="_Toc500863371"/>
      <w:bookmarkStart w:id="142" w:name="_Ref498276878"/>
      <w:bookmarkStart w:id="143" w:name="_Ref498276875"/>
      <w:bookmarkEnd w:id="138"/>
      <w:r>
        <w:rPr/>
        <w:t>Historic thresholds</w:t>
      </w:r>
      <w:bookmarkEnd w:id="139"/>
      <w:bookmarkEnd w:id="140"/>
      <w:bookmarkEnd w:id="141"/>
      <w:bookmarkEnd w:id="142"/>
      <w:bookmarkEnd w:id="143"/>
    </w:p>
    <w:p>
      <w:pPr>
        <w:pStyle w:val="BBody"/>
        <w:rPr/>
      </w:pPr>
      <w:r>
        <w:rPr/>
        <w:t xml:space="preserve">The sample config has a </w:t>
      </w:r>
      <w:r>
        <w:rPr>
          <w:rFonts w:eastAsia="Times New Roman" w:cs="Courier New" w:ascii="Courier New" w:hAnsi="Courier New"/>
          <w:sz w:val="19"/>
        </w:rPr>
        <w:t>historic_thresholds</w:t>
      </w:r>
      <w:r>
        <w:rPr/>
        <w:t xml:space="preserve"> section that can validate new import row count against previously imported data for the same importer. </w:t>
      </w:r>
      <w:r>
        <w:rPr/>
        <w:fldChar w:fldCharType="begin"/>
      </w:r>
      <w:r>
        <w:rPr/>
        <w:instrText> REF _Ref504121455 \h </w:instrText>
      </w:r>
      <w:r>
        <w:rPr/>
        <w:fldChar w:fldCharType="separate"/>
      </w:r>
      <w:r>
        <w:rPr/>
        <w:t>Table 2  -9</w:t>
      </w:r>
      <w:r>
        <w:rPr/>
        <w:fldChar w:fldCharType="end"/>
      </w:r>
      <w:r>
        <w:rPr/>
        <w:t xml:space="preserve"> lists the settings for these thresholds and their functions.</w:t>
      </w:r>
    </w:p>
    <w:p>
      <w:pPr>
        <w:pStyle w:val="TTableTitle"/>
        <w:rPr/>
      </w:pPr>
      <w:bookmarkStart w:id="144" w:name="_Toc514405181"/>
      <w:bookmarkStart w:id="145" w:name="_Toc496708123"/>
      <w:bookmarkStart w:id="146" w:name="_Ref504121455"/>
      <w:r>
        <w:rPr/>
        <w:t>Table 2</w:t>
      </w:r>
      <w:r>
        <w:fldChar w:fldCharType="begin"/>
      </w:r>
      <w:r>
        <w:rPr/>
        <w:instrText>STYLEREF 1 \s</w:instrText>
      </w:r>
      <w:r>
        <w:rPr/>
        <w:fldChar w:fldCharType="separate"/>
      </w:r>
      <w:bookmarkStart w:id="147" w:name="__Fieldmark__2321_4020491374"/>
      <w:r>
        <w:rPr/>
      </w:r>
      <w:r>
        <w:rPr/>
      </w:r>
      <w:r>
        <w:rPr/>
        <w:fldChar w:fldCharType="end"/>
      </w:r>
      <w:bookmarkStart w:id="148" w:name="__Fieldmark__2453_1806654495"/>
      <w:bookmarkEnd w:id="147"/>
      <w:bookmarkEnd w:id="148"/>
      <w:r>
        <w:rPr/>
        <w:t>-</w:t>
      </w:r>
      <w:r>
        <w:rPr/>
        <w:fldChar w:fldCharType="begin"/>
      </w:r>
      <w:r>
        <w:rPr/>
        <w:instrText> SEQ Table \* ARABIC </w:instrText>
      </w:r>
      <w:r>
        <w:rPr/>
        <w:fldChar w:fldCharType="separate"/>
      </w:r>
      <w:r>
        <w:rPr/>
        <w:t>9</w:t>
      </w:r>
      <w:r>
        <w:rPr/>
        <w:fldChar w:fldCharType="end"/>
      </w:r>
      <w:bookmarkEnd w:id="146"/>
      <w:r>
        <w:rPr/>
        <w:t> Historic threshold</w:t>
      </w:r>
      <w:bookmarkEnd w:id="144"/>
      <w:bookmarkEnd w:id="145"/>
    </w:p>
    <w:tbl>
      <w:tblPr>
        <w:tblW w:w="8862"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102"/>
        <w:gridCol w:w="1800"/>
        <w:gridCol w:w="3960"/>
      </w:tblGrid>
      <w:tr>
        <w:trPr/>
        <w:tc>
          <w:tcPr>
            <w:tcW w:w="31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0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396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3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import_size_variation_percent: </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pairing_list_threshold: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stolen_list_threshold: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registration_list_threshold: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golden_list_threshold: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import_size_variation_percent:</w:t>
            </w:r>
          </w:p>
        </w:tc>
        <w:tc>
          <w:tcPr>
            <w:tcW w:w="18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3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import_size_variation_absolute: The most an import can decrease in absolute row count before it is rejected as invalid. By setting this variable to -1, this check will be disabled.</w:t>
            </w:r>
          </w:p>
          <w:p>
            <w:pPr>
              <w:pStyle w:val="TUTableBullet"/>
              <w:spacing w:lineRule="auto" w:line="240" w:before="40" w:after="0"/>
              <w:ind w:left="216" w:right="0" w:hanging="0"/>
              <w:rPr>
                <w:rFonts w:ascii="Arial" w:hAnsi="Arial" w:eastAsia="Times New Roman" w:cs="Times New Roman"/>
                <w:sz w:val="20"/>
                <w:szCs w:val="20"/>
              </w:rPr>
            </w:pPr>
            <w:r>
              <w:rPr>
                <w:rFonts w:eastAsia="Times New Roman" w:cs="Times New Roman"/>
                <w:sz w:val="20"/>
                <w:szCs w:val="20"/>
              </w:rPr>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import_size_variation_percent: The most an import can decrease in percentage row count before it is rejected as invalid.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0.75 indicates a new import must be at least 75% of the previous import's row count or it will be rejected. Therefore, setting this variable to 0 will disable this check.</w:t>
            </w:r>
          </w:p>
        </w:tc>
      </w:tr>
    </w:tbl>
    <w:p>
      <w:pPr>
        <w:pStyle w:val="Heading2"/>
        <w:numPr>
          <w:ilvl w:val="1"/>
          <w:numId w:val="7"/>
        </w:numPr>
        <w:rPr/>
      </w:pPr>
      <w:bookmarkStart w:id="149" w:name="__RefHeading___Toc16396_948293803"/>
      <w:bookmarkStart w:id="150" w:name="_Toc500863372"/>
      <w:bookmarkStart w:id="151" w:name="_Toc514404784"/>
      <w:bookmarkEnd w:id="149"/>
      <w:r>
        <w:rPr/>
        <w:t>Classification conditions</w:t>
      </w:r>
      <w:bookmarkEnd w:id="150"/>
      <w:bookmarkEnd w:id="151"/>
    </w:p>
    <w:p>
      <w:pPr>
        <w:pStyle w:val="BBody"/>
        <w:rPr/>
      </w:pPr>
      <w:r>
        <w:rPr/>
        <w:t xml:space="preserve">The sample config has a </w:t>
      </w:r>
      <w:r>
        <w:rPr>
          <w:rFonts w:eastAsia="Times New Roman" w:cs="Courier New" w:ascii="Courier New" w:hAnsi="Courier New"/>
          <w:sz w:val="19"/>
        </w:rPr>
        <w:t>conditions</w:t>
      </w:r>
      <w:r>
        <w:rPr/>
        <w:t xml:space="preserve"> section containing a list of conditions that classify IMEIs (see </w:t>
      </w:r>
      <w:r>
        <w:rPr/>
        <w:fldChar w:fldCharType="begin"/>
      </w:r>
      <w:r>
        <w:rPr/>
        <w:instrText> REF _Ref504121632 \h </w:instrText>
      </w:r>
      <w:r>
        <w:rPr/>
        <w:fldChar w:fldCharType="separate"/>
      </w:r>
      <w:r>
        <w:rPr/>
        <w:t>Table 2  -10</w:t>
      </w:r>
      <w:r>
        <w:rPr/>
        <w:fldChar w:fldCharType="end"/>
      </w:r>
      <w:r>
        <w:rPr/>
        <w:t xml:space="preserve">). </w:t>
      </w:r>
    </w:p>
    <w:p>
      <w:pPr>
        <w:pStyle w:val="TTableTitle"/>
        <w:rPr/>
      </w:pPr>
      <w:bookmarkStart w:id="152" w:name="_Ref467080081"/>
      <w:bookmarkStart w:id="153" w:name="_Toc479168650"/>
      <w:bookmarkStart w:id="154" w:name="_Toc482121188"/>
      <w:bookmarkStart w:id="155" w:name="_Toc514405182"/>
      <w:bookmarkStart w:id="156" w:name="_Toc496708124"/>
      <w:bookmarkStart w:id="157" w:name="_Ref504121632"/>
      <w:r>
        <w:rPr/>
        <w:t>Table 2</w:t>
      </w:r>
      <w:r>
        <w:fldChar w:fldCharType="begin"/>
      </w:r>
      <w:r>
        <w:rPr/>
        <w:instrText>STYLEREF 1 \s</w:instrText>
      </w:r>
      <w:r>
        <w:rPr/>
        <w:fldChar w:fldCharType="separate"/>
      </w:r>
      <w:bookmarkStart w:id="158" w:name="__Fieldmark__2454_4020491374"/>
      <w:r>
        <w:rPr/>
      </w:r>
      <w:r>
        <w:rPr/>
      </w:r>
      <w:r>
        <w:rPr/>
        <w:fldChar w:fldCharType="end"/>
      </w:r>
      <w:bookmarkStart w:id="159" w:name="__Fieldmark__2557_1806654495"/>
      <w:bookmarkEnd w:id="158"/>
      <w:bookmarkEnd w:id="159"/>
      <w:r>
        <w:rPr/>
        <w:t>-</w:t>
      </w:r>
      <w:r>
        <w:rPr/>
        <w:fldChar w:fldCharType="begin"/>
      </w:r>
      <w:r>
        <w:rPr/>
        <w:instrText> SEQ Table \* ARABIC </w:instrText>
      </w:r>
      <w:r>
        <w:rPr/>
        <w:fldChar w:fldCharType="separate"/>
      </w:r>
      <w:r>
        <w:rPr/>
        <w:t>10</w:t>
      </w:r>
      <w:r>
        <w:rPr/>
        <w:fldChar w:fldCharType="end"/>
      </w:r>
      <w:bookmarkEnd w:id="157"/>
      <w:r>
        <w:rPr/>
        <w:t> Conditions settings</w:t>
      </w:r>
      <w:bookmarkEnd w:id="152"/>
      <w:bookmarkEnd w:id="153"/>
      <w:bookmarkEnd w:id="154"/>
      <w:bookmarkEnd w:id="155"/>
      <w:bookmarkEnd w:id="15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547"/>
        <w:gridCol w:w="6093"/>
      </w:tblGrid>
      <w:tr>
        <w:trPr/>
        <w:tc>
          <w:tcPr>
            <w:tcW w:w="254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609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label</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name/ID/key for the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label is changed, all previous classifications will be reset</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Likewise, if you change the dimensions but keep the condition label the same, existing classifications for that condition will be retained.</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dimensions</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For dimension configuration details, see Section </w:t>
            </w:r>
            <w:r>
              <w:rPr>
                <w:rFonts w:eastAsia="Times New Roman" w:cs="Times New Roman"/>
                <w:sz w:val="20"/>
                <w:szCs w:val="20"/>
              </w:rPr>
              <w:fldChar w:fldCharType="begin"/>
            </w:r>
            <w:r>
              <w:rPr>
                <w:sz w:val="20"/>
                <w:szCs w:val="20"/>
                <w:rFonts w:eastAsia="Times New Roman" w:cs="Times New Roman"/>
              </w:rPr>
              <w:instrText> REF _Ref504396731 \n \h </w:instrText>
            </w:r>
            <w:r>
              <w:rPr>
                <w:sz w:val="20"/>
                <w:szCs w:val="20"/>
                <w:rFonts w:eastAsia="Times New Roman" w:cs="Times New Roman"/>
              </w:rPr>
              <w:fldChar w:fldCharType="separate"/>
            </w:r>
            <w:r>
              <w:rPr>
                <w:sz w:val="20"/>
                <w:szCs w:val="20"/>
                <w:rFonts w:eastAsia="Times New Roman" w:cs="Times New Roman"/>
              </w:rPr>
              <w:t>3.5</w:t>
            </w:r>
            <w:r>
              <w:rPr>
                <w:sz w:val="20"/>
                <w:szCs w:val="20"/>
                <w:rFonts w:eastAsia="Times New Roman" w:cs="Times New Roman"/>
              </w:rPr>
              <w:fldChar w:fldCharType="end"/>
            </w:r>
            <w:r>
              <w:rPr>
                <w:rFonts w:eastAsia="Times New Roman" w:cs="Times New Roman"/>
                <w:sz w:val="20"/>
                <w:szCs w:val="20"/>
              </w:rPr>
              <w: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dimension has: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module: Python code module that implements condition.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parameters: List of parameters supplied to dimension (available parameters depend on dimension).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invert: Boolean stating whether results from this dimension should be inverted to produce a NOT result, i.e., inverting the GSMA Not Found dimension would return a list of all seen IMEIs that were found in the GSMA TAC DB.</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grace_period_days</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days after DIRBS Core detects condition has been met by IMEI before it moves from the notification list to the blacklist.</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blocking</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Boolean stating whether this condition contributes to list generation or is simply informational.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Information conditions can be used to try out new modules or to tweak parameters.</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reason</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Human-readable reason string summarizing this condition (to be used in notification lists and blacklist).</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max_allowed_matching_ratio</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The maximum ratio of IMEIs that can be matched before the condition fails because something is wrong.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pPr>
        <w:pStyle w:val="Heading2"/>
        <w:numPr>
          <w:ilvl w:val="1"/>
          <w:numId w:val="7"/>
        </w:numPr>
        <w:rPr/>
      </w:pPr>
      <w:bookmarkStart w:id="160" w:name="__RefHeading___Toc16398_948293803"/>
      <w:bookmarkStart w:id="161" w:name="_Toc500863373"/>
      <w:bookmarkStart w:id="162" w:name="_Toc514404785"/>
      <w:bookmarkEnd w:id="160"/>
      <w:r>
        <w:rPr/>
        <w:t>Logging settings</w:t>
      </w:r>
      <w:bookmarkEnd w:id="161"/>
      <w:bookmarkEnd w:id="162"/>
    </w:p>
    <w:p>
      <w:pPr>
        <w:pStyle w:val="BBody"/>
        <w:rPr/>
      </w:pPr>
      <w:r>
        <w:rPr>
          <w:lang w:eastAsia="ja-JP"/>
        </w:rPr>
        <w:t xml:space="preserve">The sample config has a </w:t>
      </w:r>
      <w:r>
        <w:rPr>
          <w:rFonts w:eastAsia="Times New Roman" w:cs="Courier New" w:ascii="Courier New" w:hAnsi="Courier New"/>
          <w:sz w:val="19"/>
        </w:rPr>
        <w:t>logging</w:t>
      </w:r>
      <w:r>
        <w:rPr>
          <w:lang w:eastAsia="ja-JP"/>
        </w:rPr>
        <w:t xml:space="preserve"> section containing a list of configurable settings related to logging output (see </w:t>
      </w:r>
      <w:r>
        <w:rPr/>
        <w:fldChar w:fldCharType="begin"/>
      </w:r>
      <w:r>
        <w:rPr/>
        <w:instrText> REF _Ref504123143 \h </w:instrText>
      </w:r>
      <w:r>
        <w:rPr/>
        <w:fldChar w:fldCharType="separate"/>
      </w:r>
      <w:r>
        <w:rPr/>
        <w:t>Table 2  -11</w:t>
      </w:r>
      <w:r>
        <w:rPr/>
        <w:fldChar w:fldCharType="end"/>
      </w:r>
      <w:r>
        <w:rPr>
          <w:lang w:eastAsia="ja-JP"/>
        </w:rPr>
        <w:t>).</w:t>
      </w:r>
    </w:p>
    <w:p>
      <w:pPr>
        <w:pStyle w:val="TTableTitle"/>
        <w:rPr/>
      </w:pPr>
      <w:bookmarkStart w:id="163" w:name="_Toc514405183"/>
      <w:bookmarkStart w:id="164" w:name="_Ref488138567"/>
      <w:bookmarkStart w:id="165" w:name="_Toc496708125"/>
      <w:bookmarkStart w:id="166" w:name="_Ref504123143"/>
      <w:r>
        <w:rPr>
          <w:lang w:eastAsia="ja-JP"/>
        </w:rPr>
        <w:t>Table 2</w:t>
      </w:r>
      <w:r>
        <w:fldChar w:fldCharType="begin"/>
      </w:r>
      <w:r>
        <w:rPr/>
        <w:instrText>STYLEREF 1 \s</w:instrText>
      </w:r>
      <w:r>
        <w:rPr/>
        <w:fldChar w:fldCharType="separate"/>
      </w:r>
      <w:bookmarkStart w:id="167" w:name="__Fieldmark__2569_4020491374"/>
      <w:r>
        <w:rPr/>
      </w:r>
      <w:r>
        <w:rPr/>
      </w:r>
      <w:r>
        <w:rPr/>
        <w:fldChar w:fldCharType="end"/>
      </w:r>
      <w:bookmarkStart w:id="168" w:name="__Fieldmark__2687_1806654495"/>
      <w:bookmarkEnd w:id="167"/>
      <w:bookmarkEnd w:id="168"/>
      <w:r>
        <w:rPr>
          <w:lang w:eastAsia="ja-JP"/>
        </w:rPr>
        <w:t>-</w:t>
      </w:r>
      <w:r>
        <w:rPr/>
        <w:fldChar w:fldCharType="begin"/>
      </w:r>
      <w:r>
        <w:rPr/>
        <w:instrText> SEQ Table \* ARABIC </w:instrText>
      </w:r>
      <w:r>
        <w:rPr/>
        <w:fldChar w:fldCharType="separate"/>
      </w:r>
      <w:r>
        <w:rPr/>
        <w:t>11</w:t>
      </w:r>
      <w:r>
        <w:rPr/>
        <w:fldChar w:fldCharType="end"/>
      </w:r>
      <w:bookmarkEnd w:id="166"/>
      <w:r>
        <w:rPr>
          <w:lang w:eastAsia="ja-JP"/>
        </w:rPr>
        <w:t> Logging settings</w:t>
      </w:r>
      <w:bookmarkEnd w:id="163"/>
      <w:bookmarkEnd w:id="164"/>
      <w:bookmarkEnd w:id="16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685"/>
        <w:gridCol w:w="1857"/>
        <w:gridCol w:w="4098"/>
      </w:tblGrid>
      <w:tr>
        <w:trPr>
          <w:cantSplit w:val="true"/>
        </w:trPr>
        <w:tc>
          <w:tcPr>
            <w:tcW w:w="268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5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0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level</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Minimum logging level to output log messages before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Valid values are: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debug</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info</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warn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error</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format</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fldChar w:fldCharType="begin"/>
            </w:r>
            <w:r>
              <w:rPr>
                <w:rStyle w:val="InternetLink"/>
                <w:sz w:val="20"/>
                <w:szCs w:val="20"/>
                <w:rFonts w:eastAsia="Times New Roman" w:cs="Times New Roman"/>
              </w:rPr>
              <w:instrText> HYPERLINK "https://docs.python.org/3/library/logging.html" \l "logging.LogRecord"</w:instrText>
            </w:r>
            <w:r>
              <w:rPr>
                <w:rStyle w:val="InternetLink"/>
                <w:sz w:val="20"/>
                <w:szCs w:val="20"/>
                <w:rFonts w:eastAsia="Times New Roman" w:cs="Times New Roman"/>
              </w:rPr>
              <w:fldChar w:fldCharType="separate"/>
            </w:r>
            <w:r>
              <w:rPr>
                <w:rStyle w:val="InternetLink"/>
                <w:rFonts w:eastAsia="Times New Roman" w:cs="Times New Roman"/>
                <w:sz w:val="20"/>
                <w:szCs w:val="20"/>
              </w:rPr>
              <w:t>LogRecord Objects</w:t>
            </w:r>
            <w:r>
              <w:rPr>
                <w:rStyle w:val="InternetLink"/>
                <w:sz w:val="20"/>
                <w:szCs w:val="20"/>
                <w:rFonts w:eastAsia="Times New Roman" w:cs="Times New Roman"/>
              </w:rPr>
              <w:fldChar w:fldCharType="end"/>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Format string for log messages output by the application</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Example Format:  </w:t>
            </w:r>
          </w:p>
          <w:p>
            <w:pPr>
              <w:pStyle w:val="TBTableBody"/>
              <w:spacing w:lineRule="auto" w:line="240" w:before="40" w:after="0"/>
              <w:rPr>
                <w:rFonts w:eastAsia="Times New Roman" w:cs="Times New Roman"/>
                <w:sz w:val="20"/>
                <w:szCs w:val="20"/>
              </w:rPr>
            </w:pPr>
            <w:r>
              <w:rPr>
                <w:rFonts w:eastAsia="Times New Roman" w:cs="Times New Roman"/>
                <w:sz w:val="20"/>
                <w:szCs w:val="20"/>
              </w:rPr>
              <w:t>format: '%(asctime)s - %(name)s - %(levelname)s - %(message)s'</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show_statsd_messages</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Determines whether or not log messages related to StatsD should be output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all calls to StatsD will be logged for debugging</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show_sql_messages</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or not log queries made it to the SQL database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(True), all queries will be logged for debugging (can result in very large output)</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show_werkzeug_messages</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or not log internal Werkzeug messages from the TAC/IMEI APIs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Should almost always be set to False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(True), all TAC/IMEI API queries will be logged (can resilt in large output)</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log_directory</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Sets this directory to store the log files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Directory must exist and be writable</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file_prefix</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Uncomment and set this value to prefix all log files created on this host with a prefix to distinguish them from other hosts</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file_rotation_max_bytes</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Sets the number of bytes before a logfile is rotated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this or file_rotation_backup_count is 0, rotation is disabled</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file_rotation_backup_count</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Sets the number of old logs to keep</w:t>
            </w:r>
          </w:p>
        </w:tc>
      </w:tr>
    </w:tbl>
    <w:p>
      <w:pPr>
        <w:pStyle w:val="Heading2"/>
        <w:numPr>
          <w:ilvl w:val="1"/>
          <w:numId w:val="7"/>
        </w:numPr>
        <w:rPr/>
      </w:pPr>
      <w:bookmarkStart w:id="169" w:name="__RefHeading___Toc16400_948293803"/>
      <w:bookmarkStart w:id="170" w:name="_Toc514404786"/>
      <w:bookmarkStart w:id="171" w:name="_Toc500863374"/>
      <w:bookmarkEnd w:id="169"/>
      <w:r>
        <w:rPr/>
        <w:t>StatsD settings</w:t>
      </w:r>
      <w:bookmarkEnd w:id="170"/>
      <w:bookmarkEnd w:id="171"/>
    </w:p>
    <w:p>
      <w:pPr>
        <w:pStyle w:val="BBody"/>
        <w:rPr/>
      </w:pPr>
      <w:r>
        <w:rPr>
          <w:lang w:eastAsia="ja-JP"/>
        </w:rPr>
        <w:t xml:space="preserve">The sample config has a </w:t>
      </w:r>
      <w:r>
        <w:rPr>
          <w:rFonts w:eastAsia="Times New Roman" w:cs="Courier New" w:ascii="Courier New" w:hAnsi="Courier New"/>
          <w:sz w:val="19"/>
        </w:rPr>
        <w:t xml:space="preserve">statsd </w:t>
      </w:r>
      <w:r>
        <w:rPr>
          <w:lang w:eastAsia="ja-JP"/>
        </w:rPr>
        <w:t xml:space="preserve">section containing a list of configurable settings related to forwarding application-defined metrics to a StatsD server for aggregation (see </w:t>
      </w:r>
      <w:r>
        <w:rPr/>
        <w:fldChar w:fldCharType="begin"/>
      </w:r>
      <w:r>
        <w:rPr/>
        <w:instrText> REF _Ref504123555 \h </w:instrText>
      </w:r>
      <w:r>
        <w:rPr/>
        <w:fldChar w:fldCharType="separate"/>
      </w:r>
      <w:r>
        <w:rPr/>
        <w:t>Table 2  -12</w:t>
      </w:r>
      <w:r>
        <w:rPr/>
        <w:fldChar w:fldCharType="end"/>
      </w:r>
      <w:r>
        <w:rPr>
          <w:lang w:eastAsia="ja-JP"/>
        </w:rPr>
        <w:t>).</w:t>
      </w:r>
    </w:p>
    <w:p>
      <w:pPr>
        <w:pStyle w:val="TTableTitle"/>
        <w:rPr/>
      </w:pPr>
      <w:bookmarkStart w:id="172" w:name="_Toc514405184"/>
      <w:bookmarkStart w:id="173" w:name="_Toc496708126"/>
      <w:bookmarkStart w:id="174" w:name="_Ref504123555"/>
      <w:r>
        <w:rPr/>
        <w:t>Table 2</w:t>
      </w:r>
      <w:r>
        <w:fldChar w:fldCharType="begin"/>
      </w:r>
      <w:r>
        <w:rPr/>
        <w:instrText>STYLEREF 1 \s</w:instrText>
      </w:r>
      <w:r>
        <w:rPr/>
        <w:fldChar w:fldCharType="separate"/>
      </w:r>
      <w:bookmarkStart w:id="175" w:name="__Fieldmark__2739_4020491374"/>
      <w:r>
        <w:rPr/>
      </w:r>
      <w:r>
        <w:rPr/>
      </w:r>
      <w:r>
        <w:rPr/>
        <w:fldChar w:fldCharType="end"/>
      </w:r>
      <w:bookmarkStart w:id="176" w:name="__Fieldmark__2874_1806654495"/>
      <w:bookmarkEnd w:id="175"/>
      <w:bookmarkEnd w:id="176"/>
      <w:r>
        <w:rPr/>
        <w:t>-</w:t>
      </w:r>
      <w:r>
        <w:rPr/>
        <w:fldChar w:fldCharType="begin"/>
      </w:r>
      <w:r>
        <w:rPr/>
        <w:instrText> SEQ Table \* ARABIC </w:instrText>
      </w:r>
      <w:r>
        <w:rPr/>
        <w:fldChar w:fldCharType="separate"/>
      </w:r>
      <w:r>
        <w:rPr/>
        <w:t>12</w:t>
      </w:r>
      <w:r>
        <w:rPr/>
        <w:fldChar w:fldCharType="end"/>
      </w:r>
      <w:bookmarkEnd w:id="174"/>
      <w:r>
        <w:rPr/>
        <w:t> S</w:t>
      </w:r>
      <w:r>
        <w:rPr>
          <w:lang w:eastAsia="ja-JP"/>
        </w:rPr>
        <w:t>tatsD Settings</w:t>
      </w:r>
      <w:bookmarkEnd w:id="172"/>
      <w:bookmarkEnd w:id="17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308"/>
        <w:gridCol w:w="2353"/>
        <w:gridCol w:w="4979"/>
      </w:tblGrid>
      <w:tr>
        <w:trPr>
          <w:cantSplit w:val="true"/>
        </w:trPr>
        <w:tc>
          <w:tcPr>
            <w:tcW w:w="130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235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hostname</w:t>
            </w:r>
          </w:p>
        </w:tc>
        <w:tc>
          <w:tcPr>
            <w:tcW w:w="23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StatsD server hostname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the environment variable DIRBS_STATSD_HOST</w:t>
            </w:r>
          </w:p>
        </w:tc>
      </w:tr>
      <w:tr>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port</w:t>
            </w:r>
          </w:p>
        </w:tc>
        <w:tc>
          <w:tcPr>
            <w:tcW w:w="23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UDP port that StatsD server listens on for metrics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environment variable DIRBS_STATSD_PORT</w:t>
            </w:r>
          </w:p>
        </w:tc>
      </w:tr>
      <w:tr>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prefix</w:t>
            </w:r>
          </w:p>
        </w:tc>
        <w:tc>
          <w:tcPr>
            <w:tcW w:w="23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Prefix for all metrics collected from this instance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Useful if there are multiple hosts or environments sending data to the same StatsD server and you want to differentiate them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the environment variable DIRBS_ENV</w:t>
            </w:r>
          </w:p>
        </w:tc>
      </w:tr>
    </w:tbl>
    <w:p>
      <w:pPr>
        <w:pStyle w:val="Heading2"/>
        <w:numPr>
          <w:ilvl w:val="1"/>
          <w:numId w:val="7"/>
        </w:numPr>
        <w:rPr/>
      </w:pPr>
      <w:bookmarkStart w:id="177" w:name="__RefHeading___Toc16402_948293803"/>
      <w:bookmarkStart w:id="178" w:name="_Toc500863375"/>
      <w:bookmarkStart w:id="179" w:name="_Toc514404787"/>
      <w:bookmarkEnd w:id="177"/>
      <w:r>
        <w:rPr/>
        <w:t>Data catalog settings</w:t>
      </w:r>
      <w:bookmarkEnd w:id="178"/>
      <w:bookmarkEnd w:id="179"/>
    </w:p>
    <w:p>
      <w:pPr>
        <w:pStyle w:val="BBody"/>
        <w:keepNext w:val="true"/>
        <w:keepLines/>
        <w:rPr/>
      </w:pPr>
      <w:r>
        <w:rPr>
          <w:lang w:eastAsia="ja-JP"/>
        </w:rPr>
        <w:t xml:space="preserve">The sample config has a </w:t>
      </w:r>
      <w:r>
        <w:rPr>
          <w:rFonts w:eastAsia="Times New Roman" w:cs="Courier New" w:ascii="Courier New" w:hAnsi="Courier New"/>
          <w:sz w:val="19"/>
        </w:rPr>
        <w:t xml:space="preserve">catalog </w:t>
      </w:r>
      <w:r>
        <w:rPr>
          <w:lang w:eastAsia="ja-JP"/>
        </w:rPr>
        <w:t xml:space="preserve">section containing a list of configurable settings related to the data cataloging process (see </w:t>
      </w:r>
      <w:r>
        <w:rPr/>
        <w:fldChar w:fldCharType="begin"/>
      </w:r>
      <w:r>
        <w:rPr/>
        <w:instrText> REF _Ref504123686 \h </w:instrText>
      </w:r>
      <w:r>
        <w:rPr/>
        <w:fldChar w:fldCharType="separate"/>
      </w:r>
      <w:r>
        <w:rPr/>
        <w:t>Table 2  -13</w:t>
      </w:r>
      <w:r>
        <w:rPr/>
        <w:fldChar w:fldCharType="end"/>
      </w:r>
      <w:r>
        <w:rPr>
          <w:lang w:eastAsia="ja-JP"/>
        </w:rPr>
        <w:t>).</w:t>
      </w:r>
    </w:p>
    <w:p>
      <w:pPr>
        <w:pStyle w:val="TTableTitle"/>
        <w:rPr/>
      </w:pPr>
      <w:bookmarkStart w:id="180" w:name="_Toc514405185"/>
      <w:bookmarkStart w:id="181" w:name="_Toc496708127"/>
      <w:bookmarkStart w:id="182" w:name="_Ref504123686"/>
      <w:r>
        <w:rPr/>
        <w:t>Table 2</w:t>
      </w:r>
      <w:r>
        <w:fldChar w:fldCharType="begin"/>
      </w:r>
      <w:r>
        <w:rPr/>
        <w:instrText>STYLEREF 1 \s</w:instrText>
      </w:r>
      <w:r>
        <w:rPr/>
        <w:fldChar w:fldCharType="separate"/>
      </w:r>
      <w:bookmarkStart w:id="183" w:name="__Fieldmark__2824_4020491374"/>
      <w:r>
        <w:rPr/>
      </w:r>
      <w:r>
        <w:rPr/>
      </w:r>
      <w:r>
        <w:rPr/>
        <w:fldChar w:fldCharType="end"/>
      </w:r>
      <w:bookmarkStart w:id="184" w:name="__Fieldmark__2966_1806654495"/>
      <w:bookmarkEnd w:id="183"/>
      <w:bookmarkEnd w:id="184"/>
      <w:r>
        <w:rPr/>
        <w:t>-</w:t>
      </w:r>
      <w:r>
        <w:rPr/>
        <w:fldChar w:fldCharType="begin"/>
      </w:r>
      <w:r>
        <w:rPr/>
        <w:instrText> SEQ Table \* ARABIC </w:instrText>
      </w:r>
      <w:r>
        <w:rPr/>
        <w:fldChar w:fldCharType="separate"/>
      </w:r>
      <w:r>
        <w:rPr/>
        <w:t>13</w:t>
      </w:r>
      <w:r>
        <w:rPr/>
        <w:fldChar w:fldCharType="end"/>
      </w:r>
      <w:bookmarkEnd w:id="182"/>
      <w:r>
        <w:rPr/>
        <w:t> Data catalog settings</w:t>
      </w:r>
      <w:bookmarkEnd w:id="180"/>
      <w:bookmarkEnd w:id="18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215"/>
        <w:gridCol w:w="1901"/>
        <w:gridCol w:w="4524"/>
      </w:tblGrid>
      <w:tr>
        <w:trPr>
          <w:cantSplit w:val="true"/>
        </w:trPr>
        <w:tc>
          <w:tcPr>
            <w:tcW w:w="221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9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524"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file_type</w:t>
            </w:r>
          </w:p>
        </w:tc>
        <w:tc>
          <w:tcPr>
            <w:tcW w:w="1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szCs w:val="20"/>
              </w:rPr>
            </w:pPr>
            <w:r>
              <w:rPr>
                <w:szCs w:val="20"/>
              </w:rPr>
              <w:t>Type of files contained within the specified paths</w:t>
            </w:r>
          </w:p>
          <w:p>
            <w:pPr>
              <w:pStyle w:val="TUTableBullet"/>
              <w:numPr>
                <w:ilvl w:val="0"/>
                <w:numId w:val="4"/>
              </w:numPr>
              <w:spacing w:lineRule="auto" w:line="240" w:before="40" w:after="0"/>
              <w:rPr/>
            </w:pPr>
            <w:r>
              <w:rPr>
                <w:szCs w:val="20"/>
              </w:rPr>
              <w:t xml:space="preserve">Should match the keyword specified during </w:t>
            </w:r>
            <w:r>
              <w:rPr>
                <w:rFonts w:eastAsia="Times New Roman" w:cs="Courier New" w:ascii="Courier New" w:hAnsi="Courier New"/>
                <w:sz w:val="19"/>
                <w:szCs w:val="20"/>
              </w:rPr>
              <w:t>dirbs-import</w:t>
            </w:r>
            <w:r>
              <w:rPr>
                <w:szCs w:val="20"/>
              </w:rPr>
              <w:t>, e.g. operator, gsma_tac, etc.</w:t>
            </w:r>
          </w:p>
        </w:tc>
      </w:tr>
      <w:tr>
        <w:trPr/>
        <w:tc>
          <w:tcPr>
            <w:tcW w:w="2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paths</w:t>
            </w:r>
          </w:p>
        </w:tc>
        <w:tc>
          <w:tcPr>
            <w:tcW w:w="1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Directories and/or files to be harvested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Sub-directories within the listed path are not traversed automatically</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be listed separately if files within them must be cataloged.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Multiple paths can be defined for each file type and the path used should be absolute and globally unique</w:t>
            </w:r>
          </w:p>
        </w:tc>
      </w:tr>
      <w:tr>
        <w:trPr/>
        <w:tc>
          <w:tcPr>
            <w:tcW w:w="2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schema_filename:</w:t>
            </w:r>
          </w:p>
        </w:tc>
        <w:tc>
          <w:tcPr>
            <w:tcW w:w="1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Schema file for data pre-validation (if enabled)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Multiple prospectors can be defined for the same file_type if files exist across multiple schema versions</w:t>
            </w:r>
          </w:p>
        </w:tc>
      </w:tr>
      <w:tr>
        <w:trPr/>
        <w:tc>
          <w:tcPr>
            <w:tcW w:w="2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perform_prevalidation</w:t>
            </w:r>
          </w:p>
        </w:tc>
        <w:tc>
          <w:tcPr>
            <w:tcW w:w="1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 True/False</w:t>
            </w:r>
          </w:p>
        </w:tc>
        <w:tc>
          <w:tcPr>
            <w:tcW w:w="4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 to true if pre-validation should be performed on the data files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Enabling this can slow down the process if there are a lot of uncataloged files</w:t>
            </w:r>
          </w:p>
        </w:tc>
      </w:tr>
    </w:tbl>
    <w:p>
      <w:pPr>
        <w:sectPr>
          <w:headerReference w:type="default" r:id="rId16"/>
          <w:headerReference w:type="first" r:id="rId17"/>
          <w:footerReference w:type="default" r:id="rId18"/>
          <w:footerReference w:type="first" r:id="rId19"/>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200" w:name="__RefHeading___Toc16404_948293803"/>
      <w:bookmarkStart w:id="201" w:name="_Toc514404788"/>
      <w:bookmarkEnd w:id="200"/>
      <w:r>
        <w:rPr/>
        <w:t>Operating DIRBS Core</w:t>
      </w:r>
      <w:bookmarkEnd w:id="201"/>
    </w:p>
    <w:p>
      <w:pPr>
        <w:pStyle w:val="Note"/>
        <w:numPr>
          <w:ilvl w:val="0"/>
          <w:numId w:val="5"/>
        </w:numPr>
        <w:rPr/>
      </w:pPr>
      <w:r>
        <w:rPr>
          <w:rStyle w:val="Strong"/>
          <w:rFonts w:cs="Times New Roman"/>
          <w:b w:val="false"/>
          <w:color w:val="3E4349"/>
          <w:szCs w:val="22"/>
        </w:rPr>
        <w:t>If you are not using Docker</w:t>
      </w:r>
      <w:r>
        <w:rPr/>
        <w:t xml:space="preserve">, the following commands only work when the DIRBS Core virtual environment is activated. This must be done each time you log into the machine or start a new shell. </w:t>
      </w:r>
    </w:p>
    <w:p>
      <w:pPr>
        <w:pStyle w:val="BBody"/>
        <w:rPr/>
      </w:pPr>
      <w:r>
        <w:rPr/>
        <w:t>To activate the virtual environment, run:</w:t>
      </w:r>
    </w:p>
    <w:p>
      <w:pPr>
        <w:pStyle w:val="CCode"/>
        <w:rPr/>
      </w:pPr>
      <w:r>
        <w:rPr/>
        <w:t>source &lt;install_path&gt;/bin/activate</w:t>
      </w:r>
    </w:p>
    <w:p>
      <w:pPr>
        <w:pStyle w:val="Heading2"/>
        <w:numPr>
          <w:ilvl w:val="1"/>
          <w:numId w:val="7"/>
        </w:numPr>
        <w:rPr/>
      </w:pPr>
      <w:bookmarkStart w:id="202" w:name="__RefHeading___Toc16406_948293803"/>
      <w:bookmarkStart w:id="203" w:name="_Toc479168629"/>
      <w:bookmarkStart w:id="204" w:name="_Toc514404789"/>
      <w:bookmarkStart w:id="205" w:name="_Toc500863377"/>
      <w:bookmarkStart w:id="206" w:name="_Toc482121214"/>
      <w:bookmarkEnd w:id="202"/>
      <w:r>
        <w:rPr/>
        <w:t>Data in the Docker instance</w:t>
      </w:r>
      <w:bookmarkEnd w:id="203"/>
      <w:bookmarkEnd w:id="204"/>
      <w:bookmarkEnd w:id="205"/>
      <w:bookmarkEnd w:id="206"/>
    </w:p>
    <w:p>
      <w:pPr>
        <w:pStyle w:val="BBody"/>
        <w:rPr/>
      </w:pPr>
      <w:r>
        <w:rPr/>
        <w:t>If you run the Data Processing blade image, the</w:t>
      </w:r>
      <w:r>
        <w:rPr>
          <w:rStyle w:val="Appleconvertedspace"/>
          <w:rFonts w:cs="Helvetica" w:ascii="Helvetica" w:hAnsi="Helvetica"/>
          <w:color w:val="333333"/>
        </w:rPr>
        <w:t xml:space="preserve"> </w:t>
      </w:r>
      <w:r>
        <w:rPr>
          <w:rStyle w:val="HTMLCode"/>
          <w:rFonts w:eastAsia="SimSun"/>
          <w:sz w:val="19"/>
        </w:rPr>
        <w:t>/data</w:t>
      </w:r>
      <w:r>
        <w:rPr>
          <w:rStyle w:val="Appleconvertedspace"/>
          <w:rFonts w:cs="Helvetica" w:ascii="Helvetica" w:hAnsi="Helvetica"/>
          <w:color w:val="333333"/>
        </w:rPr>
        <w:t xml:space="preserve"> </w:t>
      </w:r>
      <w:r>
        <w:rPr/>
        <w:t xml:space="preserve">directory is marked as a persistent data volume in Docker. Data in this directory will persist after a container has been destroyed. </w:t>
      </w:r>
    </w:p>
    <w:p>
      <w:pPr>
        <w:pStyle w:val="BBody"/>
        <w:rPr/>
      </w:pPr>
      <w:r>
        <w:rPr/>
        <w:t>For more information on data volumes, see</w:t>
      </w:r>
      <w:r>
        <w:rPr>
          <w:rStyle w:val="Appleconvertedspace"/>
          <w:rFonts w:cs="Helvetica" w:ascii="Helvetica" w:hAnsi="Helvetica"/>
          <w:color w:val="333333"/>
        </w:rPr>
        <w:t xml:space="preserve"> </w:t>
      </w:r>
      <w:hyperlink r:id="rId20">
        <w:r>
          <w:rPr>
            <w:rStyle w:val="InternetLink"/>
            <w:rFonts w:cs="Times New Roman"/>
          </w:rPr>
          <w:t>https://docs.docker.com/engine/tutorials/dockervolumes/</w:t>
        </w:r>
      </w:hyperlink>
      <w:r>
        <w:rPr/>
        <w:t>.</w:t>
      </w:r>
    </w:p>
    <w:p>
      <w:pPr>
        <w:pStyle w:val="BBody"/>
        <w:rPr/>
      </w:pPr>
      <w:r>
        <w:rPr/>
        <w:t>When the Data Processing blade image is created, the entry point script (entrypoint.sh) populates the</w:t>
      </w:r>
      <w:r>
        <w:rPr>
          <w:rStyle w:val="Appleconvertedspace"/>
          <w:rFonts w:cs="Helvetica" w:ascii="Helvetica" w:hAnsi="Helvetica"/>
          <w:color w:val="333333"/>
        </w:rPr>
        <w:t xml:space="preserve"> </w:t>
      </w:r>
      <w:r>
        <w:rPr>
          <w:rStyle w:val="HTMLCode"/>
          <w:rFonts w:eastAsia="SimSun"/>
          <w:sz w:val="19"/>
        </w:rPr>
        <w:t>/data</w:t>
      </w:r>
      <w:r>
        <w:rPr>
          <w:rStyle w:val="HTMLCode"/>
          <w:rFonts w:eastAsia="SimSun" w:cs="Times New Roman"/>
        </w:rPr>
        <w:t xml:space="preserve"> </w:t>
      </w:r>
      <w:r>
        <w:rPr>
          <w:rFonts w:cs="Times New Roman"/>
        </w:rPr>
        <w:t>d</w:t>
      </w:r>
      <w:r>
        <w:rPr/>
        <w:t>irectory with the required folder structure, along with the correct permissions. This script reads a list of operators from the DIRBS_OPERATOR environment variable and creates folders for each if they are missing.</w:t>
      </w:r>
    </w:p>
    <w:p>
      <w:pPr>
        <w:pStyle w:val="BBody"/>
        <w:rPr/>
      </w:pPr>
      <w:r>
        <w:rPr/>
        <w:t>There are a couple options to get data into the container:</w:t>
      </w:r>
    </w:p>
    <w:p>
      <w:pPr>
        <w:pStyle w:val="UBullet"/>
        <w:numPr>
          <w:ilvl w:val="0"/>
          <w:numId w:val="2"/>
        </w:numPr>
        <w:rPr/>
      </w:pPr>
      <w:r>
        <w:rPr/>
        <w:t xml:space="preserve">Bind-mount </w:t>
      </w:r>
      <w:r>
        <w:rPr>
          <w:rFonts w:eastAsia="Times New Roman" w:cs="Courier New" w:ascii="Courier New" w:hAnsi="Courier New"/>
          <w:sz w:val="19"/>
        </w:rPr>
        <w:t>/data</w:t>
      </w:r>
      <w:r>
        <w:rPr/>
        <w:t xml:space="preserve"> to a directory on the host machine using the </w:t>
      </w:r>
      <w:r>
        <w:rPr>
          <w:rFonts w:eastAsia="Times New Roman" w:cs="Courier New" w:ascii="Courier New" w:hAnsi="Courier New"/>
          <w:sz w:val="19"/>
        </w:rPr>
        <w:t>–v</w:t>
      </w:r>
      <w:r>
        <w:rPr/>
        <w:t xml:space="preserve"> option to </w:t>
      </w:r>
      <w:r>
        <w:rPr>
          <w:rFonts w:eastAsia="Times New Roman" w:cs="Courier New" w:ascii="Courier New" w:hAnsi="Courier New"/>
          <w:sz w:val="19"/>
        </w:rPr>
        <w:t>docker run</w:t>
      </w:r>
      <w:r>
        <w:rPr/>
        <w:t>. If using this approach, ensure that the directory has the correct permissions and can be written to by the docker user. The entry point creates the requisite folders in this directory so it can be empty to begin with.</w:t>
      </w:r>
    </w:p>
    <w:p>
      <w:pPr>
        <w:pStyle w:val="UBullet"/>
        <w:numPr>
          <w:ilvl w:val="0"/>
          <w:numId w:val="2"/>
        </w:numPr>
        <w:rPr/>
      </w:pPr>
      <w:r>
        <w:rPr/>
        <w:t xml:space="preserve">Use commands </w:t>
      </w:r>
      <w:r>
        <w:rPr>
          <w:rStyle w:val="HTMLCode"/>
          <w:rFonts w:eastAsia="SimSun"/>
          <w:sz w:val="19"/>
        </w:rPr>
        <w:t>scp</w:t>
      </w:r>
      <w:r>
        <w:rPr>
          <w:rStyle w:val="Appleconvertedspace"/>
          <w:rFonts w:cs="Helvetica" w:ascii="Helvetica" w:hAnsi="Helvetica"/>
          <w:color w:val="333333"/>
        </w:rPr>
        <w:t xml:space="preserve"> </w:t>
      </w:r>
      <w:r>
        <w:rPr/>
        <w:t>or</w:t>
      </w:r>
      <w:r>
        <w:rPr>
          <w:rStyle w:val="Appleconvertedspace"/>
          <w:rFonts w:cs="Helvetica" w:ascii="Helvetica" w:hAnsi="Helvetica"/>
          <w:color w:val="333333"/>
        </w:rPr>
        <w:t xml:space="preserve"> </w:t>
      </w:r>
      <w:r>
        <w:rPr>
          <w:rStyle w:val="HTMLCode"/>
          <w:rFonts w:eastAsia="SimSun"/>
          <w:sz w:val="19"/>
        </w:rPr>
        <w:t>ssh</w:t>
      </w:r>
      <w:r>
        <w:rPr>
          <w:rStyle w:val="Appleconvertedspace"/>
          <w:rFonts w:cs="Helvetica" w:ascii="Helvetica" w:hAnsi="Helvetica"/>
          <w:color w:val="333333"/>
        </w:rPr>
        <w:t xml:space="preserve"> </w:t>
      </w:r>
      <w:r>
        <w:rPr/>
        <w:t>to copy data into the container. Once it is in there, it will persist across container builds due to the persistent nature of the data volume.</w:t>
      </w:r>
    </w:p>
    <w:p>
      <w:pPr>
        <w:pStyle w:val="Heading2"/>
        <w:numPr>
          <w:ilvl w:val="1"/>
          <w:numId w:val="7"/>
        </w:numPr>
        <w:rPr/>
      </w:pPr>
      <w:bookmarkStart w:id="207" w:name="__RefHeading___Toc16408_948293803"/>
      <w:bookmarkStart w:id="208" w:name="_Toc514404790"/>
      <w:bookmarkEnd w:id="207"/>
      <w:r>
        <w:rPr/>
        <w:t xml:space="preserve">Managing database schema – </w:t>
      </w:r>
      <w:r>
        <w:rPr>
          <w:rFonts w:eastAsia="Times New Roman" w:cs="Courier New" w:ascii="Courier New" w:hAnsi="Courier New"/>
          <w:szCs w:val="32"/>
          <w:lang w:eastAsia="en-US"/>
        </w:rPr>
        <w:t>dirbs-db</w:t>
      </w:r>
      <w:bookmarkEnd w:id="208"/>
    </w:p>
    <w:p>
      <w:pPr>
        <w:pStyle w:val="BBody"/>
        <w:rPr/>
      </w:pPr>
      <w:r>
        <w:rPr>
          <w:rFonts w:eastAsia="Times New Roman" w:cs="Courier New" w:ascii="Courier New" w:hAnsi="Courier New"/>
          <w:sz w:val="19"/>
        </w:rPr>
        <w:t>dirbs-db</w:t>
      </w:r>
      <w:r>
        <w:rPr/>
        <w:t xml:space="preserve"> manages the database schema version deployed to the PostgreSQL server. </w:t>
      </w:r>
    </w:p>
    <w:p>
      <w:pPr>
        <w:pStyle w:val="BBody"/>
        <w:rPr/>
      </w:pPr>
      <w:r>
        <w:rPr/>
        <w:t>For information on the</w:t>
      </w:r>
      <w:r>
        <w:rPr>
          <w:rFonts w:eastAsia="Times New Roman" w:cs="Courier New" w:ascii="Courier New" w:hAnsi="Courier New"/>
          <w:sz w:val="19"/>
        </w:rPr>
        <w:t xml:space="preserve"> dirbs-db</w:t>
      </w:r>
      <w:r>
        <w:rPr/>
        <w:t xml:space="preserve"> command and its available subcommands, run:</w:t>
      </w:r>
    </w:p>
    <w:p>
      <w:pPr>
        <w:pStyle w:val="CCode"/>
        <w:rPr/>
      </w:pPr>
      <w:r>
        <w:rPr/>
        <w:t>dirbs-db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szCs w:val="16"/>
              </w:rPr>
            </w:pPr>
            <w:r>
              <w:rPr>
                <w:sz w:val="16"/>
                <w:szCs w:val="16"/>
              </w:rPr>
              <w:t>Usage: dirbs-db [OPTIONS] COMMAND [ARGS]...</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DIRBS script to intiliaze, configure and upgrade the PostgreSQL schema.</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--version              Show the version and exit.</w:t>
            </w:r>
          </w:p>
          <w:p>
            <w:pPr>
              <w:pStyle w:val="CCode"/>
              <w:spacing w:lineRule="auto" w:line="240" w:before="20" w:after="0"/>
              <w:ind w:left="0" w:right="0" w:hanging="0"/>
              <w:rPr>
                <w:sz w:val="16"/>
                <w:szCs w:val="16"/>
              </w:rPr>
            </w:pPr>
            <w:r>
              <w:rPr>
                <w:sz w:val="16"/>
                <w:szCs w:val="16"/>
              </w:rPr>
              <w:t xml:space="preserve">  </w:t>
            </w:r>
            <w:r>
              <w:rPr>
                <w:sz w:val="16"/>
                <w:szCs w:val="16"/>
              </w:rPr>
              <w:t>-v, --verbose          Print debug console output - file output is</w:t>
            </w:r>
          </w:p>
          <w:p>
            <w:pPr>
              <w:pStyle w:val="CCode"/>
              <w:spacing w:lineRule="auto" w:line="240" w:before="20" w:after="0"/>
              <w:ind w:left="0" w:right="0" w:hanging="0"/>
              <w:rPr>
                <w:sz w:val="16"/>
                <w:szCs w:val="16"/>
              </w:rPr>
            </w:pPr>
            <w:r>
              <w:rPr>
                <w:sz w:val="16"/>
                <w:szCs w:val="16"/>
              </w:rPr>
              <w:t xml:space="preserve">                         </w:t>
            </w:r>
            <w:r>
              <w:rPr>
                <w:sz w:val="16"/>
                <w:szCs w:val="16"/>
              </w:rPr>
              <w:t>unaffected.</w:t>
            </w:r>
          </w:p>
          <w:p>
            <w:pPr>
              <w:pStyle w:val="CCode"/>
              <w:spacing w:lineRule="auto" w:line="240" w:before="20" w:after="0"/>
              <w:ind w:left="0" w:right="0" w:hanging="0"/>
              <w:rPr>
                <w:sz w:val="16"/>
                <w:szCs w:val="16"/>
              </w:rPr>
            </w:pPr>
            <w:r>
              <w:rPr>
                <w:sz w:val="16"/>
                <w:szCs w:val="16"/>
              </w:rPr>
              <w:t xml:space="preserve">  </w:t>
            </w:r>
            <w:r>
              <w:rPr>
                <w:sz w:val="16"/>
                <w:szCs w:val="16"/>
              </w:rPr>
              <w:t>--db-password-prompt   If set, will prompt the user for a PostgreSQL</w:t>
            </w:r>
          </w:p>
          <w:p>
            <w:pPr>
              <w:pStyle w:val="CCode"/>
              <w:spacing w:lineRule="auto" w:line="240" w:before="20" w:after="0"/>
              <w:ind w:left="0" w:right="0" w:hanging="0"/>
              <w:rPr>
                <w:sz w:val="16"/>
                <w:szCs w:val="16"/>
              </w:rPr>
            </w:pPr>
            <w:r>
              <w:rPr>
                <w:sz w:val="16"/>
                <w:szCs w:val="16"/>
              </w:rPr>
              <w:t xml:space="preserve">                         </w:t>
            </w:r>
            <w:r>
              <w:rPr>
                <w:sz w:val="16"/>
                <w:szCs w:val="16"/>
              </w:rPr>
              <w:t>password rather than reading from config.</w:t>
            </w:r>
          </w:p>
          <w:p>
            <w:pPr>
              <w:pStyle w:val="CCode"/>
              <w:spacing w:lineRule="auto" w:line="240" w:before="20" w:after="0"/>
              <w:ind w:left="0" w:right="0" w:hanging="0"/>
              <w:rPr>
                <w:sz w:val="16"/>
                <w:szCs w:val="16"/>
              </w:rPr>
            </w:pPr>
            <w:r>
              <w:rPr>
                <w:sz w:val="16"/>
                <w:szCs w:val="16"/>
              </w:rPr>
              <w:t xml:space="preserve">  </w:t>
            </w:r>
            <w:r>
              <w:rPr>
                <w:sz w:val="16"/>
                <w:szCs w:val="16"/>
              </w:rPr>
              <w:t>--db-user TEXT         The PostgreSQL DB database user to connect as.</w:t>
            </w:r>
          </w:p>
          <w:p>
            <w:pPr>
              <w:pStyle w:val="CCode"/>
              <w:spacing w:lineRule="auto" w:line="240" w:before="20" w:after="0"/>
              <w:ind w:left="0" w:right="0" w:hanging="0"/>
              <w:rPr>
                <w:sz w:val="16"/>
                <w:szCs w:val="16"/>
              </w:rPr>
            </w:pPr>
            <w:r>
              <w:rPr>
                <w:sz w:val="16"/>
                <w:szCs w:val="16"/>
              </w:rPr>
              <w:t xml:space="preserve">  </w:t>
            </w:r>
            <w:r>
              <w:rPr>
                <w:sz w:val="16"/>
                <w:szCs w:val="16"/>
              </w:rPr>
              <w:t>--db-name TEXT         The PostgreSQL DB database name to connect to.</w:t>
            </w:r>
          </w:p>
          <w:p>
            <w:pPr>
              <w:pStyle w:val="CCode"/>
              <w:spacing w:lineRule="auto" w:line="240" w:before="20" w:after="0"/>
              <w:ind w:left="0" w:right="0" w:hanging="0"/>
              <w:rPr>
                <w:sz w:val="16"/>
                <w:szCs w:val="16"/>
              </w:rPr>
            </w:pPr>
            <w:r>
              <w:rPr>
                <w:sz w:val="16"/>
                <w:szCs w:val="16"/>
              </w:rPr>
              <w:t xml:space="preserve">  </w:t>
            </w:r>
            <w:r>
              <w:rPr>
                <w:sz w:val="16"/>
                <w:szCs w:val="16"/>
              </w:rPr>
              <w:t>--db-port INTEGER      The PostgreSQL DB port to connect to.</w:t>
            </w:r>
          </w:p>
          <w:p>
            <w:pPr>
              <w:pStyle w:val="CCode"/>
              <w:spacing w:lineRule="auto" w:line="240" w:before="20" w:after="0"/>
              <w:ind w:left="0" w:right="0" w:hanging="0"/>
              <w:rPr>
                <w:sz w:val="16"/>
                <w:szCs w:val="16"/>
              </w:rPr>
            </w:pPr>
            <w:r>
              <w:rPr>
                <w:sz w:val="16"/>
                <w:szCs w:val="16"/>
              </w:rPr>
              <w:t xml:space="preserve">  </w:t>
            </w:r>
            <w:r>
              <w:rPr>
                <w:sz w:val="16"/>
                <w:szCs w:val="16"/>
              </w:rPr>
              <w:t>--db-host TEXT         The PostgreSQL DB host to connect to.</w:t>
            </w:r>
          </w:p>
          <w:p>
            <w:pPr>
              <w:pStyle w:val="CCode"/>
              <w:spacing w:lineRule="auto" w:line="240" w:before="20" w:after="0"/>
              <w:ind w:left="0" w:right="0" w:hanging="0"/>
              <w:rPr>
                <w:sz w:val="16"/>
                <w:szCs w:val="16"/>
              </w:rPr>
            </w:pPr>
            <w:r>
              <w:rPr>
                <w:sz w:val="16"/>
                <w:szCs w:val="16"/>
              </w:rPr>
              <w:t xml:space="preserve">  </w:t>
            </w:r>
            <w:r>
              <w:rPr>
                <w:sz w:val="16"/>
                <w:szCs w:val="16"/>
              </w:rPr>
              <w:t>--statsd-prefix TEXT   The environment prefix to prepend to all StatsD</w:t>
            </w:r>
          </w:p>
          <w:p>
            <w:pPr>
              <w:pStyle w:val="CCode"/>
              <w:spacing w:lineRule="auto" w:line="240" w:before="20" w:after="0"/>
              <w:ind w:left="0" w:right="0" w:hanging="0"/>
              <w:rPr>
                <w:sz w:val="16"/>
                <w:szCs w:val="16"/>
              </w:rPr>
            </w:pPr>
            <w:r>
              <w:rPr>
                <w:sz w:val="16"/>
                <w:szCs w:val="16"/>
              </w:rPr>
              <w:t xml:space="preserve">                         </w:t>
            </w:r>
            <w:r>
              <w:rPr>
                <w:sz w:val="16"/>
                <w:szCs w:val="16"/>
              </w:rPr>
              <w:t>metrics.</w:t>
            </w:r>
          </w:p>
          <w:p>
            <w:pPr>
              <w:pStyle w:val="CCode"/>
              <w:spacing w:lineRule="auto" w:line="240" w:before="20" w:after="0"/>
              <w:ind w:left="0" w:right="0" w:hanging="0"/>
              <w:rPr>
                <w:sz w:val="16"/>
                <w:szCs w:val="16"/>
              </w:rPr>
            </w:pPr>
            <w:r>
              <w:rPr>
                <w:sz w:val="16"/>
                <w:szCs w:val="16"/>
              </w:rPr>
              <w:t xml:space="preserve">  </w:t>
            </w:r>
            <w:r>
              <w:rPr>
                <w:sz w:val="16"/>
                <w:szCs w:val="16"/>
              </w:rPr>
              <w:t>--statsd-port INTEGER  The StatsD port to connect to on the configured host.</w:t>
            </w:r>
          </w:p>
          <w:p>
            <w:pPr>
              <w:pStyle w:val="CCode"/>
              <w:spacing w:lineRule="auto" w:line="240" w:before="20" w:after="0"/>
              <w:ind w:left="0" w:right="0" w:hanging="0"/>
              <w:rPr>
                <w:sz w:val="16"/>
                <w:szCs w:val="16"/>
              </w:rPr>
            </w:pPr>
            <w:r>
              <w:rPr>
                <w:sz w:val="16"/>
                <w:szCs w:val="16"/>
              </w:rPr>
              <w:t xml:space="preserve">  </w:t>
            </w:r>
            <w:r>
              <w:rPr>
                <w:sz w:val="16"/>
                <w:szCs w:val="16"/>
              </w:rPr>
              <w:t>--statsd-host TEXT     The StatsD host to send metrics to.</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Commands:</w:t>
            </w:r>
          </w:p>
          <w:p>
            <w:pPr>
              <w:pStyle w:val="CCode"/>
              <w:spacing w:lineRule="auto" w:line="240" w:before="20" w:after="0"/>
              <w:ind w:left="0" w:right="0" w:hanging="0"/>
              <w:rPr>
                <w:sz w:val="16"/>
                <w:szCs w:val="16"/>
              </w:rPr>
            </w:pPr>
            <w:r>
              <w:rPr>
                <w:sz w:val="16"/>
                <w:szCs w:val="16"/>
              </w:rPr>
              <w:t xml:space="preserve">  </w:t>
            </w:r>
            <w:r>
              <w:rPr>
                <w:sz w:val="16"/>
                <w:szCs w:val="16"/>
              </w:rPr>
              <w:t>check                    Checks whether DB schema matches software DB...</w:t>
            </w:r>
          </w:p>
          <w:p>
            <w:pPr>
              <w:pStyle w:val="CCode"/>
              <w:spacing w:lineRule="auto" w:line="240" w:before="20" w:after="0"/>
              <w:ind w:left="0" w:right="0" w:hanging="0"/>
              <w:rPr>
                <w:sz w:val="16"/>
                <w:szCs w:val="16"/>
              </w:rPr>
            </w:pPr>
            <w:r>
              <w:rPr>
                <w:sz w:val="16"/>
                <w:szCs w:val="16"/>
              </w:rPr>
              <w:t xml:space="preserve">  </w:t>
            </w:r>
            <w:r>
              <w:rPr>
                <w:sz w:val="16"/>
                <w:szCs w:val="16"/>
              </w:rPr>
              <w:t>fix_whitespace_triplets  Fixes whitespace issues in seen_triplets...</w:t>
            </w:r>
          </w:p>
          <w:p>
            <w:pPr>
              <w:pStyle w:val="CCode"/>
              <w:spacing w:lineRule="auto" w:line="240" w:before="20" w:after="0"/>
              <w:ind w:left="0" w:right="0" w:hanging="0"/>
              <w:rPr>
                <w:sz w:val="16"/>
                <w:szCs w:val="16"/>
              </w:rPr>
            </w:pPr>
            <w:r>
              <w:rPr>
                <w:sz w:val="16"/>
                <w:szCs w:val="16"/>
              </w:rPr>
              <w:t xml:space="preserve">  </w:t>
            </w:r>
            <w:r>
              <w:rPr>
                <w:sz w:val="16"/>
                <w:szCs w:val="16"/>
              </w:rPr>
              <w:t>install                  Installs latest schema on clean DB instance.</w:t>
            </w:r>
          </w:p>
          <w:p>
            <w:pPr>
              <w:pStyle w:val="CCode"/>
              <w:spacing w:lineRule="auto" w:line="240" w:before="20" w:after="0"/>
              <w:ind w:left="0" w:right="0" w:hanging="0"/>
              <w:rPr>
                <w:sz w:val="16"/>
                <w:szCs w:val="16"/>
              </w:rPr>
            </w:pPr>
            <w:r>
              <w:rPr>
                <w:sz w:val="16"/>
                <w:szCs w:val="16"/>
              </w:rPr>
              <w:t xml:space="preserve">  </w:t>
            </w:r>
            <w:r>
              <w:rPr>
                <w:sz w:val="16"/>
                <w:szCs w:val="16"/>
              </w:rPr>
              <w:t>install_roles            Creates DIRBS Core PostgreSQL base roles if...</w:t>
            </w:r>
          </w:p>
          <w:p>
            <w:pPr>
              <w:pStyle w:val="CCode"/>
              <w:spacing w:lineRule="auto" w:line="240" w:before="20" w:after="0"/>
              <w:ind w:left="0" w:right="0" w:hanging="0"/>
              <w:rPr>
                <w:sz w:val="16"/>
                <w:szCs w:val="16"/>
              </w:rPr>
            </w:pPr>
            <w:r>
              <w:rPr>
                <w:sz w:val="16"/>
                <w:szCs w:val="16"/>
              </w:rPr>
              <w:t xml:space="preserve">  </w:t>
            </w:r>
            <w:r>
              <w:rPr>
                <w:sz w:val="16"/>
                <w:szCs w:val="16"/>
              </w:rPr>
              <w:t>upgrade                  Upgrades the current DB schema to the version...</w:t>
            </w:r>
          </w:p>
        </w:tc>
      </w:tr>
    </w:tbl>
    <w:p>
      <w:pPr>
        <w:pStyle w:val="Heading3"/>
        <w:numPr>
          <w:ilvl w:val="2"/>
          <w:numId w:val="7"/>
        </w:numPr>
        <w:rPr/>
      </w:pPr>
      <w:bookmarkStart w:id="209" w:name="__RefHeading___Toc16410_948293803"/>
      <w:bookmarkStart w:id="210" w:name="_Toc500863379"/>
      <w:bookmarkStart w:id="211" w:name="_Toc514404791"/>
      <w:bookmarkEnd w:id="209"/>
      <w:r>
        <w:rPr/>
        <w:t xml:space="preserve">Creating DIRBS Core PostgreSQL roles – </w:t>
      </w:r>
      <w:r>
        <w:rPr>
          <w:rFonts w:cs="Courier New" w:ascii="Courier New" w:hAnsi="Courier New"/>
        </w:rPr>
        <w:t>dirbs-db install_roles</w:t>
      </w:r>
      <w:bookmarkEnd w:id="210"/>
      <w:bookmarkEnd w:id="211"/>
    </w:p>
    <w:p>
      <w:pPr>
        <w:pStyle w:val="Note"/>
        <w:numPr>
          <w:ilvl w:val="0"/>
          <w:numId w:val="5"/>
        </w:numPr>
        <w:rPr/>
      </w:pPr>
      <w:r>
        <w:rPr>
          <w:rStyle w:val="Strong"/>
          <w:rFonts w:cs="Times New Roman"/>
          <w:b w:val="false"/>
          <w:color w:val="3E4349"/>
          <w:szCs w:val="22"/>
        </w:rPr>
        <w:t xml:space="preserve">Roles must be created and installed prior to running the </w:t>
      </w:r>
      <w:r>
        <w:rPr>
          <w:rFonts w:eastAsia="Times New Roman" w:cs="Courier New" w:ascii="Courier New" w:hAnsi="Courier New"/>
          <w:sz w:val="19"/>
        </w:rPr>
        <w:t>dirbs-db install</w:t>
      </w:r>
      <w:r>
        <w:rPr>
          <w:rStyle w:val="Strong"/>
          <w:rFonts w:cs="Times New Roman"/>
          <w:b w:val="false"/>
          <w:color w:val="3E4349"/>
          <w:szCs w:val="22"/>
        </w:rPr>
        <w:t xml:space="preserve"> and </w:t>
      </w:r>
      <w:r>
        <w:rPr>
          <w:rFonts w:eastAsia="Times New Roman" w:cs="Courier New" w:ascii="Courier New" w:hAnsi="Courier New"/>
          <w:sz w:val="19"/>
        </w:rPr>
        <w:t>dirbs-db upgrade</w:t>
      </w:r>
      <w:r>
        <w:rPr>
          <w:rStyle w:val="Strong"/>
          <w:rFonts w:cs="Times New Roman"/>
          <w:b w:val="false"/>
          <w:color w:val="3E4349"/>
          <w:szCs w:val="22"/>
        </w:rPr>
        <w:t xml:space="preserve"> commands. For detailed instructions on installing and configuring a new database, see </w:t>
      </w:r>
      <w:r>
        <w:rPr>
          <w:rStyle w:val="Strong"/>
          <w:rFonts w:cs="Times New Roman"/>
          <w:b w:val="false"/>
          <w:i/>
          <w:color w:val="3E4349"/>
          <w:szCs w:val="22"/>
        </w:rPr>
        <w:t>DIRBS Core Release 5.2.0 Installation Guide</w:t>
      </w:r>
      <w:r>
        <w:rPr>
          <w:rStyle w:val="Strong"/>
          <w:rFonts w:cs="Times New Roman"/>
          <w:b w:val="false"/>
          <w:color w:val="3E4349"/>
          <w:szCs w:val="22"/>
        </w:rPr>
        <w:t xml:space="preserve"> (80-GD079-1).</w:t>
      </w:r>
    </w:p>
    <w:p>
      <w:pPr>
        <w:pStyle w:val="CCode"/>
        <w:rPr/>
      </w:pPr>
      <w:r>
        <w:rPr/>
        <w:t>dirbs-db --db-user &lt;username&gt; --db-password-prompt install_roles</w:t>
      </w:r>
    </w:p>
    <w:p>
      <w:pPr>
        <w:pStyle w:val="BBody"/>
        <w:rPr/>
      </w:pPr>
      <w:r>
        <w:rPr>
          <w:rStyle w:val="CCodeChar"/>
          <w:rFonts w:eastAsia="SimSun" w:cs="Times New Roman"/>
          <w:sz w:val="22"/>
          <w:szCs w:val="22"/>
        </w:rPr>
        <w:t xml:space="preserve">where </w:t>
      </w:r>
    </w:p>
    <w:p>
      <w:pPr>
        <w:pStyle w:val="UBullet"/>
        <w:numPr>
          <w:ilvl w:val="0"/>
          <w:numId w:val="2"/>
        </w:numPr>
        <w:rPr/>
      </w:pPr>
      <w:r>
        <w:rPr>
          <w:rStyle w:val="CCodeChar"/>
          <w:rFonts w:eastAsia="SimSun"/>
        </w:rPr>
        <w:t xml:space="preserve">&lt;username&gt; </w:t>
      </w:r>
      <w:r>
        <w:rPr/>
        <w:t>is the name of the user with the CREATEROLE privilege</w:t>
      </w:r>
    </w:p>
    <w:p>
      <w:pPr>
        <w:pStyle w:val="Heading3"/>
        <w:numPr>
          <w:ilvl w:val="2"/>
          <w:numId w:val="7"/>
        </w:numPr>
        <w:rPr/>
      </w:pPr>
      <w:bookmarkStart w:id="212" w:name="__RefHeading___Toc16412_948293803"/>
      <w:bookmarkStart w:id="213" w:name="_Toc500863380"/>
      <w:bookmarkStart w:id="214" w:name="_Toc514404792"/>
      <w:bookmarkEnd w:id="212"/>
      <w:r>
        <w:rPr/>
        <w:t xml:space="preserve">Installing schema into a clean database – </w:t>
      </w:r>
      <w:r>
        <w:rPr>
          <w:rFonts w:cs="Courier New" w:ascii="Courier New" w:hAnsi="Courier New"/>
        </w:rPr>
        <w:t>dirbs-db install</w:t>
      </w:r>
      <w:bookmarkEnd w:id="213"/>
      <w:bookmarkEnd w:id="214"/>
    </w:p>
    <w:p>
      <w:pPr>
        <w:pStyle w:val="BBody"/>
        <w:rPr/>
      </w:pPr>
      <w:r>
        <w:rPr/>
        <w:t>To install the DIRBS Core schema into a clean database, run:</w:t>
      </w:r>
    </w:p>
    <w:p>
      <w:pPr>
        <w:pStyle w:val="CCode"/>
        <w:rPr/>
      </w:pPr>
      <w:r>
        <w:rPr/>
        <w:t>dirbs-db --db-user &lt;username_of_power_user&gt; --db-password-prompt install</w:t>
      </w:r>
    </w:p>
    <w:p>
      <w:pPr>
        <w:pStyle w:val="BBody"/>
        <w:rPr/>
      </w:pPr>
      <w:r>
        <w:rPr/>
        <w:t xml:space="preserve">This command only works on a clean database. You can force-install the schema into a non-clean database using </w:t>
      </w:r>
      <w:r>
        <w:rPr>
          <w:rFonts w:eastAsia="Times New Roman" w:cs="Courier New" w:ascii="Courier New" w:hAnsi="Courier New"/>
          <w:sz w:val="19"/>
        </w:rPr>
        <w:t xml:space="preserve">–force </w:t>
      </w:r>
      <w:r>
        <w:rPr>
          <w:rFonts w:eastAsia="Times New Roman" w:cs="Times New Roman"/>
          <w:szCs w:val="22"/>
        </w:rPr>
        <w:t>flag</w:t>
      </w:r>
      <w:r>
        <w:rPr>
          <w:rFonts w:cs="Times New Roman"/>
          <w:szCs w:val="22"/>
        </w:rPr>
        <w:t>, bu</w:t>
      </w:r>
      <w:r>
        <w:rPr/>
        <w:t>t this is dangerous as it may leave the database in an inconsistent state where future migration scripts fail.</w:t>
      </w:r>
    </w:p>
    <w:p>
      <w:pPr>
        <w:pStyle w:val="BBody"/>
        <w:keepNext w:val="true"/>
        <w:keepLines/>
        <w:rPr/>
      </w:pPr>
      <w:r>
        <w:rPr/>
        <w:t xml:space="preserve">For help on the options available to </w:t>
      </w:r>
      <w:r>
        <w:rPr>
          <w:rFonts w:eastAsia="Times New Roman" w:cs="Courier New" w:ascii="Courier New" w:hAnsi="Courier New"/>
          <w:sz w:val="19"/>
        </w:rPr>
        <w:t>dirbs-db install</w:t>
      </w:r>
      <w:r>
        <w:rPr/>
        <w:t>, run:</w:t>
      </w:r>
    </w:p>
    <w:p>
      <w:pPr>
        <w:pStyle w:val="CCode"/>
        <w:keepNext w:val="true"/>
        <w:keepLines/>
        <w:rPr/>
      </w:pPr>
      <w:r>
        <w:rPr/>
        <w:t>dirbs-db install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keepNext w:val="true"/>
              <w:keepLines/>
              <w:spacing w:lineRule="auto" w:line="240" w:before="20" w:after="0"/>
              <w:ind w:left="0" w:right="0" w:hanging="0"/>
              <w:rPr>
                <w:sz w:val="16"/>
                <w:szCs w:val="16"/>
              </w:rPr>
            </w:pPr>
            <w:r>
              <w:rPr>
                <w:sz w:val="16"/>
                <w:szCs w:val="16"/>
              </w:rPr>
              <w:t>Usage: dirbs-db install [OPTIONS]</w:t>
            </w:r>
          </w:p>
          <w:p>
            <w:pPr>
              <w:pStyle w:val="CCode"/>
              <w:keepNext w:val="true"/>
              <w:keepLines/>
              <w:spacing w:lineRule="auto" w:line="240" w:before="20" w:after="0"/>
              <w:ind w:left="0" w:right="0" w:hanging="0"/>
              <w:rPr>
                <w:sz w:val="16"/>
                <w:szCs w:val="16"/>
              </w:rPr>
            </w:pPr>
            <w:r>
              <w:rPr>
                <w:sz w:val="16"/>
                <w:szCs w:val="16"/>
              </w:rPr>
            </w:r>
          </w:p>
          <w:p>
            <w:pPr>
              <w:pStyle w:val="CCode"/>
              <w:keepNext w:val="true"/>
              <w:keepLines/>
              <w:spacing w:lineRule="auto" w:line="240" w:before="20" w:after="0"/>
              <w:ind w:left="0" w:right="0" w:hanging="0"/>
              <w:rPr>
                <w:sz w:val="16"/>
                <w:szCs w:val="16"/>
              </w:rPr>
            </w:pPr>
            <w:r>
              <w:rPr>
                <w:sz w:val="16"/>
                <w:szCs w:val="16"/>
              </w:rPr>
              <w:t xml:space="preserve">  </w:t>
            </w:r>
            <w:r>
              <w:rPr>
                <w:sz w:val="16"/>
                <w:szCs w:val="16"/>
              </w:rPr>
              <w:t>Installs latest schema on clean DB instance.</w:t>
            </w:r>
          </w:p>
          <w:p>
            <w:pPr>
              <w:pStyle w:val="CCode"/>
              <w:keepNext w:val="true"/>
              <w:keepLines/>
              <w:spacing w:lineRule="auto" w:line="240" w:before="20" w:after="0"/>
              <w:ind w:left="0" w:right="0" w:hanging="0"/>
              <w:rPr>
                <w:sz w:val="16"/>
                <w:szCs w:val="16"/>
              </w:rPr>
            </w:pPr>
            <w:r>
              <w:rPr>
                <w:sz w:val="16"/>
                <w:szCs w:val="16"/>
              </w:rPr>
            </w:r>
          </w:p>
          <w:p>
            <w:pPr>
              <w:pStyle w:val="CCode"/>
              <w:keepNext w:val="true"/>
              <w:keepLines/>
              <w:spacing w:lineRule="auto" w:line="240" w:before="20" w:after="0"/>
              <w:ind w:left="0" w:right="0" w:hanging="0"/>
              <w:rPr>
                <w:sz w:val="16"/>
                <w:szCs w:val="16"/>
              </w:rPr>
            </w:pPr>
            <w:r>
              <w:rPr>
                <w:sz w:val="16"/>
                <w:szCs w:val="16"/>
              </w:rPr>
              <w:t>Options:</w:t>
            </w:r>
          </w:p>
          <w:p>
            <w:pPr>
              <w:pStyle w:val="CCode"/>
              <w:keepNext w:val="true"/>
              <w:keepLines/>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15" w:name="__RefHeading___Toc16414_948293803"/>
      <w:bookmarkStart w:id="216" w:name="_Toc479168632"/>
      <w:bookmarkStart w:id="217" w:name="_Toc514404793"/>
      <w:bookmarkStart w:id="218" w:name="_Toc500863381"/>
      <w:bookmarkStart w:id="219" w:name="_Toc482121217"/>
      <w:bookmarkEnd w:id="215"/>
      <w:r>
        <w:rPr/>
        <w:t xml:space="preserve">Checking status of the database schema – </w:t>
      </w:r>
      <w:r>
        <w:rPr>
          <w:rFonts w:cs="Courier New" w:ascii="Courier New" w:hAnsi="Courier New"/>
        </w:rPr>
        <w:t>dirbs-db check</w:t>
      </w:r>
      <w:bookmarkEnd w:id="216"/>
      <w:bookmarkEnd w:id="217"/>
      <w:bookmarkEnd w:id="218"/>
      <w:bookmarkEnd w:id="219"/>
    </w:p>
    <w:p>
      <w:pPr>
        <w:pStyle w:val="BBody"/>
        <w:rPr/>
      </w:pPr>
      <w:r>
        <w:rPr>
          <w:rFonts w:eastAsia="Times New Roman" w:cs="Courier New" w:ascii="Courier New" w:hAnsi="Courier New"/>
          <w:sz w:val="19"/>
        </w:rPr>
        <w:t>dirbs-db check</w:t>
      </w:r>
      <w:r>
        <w:rPr/>
        <w:t xml:space="preserve"> displays which schema version is currently deployed to the PostgreSQL database, and which version is required by the installed code. </w:t>
      </w:r>
    </w:p>
    <w:p>
      <w:pPr>
        <w:pStyle w:val="BBody"/>
        <w:rPr/>
      </w:pPr>
      <w:r>
        <w:rPr/>
        <w:t>To run this check, run:</w:t>
      </w:r>
    </w:p>
    <w:p>
      <w:pPr>
        <w:pStyle w:val="CCode"/>
        <w:rPr/>
      </w:pPr>
      <w:r>
        <w:rPr/>
        <w:t>dirbs-db check</w:t>
      </w:r>
    </w:p>
    <w:p>
      <w:pPr>
        <w:pStyle w:val="Heading3"/>
        <w:numPr>
          <w:ilvl w:val="2"/>
          <w:numId w:val="7"/>
        </w:numPr>
        <w:rPr/>
      </w:pPr>
      <w:bookmarkStart w:id="220" w:name="__RefHeading___Toc16416_948293803"/>
      <w:bookmarkStart w:id="221" w:name="_Toc479168633"/>
      <w:bookmarkStart w:id="222" w:name="_Toc514404794"/>
      <w:bookmarkStart w:id="223" w:name="_Toc500863382"/>
      <w:bookmarkStart w:id="224" w:name="_Toc482121218"/>
      <w:bookmarkEnd w:id="220"/>
      <w:r>
        <w:rPr/>
        <w:t xml:space="preserve">Upgrading the database schema – </w:t>
      </w:r>
      <w:r>
        <w:rPr>
          <w:rFonts w:cs="Courier New" w:ascii="Courier New" w:hAnsi="Courier New"/>
        </w:rPr>
        <w:t>dirbs-db upgrade</w:t>
      </w:r>
      <w:bookmarkEnd w:id="221"/>
      <w:bookmarkEnd w:id="222"/>
      <w:bookmarkEnd w:id="223"/>
      <w:bookmarkEnd w:id="224"/>
    </w:p>
    <w:p>
      <w:pPr>
        <w:pStyle w:val="Normal"/>
        <w:rPr>
          <w:rFonts w:eastAsia="SimSun"/>
          <w:lang w:eastAsia="ja-JP"/>
        </w:rPr>
      </w:pPr>
      <w:r>
        <w:rPr>
          <w:rFonts w:eastAsia="SimSun"/>
          <w:lang w:eastAsia="ja-JP"/>
        </w:rPr>
        <w:t>It is recommended to take a database backup before attempting these steps in case something goes wrong. Downgrades are not possible.</w:t>
      </w:r>
    </w:p>
    <w:p>
      <w:pPr>
        <w:pStyle w:val="BBody"/>
        <w:rPr/>
      </w:pPr>
      <w:r>
        <w:rPr>
          <w:rFonts w:eastAsia="Times New Roman" w:cs="Courier New" w:ascii="Courier New" w:hAnsi="Courier New"/>
          <w:sz w:val="19"/>
        </w:rPr>
        <w:t>dirbs-db upgrade</w:t>
      </w:r>
      <w:r>
        <w:rPr/>
        <w:t xml:space="preserve"> upgrades the currently installed database schema in PostgreSQL to the version required by the installed software. </w:t>
      </w:r>
    </w:p>
    <w:p>
      <w:pPr>
        <w:pStyle w:val="BBody"/>
        <w:rPr/>
      </w:pPr>
      <w:r>
        <w:rPr/>
        <w:t>To run the upgrade, run:</w:t>
      </w:r>
    </w:p>
    <w:p>
      <w:pPr>
        <w:pStyle w:val="CCode"/>
        <w:rPr>
          <w:lang w:eastAsia="ja-JP"/>
        </w:rPr>
      </w:pPr>
      <w:r>
        <w:rPr>
          <w:lang w:eastAsia="ja-JP"/>
        </w:rPr>
        <w:t>dirbs-db --db-user &lt;power_user&gt; --db-password-prompt upgrade</w:t>
      </w:r>
    </w:p>
    <w:p>
      <w:pPr>
        <w:pStyle w:val="BBody"/>
        <w:rPr>
          <w:lang w:eastAsia="ja-JP"/>
        </w:rPr>
      </w:pPr>
      <w:r>
        <w:rPr>
          <w:lang w:eastAsia="ja-JP"/>
        </w:rPr>
        <w:t xml:space="preserve">where </w:t>
      </w:r>
    </w:p>
    <w:p>
      <w:pPr>
        <w:pStyle w:val="UBullet"/>
        <w:numPr>
          <w:ilvl w:val="0"/>
          <w:numId w:val="2"/>
        </w:numPr>
        <w:r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pPr>
        <w:pStyle w:val="BBody"/>
        <w:rPr/>
      </w:pPr>
      <w:r>
        <w:rPr/>
        <w:t>The upgrade script determines which version of the schema is required and automatically runs SQL migration scripts to upgrade the schema.</w:t>
      </w:r>
    </w:p>
    <w:p>
      <w:pPr>
        <w:pStyle w:val="Heading2"/>
        <w:numPr>
          <w:ilvl w:val="1"/>
          <w:numId w:val="7"/>
        </w:numPr>
        <w:rPr/>
      </w:pPr>
      <w:bookmarkStart w:id="225" w:name="__RefHeading___Toc16418_948293803"/>
      <w:bookmarkStart w:id="226" w:name="_Toc500863383"/>
      <w:bookmarkStart w:id="227" w:name="_Toc514404795"/>
      <w:bookmarkEnd w:id="225"/>
      <w:r>
        <w:rPr/>
        <w:t xml:space="preserve">Importing data into DIRBS Core – </w:t>
      </w:r>
      <w:r>
        <w:rPr>
          <w:rFonts w:cs="Courier New" w:ascii="Courier New" w:hAnsi="Courier New"/>
        </w:rPr>
        <w:t>dirbs import</w:t>
      </w:r>
      <w:bookmarkStart w:id="228" w:name="_Toc482121219"/>
      <w:bookmarkStart w:id="229" w:name="_Toc479168634"/>
      <w:bookmarkEnd w:id="226"/>
      <w:bookmarkEnd w:id="227"/>
      <w:bookmarkEnd w:id="228"/>
      <w:bookmarkEnd w:id="229"/>
    </w:p>
    <w:p>
      <w:pPr>
        <w:pStyle w:val="BBody"/>
        <w:rPr/>
      </w:pPr>
      <w:r>
        <w:rPr/>
        <w:t xml:space="preserve">This section describes how to import data into the DIRBS Core using </w:t>
      </w:r>
      <w:r>
        <w:rPr>
          <w:rFonts w:eastAsia="Times New Roman" w:cs="Courier New" w:ascii="Courier New" w:hAnsi="Courier New"/>
          <w:sz w:val="19"/>
        </w:rPr>
        <w:t>dirbs-import</w:t>
      </w:r>
      <w:r>
        <w:rPr/>
        <w:t xml:space="preserve"> functionality.</w:t>
      </w:r>
    </w:p>
    <w:p>
      <w:pPr>
        <w:pStyle w:val="BBody"/>
        <w:keepNext w:val="true"/>
        <w:keepLines/>
        <w:rPr/>
      </w:pPr>
      <w:r>
        <w:rPr/>
        <w:t xml:space="preserve">While the DIRBS System does not enforce a specific data import order, </w:t>
      </w:r>
      <w:r>
        <w:rPr/>
        <w:fldChar w:fldCharType="begin"/>
      </w:r>
      <w:r>
        <w:rPr/>
        <w:instrText> REF _Ref511590942 \h </w:instrText>
      </w:r>
      <w:r>
        <w:rPr/>
        <w:fldChar w:fldCharType="separate"/>
      </w:r>
      <w:r>
        <w:rPr/>
        <w:t>Figure 3  -3</w:t>
      </w:r>
      <w:r>
        <w:rPr/>
        <w:fldChar w:fldCharType="end"/>
      </w:r>
      <w:r>
        <w:rPr/>
        <w:t xml:space="preserve"> describes the recommended steps involved in importing data.</w:t>
      </w:r>
    </w:p>
    <w:p>
      <w:pPr>
        <w:pStyle w:val="AAnchor"/>
        <w:keepLines/>
        <w:rPr/>
      </w:pPr>
      <w:r>
        <w:rPr/>
        <w:object>
          <v:shape id="ole_rId21" style="width:397.5pt;height:186.75pt" o:ole="">
            <v:imagedata r:id="rId22" o:title=""/>
          </v:shape>
          <o:OLEObject Type="Embed" ProgID="" ShapeID="ole_rId21" DrawAspect="Content" ObjectID="_422398443" r:id="rId21"/>
        </w:object>
      </w:r>
    </w:p>
    <w:p>
      <w:pPr>
        <w:pStyle w:val="FFigureTitle"/>
        <w:keepNext w:val="true"/>
        <w:keepLines/>
        <w:rPr/>
      </w:pPr>
      <w:bookmarkStart w:id="230" w:name="_Toc514405160"/>
      <w:bookmarkStart w:id="231" w:name="_Ref511590942"/>
      <w:r>
        <w:rPr/>
        <w:t>Figure 3</w:t>
      </w:r>
      <w:r>
        <w:fldChar w:fldCharType="begin"/>
      </w:r>
      <w:r>
        <w:rPr/>
        <w:instrText>STYLEREF \s1</w:instrText>
      </w:r>
      <w:r>
        <w:rPr/>
        <w:fldChar w:fldCharType="separate"/>
      </w:r>
      <w:bookmarkStart w:id="232" w:name="__Fieldmark__3292_4020491374"/>
      <w:r>
        <w:rPr/>
      </w:r>
      <w:r>
        <w:rPr/>
      </w:r>
      <w:r>
        <w:rPr/>
        <w:fldChar w:fldCharType="end"/>
      </w:r>
      <w:bookmarkStart w:id="233" w:name="__Fieldmark__3339_1806654495"/>
      <w:bookmarkEnd w:id="232"/>
      <w:bookmarkEnd w:id="233"/>
      <w:r>
        <w:rPr/>
        <w:t>-</w:t>
      </w:r>
      <w:r>
        <w:rPr/>
        <w:fldChar w:fldCharType="begin"/>
      </w:r>
      <w:r>
        <w:rPr/>
        <w:instrText> SEQ Figure \* ARABIC </w:instrText>
      </w:r>
      <w:r>
        <w:rPr/>
        <w:fldChar w:fldCharType="separate"/>
      </w:r>
      <w:r>
        <w:rPr/>
        <w:t>3</w:t>
      </w:r>
      <w:r>
        <w:rPr/>
        <w:fldChar w:fldCharType="end"/>
      </w:r>
      <w:bookmarkEnd w:id="231"/>
      <w:r>
        <w:rPr/>
        <w:t xml:space="preserve"> Importing data into DIRBS</w:t>
      </w:r>
      <w:bookmarkEnd w:id="230"/>
    </w:p>
    <w:p>
      <w:pPr>
        <w:pStyle w:val="BBody"/>
        <w:rPr/>
      </w:pPr>
      <w:r>
        <w:rPr/>
        <w:t xml:space="preserve">During normal system operation, it is expected that jobs are scheduled and configured to periodically import these data files. </w:t>
      </w:r>
    </w:p>
    <w:p>
      <w:pPr>
        <w:pStyle w:val="BBody"/>
        <w:rPr/>
      </w:pPr>
      <w:r>
        <w:rPr/>
        <w:t>Depending on the analysis that you are performing you may or may not require the import of the files listed in</w:t>
      </w:r>
      <w:r>
        <w:rPr>
          <w:lang w:eastAsia="ja-JP"/>
        </w:rPr>
        <w:t xml:space="preserve"> </w:t>
      </w:r>
      <w:r>
        <w:rPr/>
        <w:object>
          <v:shape id="ole_rId23" style="width:21pt;height:21pt" o:ole="">
            <v:imagedata r:id="rId24" o:title=""/>
          </v:shape>
          <o:OLEObject Type="Embed" ProgID="" ShapeID="ole_rId23" DrawAspect="Content" ObjectID="_512390973" r:id="rId23"/>
        </w:object>
      </w:r>
      <w:r>
        <w:rPr/>
        <w:t>.</w:t>
      </w:r>
    </w:p>
    <w:p>
      <w:pPr>
        <w:pStyle w:val="BBody"/>
        <w:rPr/>
      </w:pPr>
      <w:r>
        <w:rPr/>
        <w:t>For information on the</w:t>
      </w:r>
      <w:r>
        <w:rPr>
          <w:rFonts w:eastAsia="Times New Roman" w:cs="Courier New" w:ascii="Courier New" w:hAnsi="Courier New"/>
          <w:sz w:val="19"/>
        </w:rPr>
        <w:t xml:space="preserve"> dirbs-import</w:t>
      </w:r>
      <w:r>
        <w:rPr/>
        <w:t xml:space="preserve"> and its available subcommands, run:</w:t>
      </w:r>
    </w:p>
    <w:p>
      <w:pPr>
        <w:pStyle w:val="CCode"/>
        <w:rPr/>
      </w:pPr>
      <w:r>
        <w:rPr/>
        <w:t>dirbs-import –-help</w:t>
      </w:r>
    </w:p>
    <w:tbl>
      <w:tblPr>
        <w:tblW w:w="8640" w:type="dxa"/>
        <w:jc w:val="left"/>
        <w:tblInd w:w="720" w:type="dxa"/>
        <w:tblBorders/>
        <w:tblCellMar>
          <w:top w:w="0" w:type="dxa"/>
          <w:left w:w="118" w:type="dxa"/>
          <w:bottom w:w="0" w:type="dxa"/>
          <w:right w:w="108" w:type="dxa"/>
        </w:tblCellMar>
      </w:tblPr>
      <w:tblGrid>
        <w:gridCol w:w="8640"/>
      </w:tblGrid>
      <w:tr>
        <w:trPr/>
        <w:tc>
          <w:tcPr>
            <w:tcW w:w="8640" w:type="dxa"/>
            <w:tcBorders/>
            <w:shd w:fill="auto" w:val="clear"/>
          </w:tcPr>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Usage: dirbs-import [OPTIONS] COMMAND [ARGS]...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DIRBS script to import data into DIRBS Core PostgreSQL database.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Options: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--version                       Show the version and exit.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 --verbose                   Print debug console output - file output is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unaffected.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--db-password-prompt            If set, will prompt the user for a</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PostgreSQL password rather than reading from</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config.</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--db-user TEXT                  The PostgreSQL DB database user to connect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as.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--db-name TEXT                  The PostgreSQL DB database name to connect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--db-port INTEGER               The PostgreSQL DB port to connect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--db-host TEXT                  The PostgreSQL DB host to connect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--statsd-prefix TEXT            The environment prefix to prepend to all</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 metrics.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--statsd-port INTEGER           The StatsD port to connect to on the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configured host.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--statsd-host TEXT              The StatsD host to send metrics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--max-db-writers INTEGER        The maximum write-intensive DB connections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to use 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--max-db-connections INTEGER    The maximum DB connections to use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--max-local-cpus INTEGER        The maximum number of local CPUs to use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--batch-size INTEGER            Size of batches to import into DB, in lines.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--no-cleanup                    If set, intermediate split data files and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the staging table will not be deleted so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that they can inspected.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--extract-dir DIRECTORY         Directory to extract contents of .zip file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into (same directory as input file by</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default).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--prevalidator-path PATH        The path to the CSV pre-validator</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executable.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--prevalidator-schema-path DIRECTORY</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The path to the directory where the CSV pre-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validator schema are stored.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--help                          Show this message and exit.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Commands: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golden_list        Import the Golden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gsma_tac           Import the GSMA TAC DB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operator           Import the CSV operator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pairing_list       Import the Pairing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registration_list  Import the Registration list data found in...</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stolen_list        Import the Stolen List data found in INPUT</w:t>
            </w:r>
          </w:p>
        </w:tc>
      </w:tr>
    </w:tbl>
    <w:p>
      <w:pPr>
        <w:pStyle w:val="Heading3"/>
        <w:numPr>
          <w:ilvl w:val="2"/>
          <w:numId w:val="7"/>
        </w:numPr>
        <w:rPr/>
      </w:pPr>
      <w:bookmarkStart w:id="234" w:name="__RefHeading___Toc16420_948293803"/>
      <w:bookmarkStart w:id="235" w:name="_Toc479168635"/>
      <w:bookmarkStart w:id="236" w:name="_Toc482121220"/>
      <w:bookmarkStart w:id="237" w:name="_Toc500863384"/>
      <w:bookmarkStart w:id="238" w:name="_Toc514404796"/>
      <w:bookmarkStart w:id="239" w:name="_Toc496879106"/>
      <w:bookmarkStart w:id="240" w:name="_Toc496616484"/>
      <w:bookmarkStart w:id="241" w:name="_Toc496716925"/>
      <w:bookmarkStart w:id="242" w:name="_Toc497296274"/>
      <w:bookmarkStart w:id="243" w:name="_Toc497401812"/>
      <w:bookmarkEnd w:id="234"/>
      <w:bookmarkEnd w:id="239"/>
      <w:bookmarkEnd w:id="240"/>
      <w:bookmarkEnd w:id="241"/>
      <w:bookmarkEnd w:id="242"/>
      <w:bookmarkEnd w:id="243"/>
      <w:r>
        <w:rPr/>
        <w:t xml:space="preserve">GSMA TAC DB – </w:t>
      </w:r>
      <w:r>
        <w:rPr>
          <w:rFonts w:cs="Courier New" w:ascii="Courier New" w:hAnsi="Courier New"/>
        </w:rPr>
        <w:t>dirbs-import gsma_tac</w:t>
      </w:r>
      <w:bookmarkEnd w:id="235"/>
      <w:bookmarkEnd w:id="236"/>
      <w:bookmarkEnd w:id="237"/>
      <w:bookmarkEnd w:id="238"/>
    </w:p>
    <w:p>
      <w:pPr>
        <w:pStyle w:val="BBody"/>
        <w:rPr/>
      </w:pPr>
      <w:r>
        <w:rPr/>
        <w:t>To import a .zip version of the GSMA TAC database, run:</w:t>
      </w:r>
    </w:p>
    <w:p>
      <w:pPr>
        <w:pStyle w:val="CCode"/>
        <w:rPr/>
      </w:pPr>
      <w:r>
        <w:rPr>
          <w:rStyle w:val="N"/>
          <w:szCs w:val="19"/>
        </w:rPr>
        <w:t>dirbs</w:t>
      </w:r>
      <w:r>
        <w:rPr>
          <w:rStyle w:val="O"/>
          <w:rFonts w:eastAsia="SimSun"/>
          <w:szCs w:val="19"/>
        </w:rPr>
        <w:t>-</w:t>
      </w:r>
      <w:r>
        <w:rPr>
          <w:rStyle w:val="Kn"/>
          <w:bCs/>
          <w:szCs w:val="19"/>
        </w:rPr>
        <w:t>import</w:t>
      </w:r>
      <w:r>
        <w:rPr/>
        <w:t xml:space="preserve"> </w:t>
      </w:r>
      <w:r>
        <w:rPr>
          <w:rStyle w:val="Nn"/>
          <w:rFonts w:eastAsia="SimSun"/>
          <w:bCs/>
          <w:szCs w:val="19"/>
        </w:rPr>
        <w:t>gsma_tac</w:t>
      </w:r>
      <w:r>
        <w:rPr/>
        <w:t xml:space="preserve"> </w:t>
      </w:r>
      <w:r>
        <w:rPr>
          <w:rStyle w:val="O"/>
          <w:rFonts w:eastAsia="SimSun"/>
          <w:szCs w:val="19"/>
        </w:rPr>
        <w:t>&lt;</w:t>
      </w:r>
      <w:r>
        <w:rPr>
          <w:rStyle w:val="N"/>
          <w:szCs w:val="19"/>
        </w:rPr>
        <w:t>gsma_zip_file</w:t>
      </w:r>
      <w:r>
        <w:rPr>
          <w:rStyle w:val="O"/>
          <w:rFonts w:eastAsia="SimSun"/>
          <w:szCs w:val="19"/>
        </w:rPr>
        <w:t>&gt;</w:t>
      </w:r>
    </w:p>
    <w:p>
      <w:pPr>
        <w:pStyle w:val="BBody"/>
        <w:rPr/>
      </w:pPr>
      <w:r>
        <w:rPr/>
        <w:t xml:space="preserve">The .zip file is expected to contain a .txt file where the columns are pipe-separated. It is run through the CSV pre-validator </w:t>
      </w:r>
      <w:r>
        <w:rPr>
          <w:rStyle w:val="CCodeChar"/>
          <w:rFonts w:eastAsia="SimSun"/>
        </w:rPr>
        <w:t>GoldenListSchemaData.csvs</w:t>
      </w:r>
      <w:r>
        <w:rPr/>
        <w:t xml:space="preserve"> located at </w:t>
      </w:r>
      <w:r>
        <w:rPr>
          <w:rStyle w:val="CCodeChar"/>
          <w:rFonts w:eastAsia="SimSun"/>
        </w:rPr>
        <w:t>/opt/dirbs/etc/schema</w:t>
      </w:r>
      <w:r>
        <w:rPr/>
        <w:t xml:space="preserve"> to ensure it conforms to the expected format by DIRBS Core.</w:t>
      </w:r>
    </w:p>
    <w:p>
      <w:pPr>
        <w:pStyle w:val="BBody"/>
        <w:keepNext w:val="true"/>
        <w:keepLines/>
        <w:rPr/>
      </w:pPr>
      <w:r>
        <w:rPr/>
        <w:fldChar w:fldCharType="begin"/>
      </w:r>
      <w:r>
        <w:rPr/>
        <w:instrText> REF _Ref504125393 \h </w:instrText>
      </w:r>
      <w:r>
        <w:rPr/>
        <w:fldChar w:fldCharType="separate"/>
      </w:r>
      <w:r>
        <w:rPr/>
        <w:t>Table 3  -14</w:t>
      </w:r>
      <w:r>
        <w:rPr/>
        <w:fldChar w:fldCharType="end"/>
      </w:r>
      <w:r>
        <w:rPr/>
        <w:t xml:space="preserve"> </w:t>
      </w:r>
      <w:r>
        <w:rPr/>
        <w:t xml:space="preserve">lists the expected header columns and format. These fields can be in any order and case. </w:t>
      </w:r>
    </w:p>
    <w:p>
      <w:pPr>
        <w:pStyle w:val="TTableTitle"/>
        <w:rPr/>
      </w:pPr>
      <w:bookmarkStart w:id="244" w:name="_Toc514405186"/>
      <w:bookmarkStart w:id="245" w:name="_Toc496708128"/>
      <w:bookmarkStart w:id="246" w:name="_Ref504125393"/>
      <w:r>
        <w:rPr/>
        <w:t>Table 3</w:t>
      </w:r>
      <w:r>
        <w:fldChar w:fldCharType="begin"/>
      </w:r>
      <w:r>
        <w:rPr/>
        <w:instrText>STYLEREF 1 \s</w:instrText>
      </w:r>
      <w:r>
        <w:rPr/>
        <w:fldChar w:fldCharType="separate"/>
      </w:r>
      <w:bookmarkStart w:id="247" w:name="__Fieldmark__3494_4020491374"/>
      <w:r>
        <w:rPr/>
      </w:r>
      <w:r>
        <w:rPr/>
      </w:r>
      <w:r>
        <w:rPr/>
        <w:fldChar w:fldCharType="end"/>
      </w:r>
      <w:bookmarkStart w:id="248" w:name="__Fieldmark__3476_1806654495"/>
      <w:bookmarkEnd w:id="247"/>
      <w:bookmarkEnd w:id="248"/>
      <w:r>
        <w:rPr/>
        <w:t>-</w:t>
      </w:r>
      <w:r>
        <w:rPr/>
        <w:fldChar w:fldCharType="begin"/>
      </w:r>
      <w:r>
        <w:rPr/>
        <w:instrText> SEQ Table \* ARABIC </w:instrText>
      </w:r>
      <w:r>
        <w:rPr/>
        <w:fldChar w:fldCharType="separate"/>
      </w:r>
      <w:r>
        <w:rPr/>
        <w:t>14</w:t>
      </w:r>
      <w:r>
        <w:rPr/>
        <w:fldChar w:fldCharType="end"/>
      </w:r>
      <w:bookmarkEnd w:id="246"/>
      <w:r>
        <w:rPr/>
        <w:t> gsma_tac fields and format</w:t>
      </w:r>
      <w:bookmarkEnd w:id="244"/>
      <w:bookmarkEnd w:id="24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tac</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pPr>
            <w:r>
              <w:rPr>
                <w:rFonts w:eastAsia="Times New Roman" w:cs="Times New Roman"/>
                <w:sz w:val="20"/>
                <w:szCs w:val="20"/>
              </w:rPr>
              <w:t>M</w:t>
            </w:r>
            <w:r>
              <w:rPr>
                <w:rFonts w:eastAsia="Times New Roman" w:cs="Times New Roman"/>
                <w:sz w:val="20"/>
                <w:szCs w:val="20"/>
                <w:vertAlign w:val="superscript"/>
              </w:rPr>
              <w:t>1</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 Length 8</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manufacturer</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 Length (1-128)</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 name</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spacing w:lineRule="auto" w:line="240" w:before="40" w:after="0"/>
              <w:rPr/>
            </w:pPr>
            <w:r>
              <w:rPr>
                <w:rFonts w:eastAsia="Times New Roman" w:cs="Times New Roman"/>
                <w:sz w:val="20"/>
                <w:szCs w:val="20"/>
              </w:rPr>
              <w:t>String, Length (1-1024)</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bands</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spacing w:lineRule="auto" w:line="240" w:before="40" w:after="0"/>
              <w:rPr/>
            </w:pPr>
            <w:r>
              <w:rPr>
                <w:rFonts w:eastAsia="Times New Roman" w:cs="Times New Roman"/>
                <w:sz w:val="20"/>
                <w:szCs w:val="20"/>
              </w:rPr>
              <w:t>String, Length (1-4096)</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18"/>
              </w:rPr>
            </w:pPr>
            <w:r>
              <w:rPr>
                <w:rFonts w:eastAsia="Times New Roman"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18"/>
              </w:rPr>
            </w:pPr>
            <w:r>
              <w:rPr>
                <w:rFonts w:eastAsia="Times New Roman"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pPr>
              <w:pStyle w:val="TU2TableBullet2"/>
              <w:numPr>
                <w:ilvl w:val="1"/>
                <w:numId w:val="4"/>
              </w:numPr>
              <w:spacing w:lineRule="auto" w:line="240" w:before="40" w:after="0"/>
              <w:rPr/>
            </w:pPr>
            <w:r>
              <w:rPr>
                <w:rFonts w:eastAsia="Times New Roman" w:cs="Times New Roman"/>
                <w:sz w:val="20"/>
              </w:rPr>
              <w:t xml:space="preserve">Day: 0 – 31 (must correspond to days in </w:t>
            </w:r>
            <w:r>
              <w:rPr>
                <w:rFonts w:eastAsia="Times New Roman" w:cs="Times New Roman"/>
                <w:sz w:val="20"/>
                <w:szCs w:val="18"/>
              </w:rPr>
              <w:t>month/year)</w:t>
            </w:r>
          </w:p>
          <w:p>
            <w:pPr>
              <w:pStyle w:val="TU2TableBullet2"/>
              <w:numPr>
                <w:ilvl w:val="1"/>
                <w:numId w:val="4"/>
              </w:numPr>
              <w:spacing w:lineRule="auto" w:line="240" w:before="40" w:after="0"/>
              <w:rPr>
                <w:rFonts w:eastAsia="Times New Roman" w:cs="Times New Roman"/>
                <w:sz w:val="20"/>
              </w:rPr>
            </w:pPr>
            <w:r>
              <w:rPr>
                <w:rFonts w:eastAsia="Times New Roman" w:cs="Times New Roman"/>
                <w:sz w:val="20"/>
              </w:rPr>
              <w:t>Month: Jan, Feb, Mar, Apr, May, Jun, Jul, Aug, Sept, Oct, Nov, Dec</w:t>
            </w:r>
          </w:p>
          <w:p>
            <w:pPr>
              <w:pStyle w:val="TU2TableBullet2"/>
              <w:numPr>
                <w:ilvl w:val="1"/>
                <w:numId w:val="4"/>
              </w:numPr>
              <w:spacing w:lineRule="auto" w:line="240" w:before="40" w:after="0"/>
              <w:rPr>
                <w:rFonts w:eastAsia="Times New Roman" w:cs="Times New Roman"/>
                <w:sz w:val="20"/>
              </w:rPr>
            </w:pPr>
            <w:r>
              <w:rPr>
                <w:rFonts w:eastAsia="Times New Roman" w:cs="Times New Roman"/>
                <w:sz w:val="20"/>
              </w:rPr>
              <w:t>Year: 19XX, 20XX</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18"/>
              </w:rPr>
            </w:pPr>
            <w:r>
              <w:rPr>
                <w:rFonts w:eastAsia="Times New Roman" w:cs="Times New Roman"/>
                <w:sz w:val="20"/>
                <w:szCs w:val="18"/>
              </w:rPr>
              <w:t>optional fields</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18"/>
              </w:rPr>
            </w:pPr>
            <w:r>
              <w:rPr>
                <w:rFonts w:eastAsia="Times New Roman"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rPr>
              <w:t>String</w:t>
            </w:r>
            <w:r>
              <w:rPr>
                <w:rFonts w:eastAsia="Times New Roman" w:cs="Times New Roman"/>
                <w:sz w:val="20"/>
                <w:szCs w:val="18"/>
              </w:rPr>
              <w:t>, Length (1-4096)</w:t>
            </w:r>
            <w:r>
              <w:rPr>
                <w:rFonts w:eastAsia="Times New Roman" w:cs="Times New Roman"/>
                <w:sz w:val="20"/>
                <w:vertAlign w:val="superscript"/>
              </w:rPr>
              <w:t xml:space="preserve"> 2</w:t>
            </w:r>
          </w:p>
        </w:tc>
      </w:tr>
      <w:tr>
        <w:trPr>
          <w:trHeight w:val="332" w:hRule="atLeast"/>
        </w:trPr>
        <w:tc>
          <w:tcPr>
            <w:tcW w:w="864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FoTableFootnote"/>
              <w:spacing w:lineRule="auto" w:line="240" w:before="40" w:after="0"/>
              <w:rPr>
                <w:rFonts w:eastAsia="Times New Roman" w:cs="Times New Roman"/>
                <w:sz w:val="20"/>
                <w:szCs w:val="20"/>
              </w:rPr>
            </w:pPr>
            <w:r>
              <w:rPr>
                <w:rFonts w:eastAsia="Times New Roman" w:cs="Times New Roman"/>
                <w:sz w:val="20"/>
                <w:szCs w:val="20"/>
              </w:rPr>
              <w:t>1 The tac field must not be empty.</w:t>
            </w:r>
          </w:p>
          <w:p>
            <w:pPr>
              <w:pStyle w:val="TFoTableFootnote"/>
              <w:spacing w:lineRule="auto" w:line="240" w:before="40" w:after="0"/>
              <w:rPr>
                <w:rFonts w:eastAsia="Times New Roman" w:cs="Times New Roman"/>
                <w:sz w:val="20"/>
                <w:szCs w:val="20"/>
              </w:rPr>
            </w:pPr>
            <w:r>
              <w:rPr>
                <w:rFonts w:eastAsia="Times New Roman" w:cs="Times New Roman"/>
                <w:sz w:val="20"/>
                <w:szCs w:val="20"/>
              </w:rPr>
              <w:t>2 Empty string and whitespace allowed.</w:t>
            </w:r>
          </w:p>
        </w:tc>
      </w:tr>
    </w:tbl>
    <w:p>
      <w:pPr>
        <w:pStyle w:val="BBody"/>
        <w:rPr/>
      </w:pPr>
      <w:r>
        <w:rPr>
          <w:lang w:val="en"/>
        </w:rPr>
        <w:t xml:space="preserve">The GSMA TAC DB importer can accept additional columns, which will be imported into an </w:t>
      </w:r>
      <w:r>
        <w:rPr>
          <w:rStyle w:val="Pre"/>
          <w:rFonts w:eastAsia="Times New Roman" w:cs="Courier New" w:ascii="Courier New" w:hAnsi="Courier New"/>
          <w:sz w:val="19"/>
        </w:rPr>
        <w:t>optional_fields</w:t>
      </w:r>
      <w:r>
        <w:rPr>
          <w:rFonts w:eastAsia="Times New Roman" w:cs="Courier New" w:ascii="Courier New" w:hAnsi="Courier New"/>
          <w:sz w:val="19"/>
        </w:rPr>
        <w:t xml:space="preserve"> </w:t>
      </w:r>
      <w:r>
        <w:rPr>
          <w:lang w:val="en"/>
        </w:rPr>
        <w:t>column in the DB and returned by the TAC API without changes. No validation or processing takes place on these optional fields.</w:t>
      </w:r>
    </w:p>
    <w:p>
      <w:pPr>
        <w:pStyle w:val="BBody"/>
        <w:rPr/>
      </w:pPr>
      <w:r>
        <w:rPr/>
        <w:t xml:space="preserve">The GSMA TAC DB also performs a historic validation check as specified in section </w:t>
      </w:r>
      <w:r>
        <w:rPr/>
        <w:fldChar w:fldCharType="begin"/>
      </w:r>
      <w:r>
        <w:rPr/>
        <w:instrText> REF _Ref498276878 \r \h </w:instrText>
      </w:r>
      <w:r>
        <w:rPr/>
        <w:fldChar w:fldCharType="separate"/>
      </w:r>
      <w:r>
        <w:rPr/>
        <w:t>2.9</w:t>
      </w:r>
      <w:r>
        <w:rPr/>
        <w:fldChar w:fldCharType="end"/>
      </w:r>
      <w:r>
        <w:rPr/>
        <w:t xml:space="preserve">.  If this check fails, the import is rejected. This check can be disabled with </w:t>
      </w:r>
      <w:r>
        <w:rPr>
          <w:rFonts w:eastAsia="Times New Roman" w:cs="Courier New" w:ascii="Courier New" w:hAnsi="Courier New"/>
          <w:sz w:val="19"/>
        </w:rPr>
        <w:t>--disable-historic-check</w:t>
      </w:r>
      <w:r>
        <w:rPr/>
        <w:t>.</w:t>
      </w:r>
    </w:p>
    <w:p>
      <w:pPr>
        <w:pStyle w:val="BBody"/>
        <w:rPr/>
      </w:pPr>
      <w:r>
        <w:rPr/>
        <w:t xml:space="preserve">For help on all the options available to </w:t>
      </w:r>
      <w:r>
        <w:rPr>
          <w:rFonts w:eastAsia="Times New Roman" w:cs="Courier New" w:ascii="Courier New" w:hAnsi="Courier New"/>
          <w:sz w:val="19"/>
        </w:rPr>
        <w:t>dirbs-import gsma_tac</w:t>
      </w:r>
      <w:r>
        <w:rPr/>
        <w:t>, run:</w:t>
      </w:r>
    </w:p>
    <w:p>
      <w:pPr>
        <w:pStyle w:val="CCode"/>
        <w:rPr/>
      </w:pPr>
      <w:r>
        <w:rPr/>
        <w:t>dirbs-import gsma_tac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szCs w:val="16"/>
              </w:rPr>
            </w:pPr>
            <w:r>
              <w:rPr>
                <w:sz w:val="16"/>
                <w:szCs w:val="16"/>
              </w:rPr>
              <w:t>Usage: dirbs-import gsma_tac [OPTIONS] INPUT_FILE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Import the GSMA TAC DB data found in INPUT into the PostgreSQL database.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--disable-historic-check    Skip checking the size of this import against</w:t>
            </w:r>
          </w:p>
          <w:p>
            <w:pPr>
              <w:pStyle w:val="CCode"/>
              <w:spacing w:lineRule="auto" w:line="240" w:before="20" w:after="0"/>
              <w:ind w:left="0" w:right="0" w:hanging="0"/>
              <w:rPr>
                <w:sz w:val="16"/>
                <w:szCs w:val="16"/>
              </w:rPr>
            </w:pPr>
            <w:r>
              <w:rPr>
                <w:sz w:val="16"/>
                <w:szCs w:val="16"/>
              </w:rPr>
              <w:t xml:space="preserve">                              </w:t>
            </w:r>
            <w:r>
              <w:rPr>
                <w:sz w:val="16"/>
                <w:szCs w:val="16"/>
              </w:rPr>
              <w:t>the currently stored data.</w:t>
            </w:r>
          </w:p>
          <w:p>
            <w:pPr>
              <w:pStyle w:val="CCode"/>
              <w:spacing w:lineRule="auto" w:line="240" w:before="20" w:after="0"/>
              <w:ind w:left="0" w:right="0" w:hanging="0"/>
              <w:rPr>
                <w:sz w:val="16"/>
                <w:szCs w:val="16"/>
              </w:rPr>
            </w:pPr>
            <w:r>
              <w:rPr>
                <w:sz w:val="16"/>
                <w:szCs w:val="16"/>
              </w:rPr>
              <w:t xml:space="preserve">  </w:t>
            </w:r>
            <w:r>
              <w:rPr>
                <w:sz w:val="16"/>
                <w:szCs w:val="16"/>
              </w:rPr>
              <w:t>--disable-duplicates-check  Skip checking for duplicate rows in this file</w:t>
            </w:r>
          </w:p>
          <w:p>
            <w:pPr>
              <w:pStyle w:val="CCode"/>
              <w:spacing w:lineRule="auto" w:line="240" w:before="20" w:after="0"/>
              <w:ind w:left="0" w:right="0" w:hanging="0"/>
              <w:rPr>
                <w:sz w:val="16"/>
                <w:szCs w:val="16"/>
              </w:rPr>
            </w:pPr>
            <w:r>
              <w:rPr>
                <w:sz w:val="16"/>
                <w:szCs w:val="16"/>
              </w:rPr>
              <w:t xml:space="preserve">                              </w:t>
            </w:r>
            <w:r>
              <w:rPr>
                <w:sz w:val="16"/>
                <w:szCs w:val="16"/>
              </w:rPr>
              <w:t>and failing if there any.</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49" w:name="__RefHeading___Toc16422_948293803"/>
      <w:bookmarkStart w:id="250" w:name="_Toc479168636"/>
      <w:bookmarkStart w:id="251" w:name="_Toc482121221"/>
      <w:bookmarkStart w:id="252" w:name="_Toc500863385"/>
      <w:bookmarkStart w:id="253" w:name="_Toc514404797"/>
      <w:bookmarkEnd w:id="249"/>
      <w:r>
        <w:rPr/>
        <w:t xml:space="preserve">operator data dumps – </w:t>
      </w:r>
      <w:r>
        <w:rPr>
          <w:rFonts w:cs="Courier New" w:ascii="Courier New" w:hAnsi="Courier New"/>
        </w:rPr>
        <w:t>dirbs-import operator</w:t>
      </w:r>
      <w:bookmarkEnd w:id="250"/>
      <w:bookmarkEnd w:id="251"/>
      <w:bookmarkEnd w:id="252"/>
      <w:bookmarkEnd w:id="253"/>
    </w:p>
    <w:p>
      <w:pPr>
        <w:pStyle w:val="BBody"/>
        <w:rPr/>
      </w:pPr>
      <w:r>
        <w:rPr/>
        <w:t xml:space="preserve">To import a </w:t>
      </w:r>
      <w:r>
        <w:rPr>
          <w:rFonts w:eastAsia="Times New Roman" w:cs="Times New Roman"/>
          <w:szCs w:val="22"/>
        </w:rPr>
        <w:t>.zip</w:t>
      </w:r>
      <w:r>
        <w:rPr/>
        <w:t xml:space="preserve"> version of an operator data dump, run:</w:t>
      </w:r>
    </w:p>
    <w:p>
      <w:pPr>
        <w:pStyle w:val="CCode"/>
        <w:rPr/>
      </w:pPr>
      <w:r>
        <w:rPr/>
        <w:t>dirbs-import operator &lt;operator_id&gt; &lt;operator_zip_file&gt;</w:t>
      </w:r>
    </w:p>
    <w:p>
      <w:pPr>
        <w:pStyle w:val="BBody"/>
        <w:rPr/>
      </w:pPr>
      <w:r>
        <w:rPr/>
        <w:t xml:space="preserve">The .zip file is expected to contain a ‘,’ comma separated .csv file containing the operator data. It is run through the CSV pre-validator </w:t>
      </w:r>
      <w:r>
        <w:rPr>
          <w:rStyle w:val="CCodeChar"/>
          <w:rFonts w:eastAsia="SimSun"/>
        </w:rPr>
        <w:t>OperatorImportSchema_v2.csvs</w:t>
      </w:r>
      <w:r>
        <w:rPr/>
        <w:t xml:space="preserve"> located at </w:t>
      </w:r>
      <w:r>
        <w:rPr>
          <w:rStyle w:val="CCodeChar"/>
          <w:rFonts w:eastAsia="SimSun"/>
        </w:rPr>
        <w:t>/opt/dirbs/etc/schema</w:t>
      </w:r>
      <w:r>
        <w:rPr/>
        <w:t xml:space="preserve"> to ensure it conforms to the expected format by DIRBS Core.</w:t>
      </w:r>
    </w:p>
    <w:p>
      <w:pPr>
        <w:pStyle w:val="BBody"/>
        <w:keepNext w:val="true"/>
        <w:keepLines/>
        <w:rPr/>
      </w:pPr>
      <w:r>
        <w:rPr/>
        <w:fldChar w:fldCharType="begin"/>
      </w:r>
      <w:r>
        <w:rPr/>
        <w:instrText> REF _Ref504127017 \h </w:instrText>
      </w:r>
      <w:r>
        <w:rPr/>
        <w:fldChar w:fldCharType="separate"/>
      </w:r>
      <w:r>
        <w:rPr/>
        <w:t>Table 3  -15</w:t>
      </w:r>
      <w:r>
        <w:rPr/>
        <w:fldChar w:fldCharType="end"/>
      </w:r>
      <w:r>
        <w:rPr/>
        <w:t xml:space="preserve"> </w:t>
      </w:r>
      <w:r>
        <w:rPr/>
        <w:t xml:space="preserve">lists the expected header columns and format. These fields can be in any order and case. </w:t>
      </w:r>
    </w:p>
    <w:p>
      <w:pPr>
        <w:pStyle w:val="TTableTitle"/>
        <w:rPr/>
      </w:pPr>
      <w:bookmarkStart w:id="254" w:name="_Toc514405187"/>
      <w:bookmarkStart w:id="255" w:name="_Toc496708129"/>
      <w:bookmarkStart w:id="256" w:name="_Ref504127017"/>
      <w:r>
        <w:rPr/>
        <w:t>Table 3</w:t>
      </w:r>
      <w:r>
        <w:fldChar w:fldCharType="begin"/>
      </w:r>
      <w:r>
        <w:rPr/>
        <w:instrText>STYLEREF 1 \s</w:instrText>
      </w:r>
      <w:r>
        <w:rPr/>
        <w:fldChar w:fldCharType="separate"/>
      </w:r>
      <w:bookmarkStart w:id="257" w:name="__Fieldmark__3702_4020491374"/>
      <w:r>
        <w:rPr/>
      </w:r>
      <w:r>
        <w:rPr/>
      </w:r>
      <w:r>
        <w:rPr/>
        <w:fldChar w:fldCharType="end"/>
      </w:r>
      <w:bookmarkStart w:id="258" w:name="__Fieldmark__3678_1806654495"/>
      <w:bookmarkEnd w:id="257"/>
      <w:bookmarkEnd w:id="258"/>
      <w:r>
        <w:rPr/>
        <w:t>-</w:t>
      </w:r>
      <w:r>
        <w:rPr/>
        <w:fldChar w:fldCharType="begin"/>
      </w:r>
      <w:r>
        <w:rPr/>
        <w:instrText> SEQ Table \* ARABIC </w:instrText>
      </w:r>
      <w:r>
        <w:rPr/>
        <w:fldChar w:fldCharType="separate"/>
      </w:r>
      <w:r>
        <w:rPr/>
        <w:t>15</w:t>
      </w:r>
      <w:r>
        <w:rPr/>
        <w:fldChar w:fldCharType="end"/>
      </w:r>
      <w:bookmarkEnd w:id="256"/>
      <w:r>
        <w:rPr/>
        <w:t> operator data fields and format</w:t>
      </w:r>
      <w:bookmarkEnd w:id="254"/>
      <w:bookmarkEnd w:id="25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date</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yyyymmdd format starting with year 2000, e.g., 20160703</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yy: 20XX, where X=0-9</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mm: 00-12</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dd: 00 – 31 (must correspond to days in month/year)</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Digits, Length (1 – 16) </w:t>
            </w:r>
            <w:r>
              <w:rPr>
                <w:rFonts w:eastAsia="Times New Roman" w:cs="Times New Roman"/>
                <w:sz w:val="20"/>
                <w:szCs w:val="20"/>
                <w:vertAlign w:val="superscript"/>
              </w:rPr>
              <w:t>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14 leading digits for good IMEI Records(check 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(1-15)</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(1-15)</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E.164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rat</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(3)</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Within range of 001-007 or 101-105</w:t>
            </w:r>
          </w:p>
        </w:tc>
      </w:tr>
      <w:tr>
        <w:trPr/>
        <w:tc>
          <w:tcPr>
            <w:tcW w:w="864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1 Empty string and whitespace allowed but will be stored as NULL. </w:t>
            </w:r>
            <w:bookmarkStart w:id="259" w:name="_Hlk496696575"/>
            <w:bookmarkEnd w:id="259"/>
          </w:p>
        </w:tc>
      </w:tr>
    </w:tbl>
    <w:p>
      <w:pPr>
        <w:pStyle w:val="BBody"/>
        <w:rPr/>
      </w:pPr>
      <w:r>
        <w:rPr>
          <w:rFonts w:eastAsia="Times New Roman" w:cs="Courier New" w:ascii="Courier New" w:hAnsi="Courier New"/>
          <w:sz w:val="19"/>
        </w:rPr>
        <w:t>operator_id</w:t>
      </w:r>
      <w:r>
        <w:rPr/>
        <w:t xml:space="preserve"> is a string or number that uniquely identifies the operator which must match one of the operator IDs in the config .yml file. Data import will fail and will not be imported if the Operator ID does not match.</w:t>
      </w:r>
    </w:p>
    <w:p>
      <w:pPr>
        <w:pStyle w:val="Note"/>
        <w:numPr>
          <w:ilvl w:val="0"/>
          <w:numId w:val="5"/>
        </w:numPr>
        <w:rPr/>
      </w:pPr>
      <w:r>
        <w:rPr>
          <w:rStyle w:val="Strong"/>
          <w:b w:val="false"/>
          <w:bCs w:val="false"/>
        </w:rPr>
        <w:t>If operatorIDs are modified/replaced after successfully importing operator data, that data will still be included in the country-level reporting and in blacklist generation. However, notification lists will not be generated for the previously replaced operatorID.</w:t>
      </w:r>
    </w:p>
    <w:p>
      <w:pPr>
        <w:pStyle w:val="BBody"/>
        <w:rPr/>
      </w:pPr>
      <w:r>
        <w:rPr>
          <w:rFonts w:cs="Times New Roman"/>
          <w:szCs w:val="22"/>
        </w:rPr>
        <w:t xml:space="preserve">The default behavior of the operator data importer expects data to contain RAT information. If a data dump does not contain RAT information, it can be imported using the </w:t>
      </w:r>
      <w:r>
        <w:rPr>
          <w:rFonts w:eastAsia="Times New Roman" w:cs="Courier New" w:ascii="Courier New" w:hAnsi="Courier New"/>
          <w:sz w:val="19"/>
        </w:rPr>
        <w:t>--disable-rat-import</w:t>
      </w:r>
      <w:r>
        <w:rPr>
          <w:rFonts w:cs="Times New Roman"/>
          <w:szCs w:val="22"/>
        </w:rPr>
        <w:t xml:space="preserve">. </w:t>
      </w:r>
    </w:p>
    <w:p>
      <w:pPr>
        <w:pStyle w:val="HxHeadingNoNum"/>
        <w:rPr/>
      </w:pPr>
      <w:r>
        <w:rPr/>
        <w:t>Validation checks</w:t>
      </w:r>
    </w:p>
    <w:p>
      <w:pPr>
        <w:pStyle w:val="BBody"/>
        <w:rPr/>
      </w:pPr>
      <w:r>
        <w:rPr/>
        <w:t xml:space="preserve">Operator data performs multiple validation checks during import. </w:t>
      </w:r>
      <w:r>
        <w:rPr/>
        <w:fldChar w:fldCharType="begin"/>
      </w:r>
      <w:r>
        <w:rPr/>
        <w:instrText> REF _Ref504127627 \h </w:instrText>
      </w:r>
      <w:r>
        <w:rPr/>
        <w:fldChar w:fldCharType="separate"/>
      </w:r>
      <w:r>
        <w:rPr/>
        <w:t>Table 3  -16</w:t>
      </w:r>
      <w:r>
        <w:rPr/>
        <w:fldChar w:fldCharType="end"/>
      </w:r>
      <w:r>
        <w:rPr/>
        <w:t xml:space="preserve"> lists the validation checks and their functions. </w:t>
      </w:r>
    </w:p>
    <w:p>
      <w:pPr>
        <w:pStyle w:val="TTableTitle"/>
        <w:rPr/>
      </w:pPr>
      <w:bookmarkStart w:id="260" w:name="_Toc514405188"/>
      <w:bookmarkStart w:id="261" w:name="_Ref504127627"/>
      <w:r>
        <w:rPr/>
        <w:t>Table 3</w:t>
      </w:r>
      <w:r>
        <w:fldChar w:fldCharType="begin"/>
      </w:r>
      <w:r>
        <w:rPr/>
        <w:instrText>STYLEREF 1 \s</w:instrText>
      </w:r>
      <w:r>
        <w:rPr/>
        <w:fldChar w:fldCharType="separate"/>
      </w:r>
      <w:bookmarkStart w:id="262" w:name="__Fieldmark__3834_4020491374"/>
      <w:r>
        <w:rPr/>
      </w:r>
      <w:r>
        <w:rPr/>
      </w:r>
      <w:r>
        <w:rPr/>
        <w:fldChar w:fldCharType="end"/>
      </w:r>
      <w:bookmarkStart w:id="263" w:name="__Fieldmark__3835_1806654495"/>
      <w:bookmarkEnd w:id="262"/>
      <w:bookmarkEnd w:id="263"/>
      <w:r>
        <w:rPr/>
        <w:t>-</w:t>
      </w:r>
      <w:r>
        <w:rPr/>
        <w:fldChar w:fldCharType="begin"/>
      </w:r>
      <w:r>
        <w:rPr/>
        <w:instrText> SEQ Table \* ARABIC </w:instrText>
      </w:r>
      <w:r>
        <w:rPr/>
        <w:fldChar w:fldCharType="separate"/>
      </w:r>
      <w:r>
        <w:rPr/>
        <w:t>16</w:t>
      </w:r>
      <w:r>
        <w:rPr/>
        <w:fldChar w:fldCharType="end"/>
      </w:r>
      <w:bookmarkEnd w:id="261"/>
      <w:r>
        <w:rPr/>
        <w:t> Validation checks</w:t>
      </w:r>
      <w:bookmarkEnd w:id="260"/>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471"/>
        <w:gridCol w:w="6169"/>
      </w:tblGrid>
      <w:tr>
        <w:trPr>
          <w:cantSplit w:val="true"/>
        </w:trPr>
        <w:tc>
          <w:tcPr>
            <w:tcW w:w="247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Check</w:t>
            </w:r>
          </w:p>
        </w:tc>
        <w:tc>
          <w:tcPr>
            <w:tcW w:w="616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CSV pre-validation</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input CSV conforms to the operator data schema</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Filename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szCs w:val="20"/>
              </w:rPr>
              <w:t>Ensures .zip file conforms to the required filename format (</w:t>
            </w:r>
            <w:r>
              <w:rPr>
                <w:rFonts w:eastAsia="Times New Roman" w:cs="Courier New" w:ascii="Courier New" w:hAnsi="Courier New"/>
                <w:sz w:val="19"/>
                <w:szCs w:val="20"/>
              </w:rPr>
              <w:t>&lt;operator_id&gt;_&lt;startdate&gt;_&lt;enddate&gt;.zip</w:t>
            </w:r>
            <w:r>
              <w:rPr>
                <w:rFonts w:eastAsia="Times New Roman"/>
                <w:szCs w:val="20"/>
              </w:rPr>
              <w:t>) and that the .csv filename within the .zip also conforms to that filename format</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Date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szCs w:val="20"/>
              </w:rPr>
              <w:t xml:space="preserve">Ensures </w:t>
            </w:r>
            <w:r>
              <w:rPr>
                <w:rFonts w:eastAsia="Times New Roman" w:cs="Courier New" w:ascii="Courier New" w:hAnsi="Courier New"/>
                <w:sz w:val="19"/>
                <w:szCs w:val="20"/>
              </w:rPr>
              <w:t>connection_date</w:t>
            </w:r>
            <w:r>
              <w:rPr>
                <w:rFonts w:eastAsia="Times New Roman"/>
                <w:szCs w:val="20"/>
              </w:rPr>
              <w:t xml:space="preserve"> field in the CSV data falls within the date range specified by the filename</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CSV data does not contain too many rows with blanks for IMEIs, IMSIs, MSISDNs, and/or RAT values</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Clean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CSV data does not contain too many rows with invalid characters in the IMEI, IMSI or MSISDN</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Leading zero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leading zeroes have not been stripped from the IMEIs in the CSV data</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Region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that not too many rows contain IMSIs or MSISDNs with out-of-region CC and MCC values</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that not too many rows contain IMSIs with an MCC-MNC prefix not associated with the operator</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Historic checks </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Ensures data is consistent with previous imports from the same operator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Performed based on previously generated reports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If reporting was never performed, historic checks will not be performed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These checks compare the average daily counts for IMEI, IMSIs, and MSISDNs against historical counts</w:t>
            </w:r>
          </w:p>
        </w:tc>
      </w:tr>
    </w:tbl>
    <w:p>
      <w:pPr>
        <w:pStyle w:val="BBody"/>
        <w:rPr/>
      </w:pPr>
      <w:r>
        <w:rPr/>
        <w:t xml:space="preserve">Most of these checks can be disabled with command-line options. For help on all the options available to </w:t>
      </w:r>
      <w:r>
        <w:rPr>
          <w:rFonts w:eastAsia="Times New Roman" w:cs="Courier New" w:ascii="Courier New" w:hAnsi="Courier New"/>
          <w:sz w:val="19"/>
        </w:rPr>
        <w:t>dirbs-import operator</w:t>
      </w:r>
      <w:r>
        <w:rPr/>
        <w:t>, run:</w:t>
      </w:r>
    </w:p>
    <w:p>
      <w:pPr>
        <w:pStyle w:val="CCode"/>
        <w:rPr/>
      </w:pPr>
      <w:r>
        <w:rPr/>
        <w:t>dirbs-import operator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szCs w:val="16"/>
              </w:rPr>
            </w:pPr>
            <w:r>
              <w:rPr>
                <w:sz w:val="16"/>
                <w:szCs w:val="16"/>
              </w:rPr>
              <w:t>Usage: dirbs-import operator [OPTIONS] OPERATOR_ID INPUT_FILE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Import the CSV operator data found in INPUT into the PostgreSQL database.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OPERATOR_ID is an ID up to 16 characters to unique identify the operator.</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--disable-leading-zero-check  Skip checking if the import data appears to</w:t>
            </w:r>
          </w:p>
          <w:p>
            <w:pPr>
              <w:pStyle w:val="CCode"/>
              <w:spacing w:lineRule="auto" w:line="240" w:before="20" w:after="0"/>
              <w:ind w:left="0" w:right="0" w:hanging="0"/>
              <w:rPr>
                <w:sz w:val="16"/>
                <w:szCs w:val="16"/>
              </w:rPr>
            </w:pPr>
            <w:r>
              <w:rPr>
                <w:sz w:val="16"/>
                <w:szCs w:val="16"/>
              </w:rPr>
              <w:t xml:space="preserve">                                </w:t>
            </w:r>
            <w:r>
              <w:rPr>
                <w:sz w:val="16"/>
                <w:szCs w:val="16"/>
              </w:rPr>
              <w:t>have lost leading zeros.</w:t>
            </w:r>
          </w:p>
          <w:p>
            <w:pPr>
              <w:pStyle w:val="CCode"/>
              <w:spacing w:lineRule="auto" w:line="240" w:before="20" w:after="0"/>
              <w:ind w:left="0" w:right="0" w:hanging="0"/>
              <w:rPr>
                <w:sz w:val="16"/>
                <w:szCs w:val="16"/>
              </w:rPr>
            </w:pPr>
            <w:r>
              <w:rPr>
                <w:sz w:val="16"/>
                <w:szCs w:val="16"/>
              </w:rPr>
              <w:t xml:space="preserve">  </w:t>
            </w:r>
            <w:r>
              <w:rPr>
                <w:sz w:val="16"/>
                <w:szCs w:val="16"/>
              </w:rPr>
              <w:t>--disable-null-check          Skip checking the ratio of IMSIs, MSISDNs,</w:t>
            </w:r>
          </w:p>
          <w:p>
            <w:pPr>
              <w:pStyle w:val="CCode"/>
              <w:spacing w:lineRule="auto" w:line="240" w:before="20" w:after="0"/>
              <w:ind w:left="0" w:right="0" w:hanging="0"/>
              <w:rPr>
                <w:sz w:val="16"/>
                <w:szCs w:val="16"/>
              </w:rPr>
            </w:pPr>
            <w:r>
              <w:rPr>
                <w:sz w:val="16"/>
                <w:szCs w:val="16"/>
              </w:rPr>
              <w:t xml:space="preserve">                                </w:t>
            </w:r>
            <w:r>
              <w:rPr>
                <w:sz w:val="16"/>
                <w:szCs w:val="16"/>
              </w:rPr>
              <w:t>IMEIs and RATs that are NULL.</w:t>
            </w:r>
          </w:p>
          <w:p>
            <w:pPr>
              <w:pStyle w:val="CCode"/>
              <w:spacing w:lineRule="auto" w:line="240" w:before="20" w:after="0"/>
              <w:ind w:left="0" w:right="0" w:hanging="0"/>
              <w:rPr>
                <w:sz w:val="16"/>
                <w:szCs w:val="16"/>
              </w:rPr>
            </w:pPr>
            <w:r>
              <w:rPr>
                <w:sz w:val="16"/>
                <w:szCs w:val="16"/>
              </w:rPr>
              <w:t xml:space="preserve">  </w:t>
            </w:r>
            <w:r>
              <w:rPr>
                <w:sz w:val="16"/>
                <w:szCs w:val="16"/>
              </w:rPr>
              <w:t>--disable-clean-check         Skip checking the ratio of IMEIs and IMSIs</w:t>
            </w:r>
          </w:p>
          <w:p>
            <w:pPr>
              <w:pStyle w:val="CCode"/>
              <w:spacing w:lineRule="auto" w:line="240" w:before="20" w:after="0"/>
              <w:ind w:left="0" w:right="0" w:hanging="0"/>
              <w:rPr>
                <w:sz w:val="16"/>
                <w:szCs w:val="16"/>
              </w:rPr>
            </w:pPr>
            <w:r>
              <w:rPr>
                <w:sz w:val="16"/>
                <w:szCs w:val="16"/>
              </w:rPr>
              <w:t xml:space="preserve">                                </w:t>
            </w:r>
            <w:r>
              <w:rPr>
                <w:sz w:val="16"/>
                <w:szCs w:val="16"/>
              </w:rPr>
              <w:t>that are the wrong length or contain invalid</w:t>
            </w:r>
          </w:p>
          <w:p>
            <w:pPr>
              <w:pStyle w:val="CCode"/>
              <w:spacing w:lineRule="auto" w:line="240" w:before="20" w:after="0"/>
              <w:ind w:left="0" w:right="0" w:hanging="0"/>
              <w:rPr>
                <w:sz w:val="16"/>
                <w:szCs w:val="16"/>
              </w:rPr>
            </w:pPr>
            <w:r>
              <w:rPr>
                <w:sz w:val="16"/>
                <w:szCs w:val="16"/>
              </w:rPr>
              <w:t xml:space="preserve">                                </w:t>
            </w:r>
            <w:r>
              <w:rPr>
                <w:sz w:val="16"/>
                <w:szCs w:val="16"/>
              </w:rPr>
              <w:t>characters.</w:t>
            </w:r>
          </w:p>
          <w:p>
            <w:pPr>
              <w:pStyle w:val="CCode"/>
              <w:spacing w:lineRule="auto" w:line="240" w:before="20" w:after="0"/>
              <w:ind w:left="0" w:right="0" w:hanging="0"/>
              <w:rPr>
                <w:sz w:val="16"/>
                <w:szCs w:val="16"/>
              </w:rPr>
            </w:pPr>
            <w:r>
              <w:rPr>
                <w:sz w:val="16"/>
                <w:szCs w:val="16"/>
              </w:rPr>
              <w:t xml:space="preserve">  </w:t>
            </w:r>
            <w:r>
              <w:rPr>
                <w:sz w:val="16"/>
                <w:szCs w:val="16"/>
              </w:rPr>
              <w:t>--disable-region-check        Skip checking the ratio of MSISDNs and IMSIs</w:t>
            </w:r>
          </w:p>
          <w:p>
            <w:pPr>
              <w:pStyle w:val="CCode"/>
              <w:spacing w:lineRule="auto" w:line="240" w:before="20" w:after="0"/>
              <w:ind w:left="0" w:right="0" w:hanging="0"/>
              <w:rPr>
                <w:sz w:val="16"/>
                <w:szCs w:val="16"/>
              </w:rPr>
            </w:pPr>
            <w:r>
              <w:rPr>
                <w:sz w:val="16"/>
                <w:szCs w:val="16"/>
              </w:rPr>
              <w:t xml:space="preserve">                                </w:t>
            </w:r>
            <w:r>
              <w:rPr>
                <w:sz w:val="16"/>
                <w:szCs w:val="16"/>
              </w:rPr>
              <w:t>that have out of region cc and mcc values.</w:t>
            </w:r>
          </w:p>
          <w:p>
            <w:pPr>
              <w:pStyle w:val="CCode"/>
              <w:spacing w:lineRule="auto" w:line="240" w:before="20" w:after="0"/>
              <w:ind w:left="0" w:right="0" w:hanging="0"/>
              <w:rPr>
                <w:sz w:val="16"/>
                <w:szCs w:val="16"/>
              </w:rPr>
            </w:pPr>
            <w:r>
              <w:rPr>
                <w:sz w:val="16"/>
                <w:szCs w:val="16"/>
              </w:rPr>
              <w:t xml:space="preserve">  </w:t>
            </w:r>
            <w:r>
              <w:rPr>
                <w:sz w:val="16"/>
                <w:szCs w:val="16"/>
              </w:rPr>
              <w:t>--disable-home-check          Skip checking the ratio of and IMSIs that have</w:t>
            </w:r>
          </w:p>
          <w:p>
            <w:pPr>
              <w:pStyle w:val="CCode"/>
              <w:spacing w:lineRule="auto" w:line="240" w:before="20" w:after="0"/>
              <w:ind w:left="0" w:right="0" w:hanging="0"/>
              <w:rPr>
                <w:sz w:val="16"/>
                <w:szCs w:val="16"/>
              </w:rPr>
            </w:pPr>
            <w:r>
              <w:rPr>
                <w:sz w:val="16"/>
                <w:szCs w:val="16"/>
              </w:rPr>
              <w:t xml:space="preserve">                                </w:t>
            </w:r>
            <w:r>
              <w:rPr>
                <w:sz w:val="16"/>
                <w:szCs w:val="16"/>
              </w:rPr>
              <w:t>out of region mcc and mnc pair values.</w:t>
            </w:r>
          </w:p>
          <w:p>
            <w:pPr>
              <w:pStyle w:val="CCode"/>
              <w:spacing w:lineRule="auto" w:line="240" w:before="20" w:after="0"/>
              <w:ind w:left="0" w:right="0" w:hanging="0"/>
              <w:rPr>
                <w:sz w:val="16"/>
                <w:szCs w:val="16"/>
              </w:rPr>
            </w:pPr>
            <w:r>
              <w:rPr>
                <w:sz w:val="16"/>
                <w:szCs w:val="16"/>
              </w:rPr>
              <w:t xml:space="preserve">  </w:t>
            </w:r>
            <w:r>
              <w:rPr>
                <w:sz w:val="16"/>
                <w:szCs w:val="16"/>
              </w:rPr>
              <w:t>--disable-msisdn-import       Skip importing MSISDN field even if it does</w:t>
            </w:r>
          </w:p>
          <w:p>
            <w:pPr>
              <w:pStyle w:val="CCode"/>
              <w:spacing w:lineRule="auto" w:line="240" w:before="20" w:after="0"/>
              <w:ind w:left="0" w:right="0" w:hanging="0"/>
              <w:rPr>
                <w:sz w:val="16"/>
                <w:szCs w:val="16"/>
              </w:rPr>
            </w:pPr>
            <w:r>
              <w:rPr>
                <w:sz w:val="16"/>
                <w:szCs w:val="16"/>
              </w:rPr>
              <w:t xml:space="preserve">                                </w:t>
            </w:r>
            <w:r>
              <w:rPr>
                <w:sz w:val="16"/>
                <w:szCs w:val="16"/>
              </w:rPr>
              <w:t>exist in input data.</w:t>
            </w:r>
          </w:p>
          <w:p>
            <w:pPr>
              <w:pStyle w:val="CCode"/>
              <w:spacing w:lineRule="auto" w:line="240" w:before="20" w:after="0"/>
              <w:ind w:left="0" w:right="0" w:hanging="0"/>
              <w:rPr>
                <w:sz w:val="16"/>
                <w:szCs w:val="16"/>
              </w:rPr>
            </w:pPr>
            <w:r>
              <w:rPr>
                <w:sz w:val="16"/>
                <w:szCs w:val="16"/>
              </w:rPr>
              <w:t xml:space="preserve">  </w:t>
            </w:r>
            <w:r>
              <w:rPr>
                <w:sz w:val="16"/>
                <w:szCs w:val="16"/>
              </w:rPr>
              <w:t>--disable-rat-import          Skip importing RAT field if it does not exist</w:t>
            </w:r>
          </w:p>
          <w:p>
            <w:pPr>
              <w:pStyle w:val="CCode"/>
              <w:spacing w:lineRule="auto" w:line="240" w:before="20" w:after="0"/>
              <w:ind w:left="0" w:right="0" w:hanging="0"/>
              <w:rPr>
                <w:sz w:val="16"/>
                <w:szCs w:val="16"/>
              </w:rPr>
            </w:pPr>
            <w:r>
              <w:rPr>
                <w:sz w:val="16"/>
                <w:szCs w:val="16"/>
              </w:rPr>
              <w:t xml:space="preserve">                                </w:t>
            </w:r>
            <w:r>
              <w:rPr>
                <w:sz w:val="16"/>
                <w:szCs w:val="16"/>
              </w:rPr>
              <w:t>in input data.</w:t>
            </w:r>
          </w:p>
          <w:p>
            <w:pPr>
              <w:pStyle w:val="CCode"/>
              <w:spacing w:lineRule="auto" w:line="240" w:before="20" w:after="0"/>
              <w:ind w:left="0" w:right="0" w:hanging="0"/>
              <w:rPr>
                <w:sz w:val="16"/>
                <w:szCs w:val="16"/>
              </w:rPr>
            </w:pPr>
            <w:r>
              <w:rPr>
                <w:sz w:val="16"/>
                <w:szCs w:val="16"/>
              </w:rPr>
              <w:t xml:space="preserve">  </w:t>
            </w:r>
            <w:r>
              <w:rPr>
                <w:sz w:val="16"/>
                <w:szCs w:val="16"/>
              </w:rPr>
              <w:t>--disable-historic-check      Skip checking the size of this import against</w:t>
            </w:r>
          </w:p>
          <w:p>
            <w:pPr>
              <w:pStyle w:val="CCode"/>
              <w:spacing w:lineRule="auto" w:line="240" w:before="20" w:after="0"/>
              <w:ind w:left="0" w:right="0" w:hanging="0"/>
              <w:rPr>
                <w:sz w:val="16"/>
                <w:szCs w:val="16"/>
              </w:rPr>
            </w:pPr>
            <w:r>
              <w:rPr>
                <w:sz w:val="16"/>
                <w:szCs w:val="16"/>
              </w:rPr>
              <w:t xml:space="preserve">                                </w:t>
            </w:r>
            <w:r>
              <w:rPr>
                <w:sz w:val="16"/>
                <w:szCs w:val="16"/>
              </w:rPr>
              <w:t>the currently stored data.</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64" w:name="__RefHeading___Toc16424_948293803"/>
      <w:bookmarkStart w:id="265" w:name="_Toc500863386"/>
      <w:bookmarkStart w:id="266" w:name="_Toc514404798"/>
      <w:bookmarkEnd w:id="264"/>
      <w:r>
        <w:rPr/>
        <w:t xml:space="preserve">golden list data – </w:t>
      </w:r>
      <w:r>
        <w:rPr>
          <w:rFonts w:cs="Courier New" w:ascii="Courier New" w:hAnsi="Courier New"/>
        </w:rPr>
        <w:t>dirbs-import golden_list</w:t>
      </w:r>
      <w:bookmarkEnd w:id="265"/>
      <w:bookmarkEnd w:id="266"/>
    </w:p>
    <w:p>
      <w:pPr>
        <w:pStyle w:val="BBody"/>
        <w:rPr/>
      </w:pPr>
      <w:r>
        <w:rPr/>
        <w:t>To import</w:t>
      </w:r>
      <w:r>
        <w:rPr>
          <w:rFonts w:cs="Times New Roman"/>
        </w:rPr>
        <w:t xml:space="preserve"> a </w:t>
      </w:r>
      <w:r>
        <w:rPr>
          <w:rFonts w:cs="Times New Roman"/>
          <w:sz w:val="20"/>
        </w:rPr>
        <w:t>.zip</w:t>
      </w:r>
      <w:r>
        <w:rPr>
          <w:rFonts w:cs="Times New Roman"/>
        </w:rPr>
        <w:t xml:space="preserve"> version </w:t>
      </w:r>
      <w:r>
        <w:rPr/>
        <w:t>of the complete golden list, run:</w:t>
      </w:r>
    </w:p>
    <w:p>
      <w:pPr>
        <w:pStyle w:val="CCode"/>
        <w:rPr/>
      </w:pPr>
      <w:r>
        <w:rPr/>
        <w:t>dirbs-import golden_list &lt;golden_list_zip_file&gt;</w:t>
      </w:r>
    </w:p>
    <w:p>
      <w:pPr>
        <w:pStyle w:val="BBody"/>
        <w:rPr/>
      </w:pPr>
      <w:r>
        <w:rPr/>
        <w:t xml:space="preserve">The golden list identifies IMEIs of high-ranking officials to be excluded from being blocked. </w:t>
      </w:r>
    </w:p>
    <w:p>
      <w:pPr>
        <w:pStyle w:val="CCaution"/>
        <w:numPr>
          <w:ilvl w:val="1"/>
          <w:numId w:val="5"/>
        </w:numPr>
        <w:rPr/>
      </w:pPr>
      <w:r>
        <w:rPr/>
        <w:t>Any IMEIs added to the golden list will never be blocked.</w:t>
      </w:r>
    </w:p>
    <w:p>
      <w:pPr>
        <w:pStyle w:val="BBody"/>
        <w:rPr/>
      </w:pPr>
      <w:r>
        <w:rP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BBody"/>
        <w:rPr/>
      </w:pPr>
      <w:r>
        <w:rPr/>
        <w:t>The golden list can be imported with MD5 pre-hashed IMEIs or non-hashed IMEI. When hashing the IMEIs, it is expected to hash a 14-digit IMEI (</w:t>
      </w:r>
      <w:r>
        <w:rPr>
          <w:lang w:eastAsia="ja-JP"/>
        </w:rPr>
        <w:t xml:space="preserve">see </w:t>
      </w:r>
      <w:r>
        <w:rPr/>
        <w:t>Section</w:t>
      </w:r>
      <w:r>
        <w:rPr>
          <w:color w:val="0000FF"/>
        </w:rPr>
        <w:t xml:space="preserve"> </w:t>
      </w:r>
      <w:r>
        <w:rPr/>
        <w:fldChar w:fldCharType="begin"/>
      </w:r>
      <w:r>
        <w:rPr/>
        <w:instrText> REF _Ref511600637 \n \h </w:instrText>
      </w:r>
      <w:r>
        <w:rPr/>
        <w:fldChar w:fldCharType="separate"/>
      </w:r>
      <w:r>
        <w:rPr/>
        <w:t>1.2</w:t>
      </w:r>
      <w:r>
        <w:rPr/>
        <w:fldChar w:fldCharType="end"/>
      </w:r>
      <w:r>
        <w:rPr/>
        <w:t>)</w:t>
      </w:r>
    </w:p>
    <w:p>
      <w:pPr>
        <w:pStyle w:val="BBody"/>
        <w:rPr/>
      </w:pPr>
      <w:r>
        <w:rPr/>
        <w:fldChar w:fldCharType="begin"/>
      </w:r>
      <w:r>
        <w:rPr/>
        <w:instrText> REF _Ref504128928 \h </w:instrText>
      </w:r>
      <w:r>
        <w:rPr/>
        <w:fldChar w:fldCharType="separate"/>
      </w:r>
      <w:r>
        <w:rPr/>
        <w:t>Table 3  -17</w:t>
      </w:r>
      <w:r>
        <w:rPr/>
        <w:fldChar w:fldCharType="end"/>
      </w:r>
      <w:r>
        <w:rPr/>
        <w:t xml:space="preserve"> </w:t>
      </w:r>
      <w:r>
        <w:rPr/>
        <w:t xml:space="preserve">and </w:t>
      </w:r>
      <w:r>
        <w:rPr/>
        <w:fldChar w:fldCharType="begin"/>
      </w:r>
      <w:r>
        <w:rPr/>
        <w:instrText> REF _Ref504129365 \h </w:instrText>
      </w:r>
      <w:r>
        <w:rPr/>
        <w:fldChar w:fldCharType="separate"/>
      </w:r>
      <w:r>
        <w:rPr/>
        <w:t>Table 3  -18</w:t>
      </w:r>
      <w:r>
        <w:rPr/>
        <w:fldChar w:fldCharType="end"/>
      </w:r>
      <w:r>
        <w:rPr/>
        <w:t xml:space="preserve"> list the expected header columns and format of a golden list. </w:t>
      </w:r>
    </w:p>
    <w:p>
      <w:pPr>
        <w:pStyle w:val="TTableTitle"/>
        <w:rPr/>
      </w:pPr>
      <w:bookmarkStart w:id="267" w:name="_Toc514405189"/>
      <w:bookmarkStart w:id="268" w:name="_Toc496708130"/>
      <w:bookmarkStart w:id="269" w:name="_Ref504128928"/>
      <w:r>
        <w:rPr/>
        <w:t>Table 3</w:t>
      </w:r>
      <w:r>
        <w:fldChar w:fldCharType="begin"/>
      </w:r>
      <w:r>
        <w:rPr/>
        <w:instrText>STYLEREF 1 \s</w:instrText>
      </w:r>
      <w:r>
        <w:rPr/>
        <w:fldChar w:fldCharType="separate"/>
      </w:r>
      <w:bookmarkStart w:id="270" w:name="__Fieldmark__4037_4020491374"/>
      <w:r>
        <w:rPr/>
      </w:r>
      <w:r>
        <w:rPr/>
      </w:r>
      <w:r>
        <w:rPr/>
        <w:fldChar w:fldCharType="end"/>
      </w:r>
      <w:bookmarkStart w:id="271" w:name="__Fieldmark__4040_1806654495"/>
      <w:bookmarkEnd w:id="270"/>
      <w:bookmarkEnd w:id="271"/>
      <w:r>
        <w:rPr/>
        <w:t>-</w:t>
      </w:r>
      <w:r>
        <w:rPr/>
        <w:fldChar w:fldCharType="begin"/>
      </w:r>
      <w:r>
        <w:rPr/>
        <w:instrText> SEQ Table \* ARABIC </w:instrText>
      </w:r>
      <w:r>
        <w:rPr/>
        <w:fldChar w:fldCharType="separate"/>
      </w:r>
      <w:r>
        <w:rPr/>
        <w:t>17</w:t>
      </w:r>
      <w:r>
        <w:rPr/>
        <w:fldChar w:fldCharType="end"/>
      </w:r>
      <w:bookmarkEnd w:id="269"/>
      <w:r>
        <w:rPr/>
        <w:t> golden list MD5 pre-hashed fields and format</w:t>
      </w:r>
      <w:bookmarkEnd w:id="267"/>
      <w:bookmarkEnd w:id="268"/>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golden_imei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Hex String, Length (32), MD5 Encrypted</w:t>
            </w:r>
          </w:p>
          <w:p>
            <w:pPr>
              <w:pStyle w:val="TBTableBody"/>
              <w:spacing w:lineRule="auto" w:line="240" w:before="40" w:after="0"/>
              <w:rPr>
                <w:rFonts w:eastAsia="Times New Roman" w:cs="Times New Roman"/>
                <w:sz w:val="20"/>
                <w:szCs w:val="20"/>
              </w:rPr>
            </w:pPr>
            <w:r>
              <w:rPr>
                <w:rFonts w:eastAsia="Times New Roman" w:cs="Times New Roman"/>
                <w:sz w:val="20"/>
                <w:szCs w:val="20"/>
              </w:rPr>
              <w:t>Valid characters: 0-9,A-F,a-f,*,#</w:t>
            </w:r>
          </w:p>
        </w:tc>
      </w:tr>
    </w:tbl>
    <w:p>
      <w:pPr>
        <w:pStyle w:val="TTableTitle"/>
        <w:rPr/>
      </w:pPr>
      <w:bookmarkStart w:id="272" w:name="_Toc496708131"/>
      <w:bookmarkStart w:id="273" w:name="_Toc514405190"/>
      <w:bookmarkStart w:id="274" w:name="_Ref504129365"/>
      <w:r>
        <w:rPr/>
        <w:t>Table 3</w:t>
      </w:r>
      <w:r>
        <w:fldChar w:fldCharType="begin"/>
      </w:r>
      <w:r>
        <w:rPr/>
        <w:instrText>STYLEREF 1 \s</w:instrText>
      </w:r>
      <w:r>
        <w:rPr/>
        <w:fldChar w:fldCharType="separate"/>
      </w:r>
      <w:bookmarkStart w:id="275" w:name="__Fieldmark__4076_4020491374"/>
      <w:r>
        <w:rPr/>
      </w:r>
      <w:r>
        <w:rPr/>
      </w:r>
      <w:r>
        <w:rPr/>
        <w:fldChar w:fldCharType="end"/>
      </w:r>
      <w:bookmarkStart w:id="276" w:name="__Fieldmark__4076_1806654495"/>
      <w:bookmarkEnd w:id="275"/>
      <w:bookmarkEnd w:id="276"/>
      <w:r>
        <w:rPr/>
        <w:t>-</w:t>
      </w:r>
      <w:r>
        <w:rPr/>
        <w:fldChar w:fldCharType="begin"/>
      </w:r>
      <w:r>
        <w:rPr/>
        <w:instrText> SEQ Table \* ARABIC </w:instrText>
      </w:r>
      <w:r>
        <w:rPr/>
        <w:fldChar w:fldCharType="separate"/>
      </w:r>
      <w:r>
        <w:rPr/>
        <w:t>18</w:t>
      </w:r>
      <w:r>
        <w:rPr/>
        <w:fldChar w:fldCharType="end"/>
      </w:r>
      <w:bookmarkEnd w:id="274"/>
      <w:r>
        <w:rPr/>
        <w:t> golden list fields and format</w:t>
      </w:r>
      <w:bookmarkEnd w:id="272"/>
      <w:bookmarkEnd w:id="27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golden_imei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BTableBody"/>
              <w:spacing w:lineRule="auto" w:line="240" w:before="40" w:after="0"/>
              <w:rPr>
                <w:rFonts w:eastAsia="Times New Roman" w:cs="Times New Roman"/>
                <w:sz w:val="20"/>
                <w:szCs w:val="20"/>
              </w:rPr>
            </w:pPr>
            <w:r>
              <w:rPr>
                <w:rFonts w:eastAsia="Times New Roman" w:cs="Times New Roman"/>
                <w:sz w:val="20"/>
                <w:szCs w:val="20"/>
              </w:rPr>
              <w:t>Do not remove leading zeros</w:t>
            </w:r>
          </w:p>
        </w:tc>
      </w:tr>
    </w:tbl>
    <w:p>
      <w:pPr>
        <w:pStyle w:val="CCode"/>
        <w:ind w:left="0" w:right="0" w:hanging="0"/>
        <w:rPr/>
      </w:pPr>
      <w:r>
        <w:rPr/>
      </w:r>
    </w:p>
    <w:p>
      <w:pPr>
        <w:pStyle w:val="BBody"/>
        <w:rPr/>
      </w:pPr>
      <w:r>
        <w:rPr/>
        <w:t>For help on all the options available to</w:t>
      </w:r>
      <w:r>
        <w:rPr>
          <w:rFonts w:eastAsia="Times New Roman" w:cs="Courier New" w:ascii="Courier New" w:hAnsi="Courier New"/>
          <w:sz w:val="19"/>
        </w:rPr>
        <w:t xml:space="preserve"> dirbs-import golden list</w:t>
      </w:r>
      <w:r>
        <w:rPr/>
        <w:t>, run:</w:t>
      </w:r>
    </w:p>
    <w:p>
      <w:pPr>
        <w:pStyle w:val="CCode"/>
        <w:rPr/>
      </w:pPr>
      <w:r>
        <w:rPr/>
        <w:t>dirbs-import golden_list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lang w:val="en"/>
              </w:rPr>
            </w:pPr>
            <w:r>
              <w:rPr>
                <w:sz w:val="16"/>
                <w:szCs w:val="16"/>
                <w:lang w:val="en"/>
              </w:rPr>
              <w:t>Usage: dirbs-import golden_list [OPTIONS] INPUT_FILE</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 xml:space="preserve">  </w:t>
            </w:r>
            <w:r>
              <w:rPr>
                <w:sz w:val="16"/>
                <w:szCs w:val="16"/>
                <w:lang w:val="en"/>
              </w:rPr>
              <w:t>Import the Golden list data found in INPUT into the PostgreSQL database.</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 xml:space="preserve">  </w:t>
            </w:r>
            <w:r>
              <w:rPr>
                <w:sz w:val="16"/>
                <w:szCs w:val="16"/>
                <w:lang w:val="en"/>
              </w:rPr>
              <w:t>NOTE: Use caution when adding entries to the Golden list, as any IMEIs</w:t>
            </w:r>
          </w:p>
          <w:p>
            <w:pPr>
              <w:pStyle w:val="CWCodeWide"/>
              <w:spacing w:lineRule="auto" w:line="240" w:before="20" w:after="0"/>
              <w:rPr>
                <w:sz w:val="16"/>
                <w:szCs w:val="16"/>
                <w:lang w:val="en"/>
              </w:rPr>
            </w:pPr>
            <w:r>
              <w:rPr>
                <w:sz w:val="16"/>
                <w:szCs w:val="16"/>
                <w:lang w:val="en"/>
              </w:rPr>
              <w:t xml:space="preserve">  </w:t>
            </w:r>
            <w:r>
              <w:rPr>
                <w:sz w:val="16"/>
                <w:szCs w:val="16"/>
                <w:lang w:val="en"/>
              </w:rPr>
              <w:t>added to this list will never be blocked.</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Options:</w:t>
            </w:r>
          </w:p>
          <w:p>
            <w:pPr>
              <w:pStyle w:val="CWCodeWide"/>
              <w:spacing w:lineRule="auto" w:line="240" w:before="20" w:after="0"/>
              <w:rPr>
                <w:sz w:val="16"/>
                <w:szCs w:val="16"/>
                <w:lang w:val="en"/>
              </w:rPr>
            </w:pPr>
            <w:r>
              <w:rPr>
                <w:sz w:val="16"/>
                <w:szCs w:val="16"/>
                <w:lang w:val="en"/>
              </w:rPr>
              <w:t xml:space="preserve">  </w:t>
            </w:r>
            <w:r>
              <w:rPr>
                <w:sz w:val="16"/>
                <w:szCs w:val="16"/>
                <w:lang w:val="en"/>
              </w:rPr>
              <w:t>--disable-historic-check       Skip checking the size of this import against</w:t>
            </w:r>
          </w:p>
          <w:p>
            <w:pPr>
              <w:pStyle w:val="CWCodeWide"/>
              <w:spacing w:lineRule="auto" w:line="240" w:before="20" w:after="0"/>
              <w:rPr>
                <w:sz w:val="16"/>
                <w:szCs w:val="16"/>
                <w:lang w:val="en"/>
              </w:rPr>
            </w:pPr>
            <w:r>
              <w:rPr>
                <w:sz w:val="16"/>
                <w:szCs w:val="16"/>
                <w:lang w:val="en"/>
              </w:rPr>
              <w:t xml:space="preserve">                                 </w:t>
            </w:r>
            <w:r>
              <w:rPr>
                <w:sz w:val="16"/>
                <w:szCs w:val="16"/>
                <w:lang w:val="en"/>
              </w:rPr>
              <w:t>the currently stored data.</w:t>
            </w:r>
          </w:p>
          <w:p>
            <w:pPr>
              <w:pStyle w:val="CWCodeWide"/>
              <w:spacing w:lineRule="auto" w:line="240" w:before="20" w:after="0"/>
              <w:rPr>
                <w:sz w:val="16"/>
                <w:szCs w:val="16"/>
                <w:lang w:val="en"/>
              </w:rPr>
            </w:pPr>
            <w:r>
              <w:rPr>
                <w:sz w:val="16"/>
                <w:szCs w:val="16"/>
                <w:lang w:val="en"/>
              </w:rPr>
              <w:t xml:space="preserve">  </w:t>
            </w:r>
            <w:r>
              <w:rPr>
                <w:sz w:val="16"/>
                <w:szCs w:val="16"/>
                <w:lang w:val="en"/>
              </w:rPr>
              <w:t>--pre-hashed TEXT              DANGEROUS: The input file contains normalized</w:t>
            </w:r>
          </w:p>
          <w:p>
            <w:pPr>
              <w:pStyle w:val="CWCodeWide"/>
              <w:spacing w:lineRule="auto" w:line="240" w:before="20" w:after="0"/>
              <w:rPr>
                <w:sz w:val="16"/>
                <w:szCs w:val="16"/>
                <w:lang w:val="en"/>
              </w:rPr>
            </w:pPr>
            <w:r>
              <w:rPr>
                <w:sz w:val="16"/>
                <w:szCs w:val="16"/>
                <w:lang w:val="en"/>
              </w:rPr>
              <w:t xml:space="preserve">                                 </w:t>
            </w:r>
            <w:r>
              <w:rPr>
                <w:sz w:val="16"/>
                <w:szCs w:val="16"/>
                <w:lang w:val="en"/>
              </w:rPr>
              <w:t>IMEIs that have already been hashed using the</w:t>
            </w:r>
          </w:p>
          <w:p>
            <w:pPr>
              <w:pStyle w:val="CWCodeWide"/>
              <w:spacing w:lineRule="auto" w:line="240" w:before="20" w:after="0"/>
              <w:rPr>
                <w:sz w:val="16"/>
                <w:szCs w:val="16"/>
                <w:lang w:val="en"/>
              </w:rPr>
            </w:pPr>
            <w:r>
              <w:rPr>
                <w:sz w:val="16"/>
                <w:szCs w:val="16"/>
                <w:lang w:val="en"/>
              </w:rPr>
              <w:t xml:space="preserve">                                 </w:t>
            </w:r>
            <w:r>
              <w:rPr>
                <w:sz w:val="16"/>
                <w:szCs w:val="16"/>
                <w:lang w:val="en"/>
              </w:rPr>
              <w:t>MD5 algorithm. If IMEIs have not been</w:t>
            </w:r>
          </w:p>
          <w:p>
            <w:pPr>
              <w:pStyle w:val="CWCodeWide"/>
              <w:spacing w:lineRule="auto" w:line="240" w:before="20" w:after="0"/>
              <w:rPr>
                <w:sz w:val="16"/>
                <w:szCs w:val="16"/>
                <w:lang w:val="en"/>
              </w:rPr>
            </w:pPr>
            <w:r>
              <w:rPr>
                <w:sz w:val="16"/>
                <w:szCs w:val="16"/>
                <w:lang w:val="en"/>
              </w:rPr>
              <w:t xml:space="preserve">                                 </w:t>
            </w:r>
            <w:r>
              <w:rPr>
                <w:sz w:val="16"/>
                <w:szCs w:val="16"/>
                <w:lang w:val="en"/>
              </w:rPr>
              <w:t>normalized or hashed according to DIRBS Core</w:t>
            </w:r>
          </w:p>
          <w:p>
            <w:pPr>
              <w:pStyle w:val="CWCodeWide"/>
              <w:spacing w:lineRule="auto" w:line="240" w:before="20" w:after="0"/>
              <w:rPr>
                <w:sz w:val="16"/>
                <w:szCs w:val="16"/>
                <w:lang w:val="en"/>
              </w:rPr>
            </w:pPr>
            <w:r>
              <w:rPr>
                <w:sz w:val="16"/>
                <w:szCs w:val="16"/>
                <w:lang w:val="en"/>
              </w:rPr>
              <w:t xml:space="preserve">                                 </w:t>
            </w:r>
            <w:r>
              <w:rPr>
                <w:sz w:val="16"/>
                <w:szCs w:val="16"/>
                <w:lang w:val="en"/>
              </w:rPr>
              <w:t>rules, the IMEIs in the imported list may not</w:t>
            </w:r>
          </w:p>
          <w:p>
            <w:pPr>
              <w:pStyle w:val="CWCodeWide"/>
              <w:spacing w:lineRule="auto" w:line="240" w:before="20" w:after="0"/>
              <w:rPr>
                <w:sz w:val="16"/>
                <w:szCs w:val="16"/>
                <w:lang w:val="en"/>
              </w:rPr>
            </w:pPr>
            <w:r>
              <w:rPr>
                <w:sz w:val="16"/>
                <w:szCs w:val="16"/>
                <w:lang w:val="en"/>
              </w:rPr>
              <w:t xml:space="preserve">                                 </w:t>
            </w:r>
            <w:r>
              <w:rPr>
                <w:sz w:val="16"/>
                <w:szCs w:val="16"/>
                <w:lang w:val="en"/>
              </w:rPr>
              <w:t>be correctly excluded from being blocked.</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--disable-delta-adds-check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adds in delta list are not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--disable-delta-removes-check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removes in delta list are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--disable-delta-updates-check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updates in delta list are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--delta                        Switch to delta import mode.</w:t>
            </w:r>
          </w:p>
          <w:p>
            <w:pPr>
              <w:pStyle w:val="CWCodeWide"/>
              <w:spacing w:lineRule="auto" w:line="240" w:before="20" w:after="0"/>
              <w:rPr>
                <w:sz w:val="16"/>
                <w:szCs w:val="16"/>
                <w:lang w:val="en"/>
              </w:rPr>
            </w:pPr>
            <w:r>
              <w:rPr>
                <w:sz w:val="16"/>
                <w:szCs w:val="16"/>
                <w:lang w:val="en"/>
              </w:rPr>
              <w:t xml:space="preserve">  </w:t>
            </w:r>
            <w:r>
              <w:rPr>
                <w:sz w:val="16"/>
                <w:szCs w:val="16"/>
                <w:lang w:val="en"/>
              </w:rPr>
              <w:t>--help                         Show this message and exit.</w:t>
            </w:r>
          </w:p>
        </w:tc>
      </w:tr>
    </w:tbl>
    <w:p>
      <w:pPr>
        <w:pStyle w:val="Heading4"/>
        <w:numPr>
          <w:ilvl w:val="3"/>
          <w:numId w:val="7"/>
        </w:numPr>
        <w:rPr/>
      </w:pPr>
      <w:bookmarkStart w:id="277" w:name="_Toc514404799"/>
      <w:r>
        <w:rPr/>
        <w:t>golden list delta import</w:t>
      </w:r>
      <w:bookmarkEnd w:id="277"/>
    </w:p>
    <w:p>
      <w:pPr>
        <w:pStyle w:val="BBody"/>
        <w:rPr/>
      </w:pPr>
      <w:r>
        <w:rPr/>
        <w:t>The delta list import feature was designed to allow regulators to supply changes to lists in a file rather than the complete file every time. These changes include ‘add’, ‘remove’.</w:t>
      </w:r>
    </w:p>
    <w:p>
      <w:pPr>
        <w:pStyle w:val="BBody"/>
        <w:rPr/>
      </w:pPr>
      <w:r>
        <w:rPr/>
        <w:t>The golden list delta import functionality can be invoked by the command line option:</w:t>
      </w:r>
    </w:p>
    <w:p>
      <w:pPr>
        <w:pStyle w:val="CCode"/>
        <w:rPr/>
      </w:pPr>
      <w:r>
        <w:rPr/>
        <w:t>dirbs-import golden_list &lt;golden_list_delta_zip_file&gt;</w:t>
      </w:r>
    </w:p>
    <w:p>
      <w:pPr>
        <w:pStyle w:val="BBody"/>
        <w:rPr/>
      </w:pPr>
      <w:r>
        <w:rPr/>
        <w:t xml:space="preserve">The .zip file is expected to contain a .csv file containing the delta golden list data. It is run through the CSV pre-validator </w:t>
      </w:r>
      <w:r>
        <w:rPr>
          <w:rStyle w:val="CCodeChar"/>
          <w:rFonts w:eastAsia="SimSun"/>
        </w:rPr>
        <w:t>GoldenListDeltaSchemaData.csvs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golden_imei</w:t>
      </w:r>
      <w:r>
        <w:rPr>
          <w:rFonts w:eastAsia="SimSun" w:cs="Times New Roman" w:ascii="Times New Roman" w:hAnsi="Times New Roman"/>
          <w:sz w:val="22"/>
        </w:rPr>
        <w:t xml:space="preserve"> field is used as a key column to uniquely identify an entry in the list </w:t>
        <w:br/>
        <w:t xml:space="preserve">(see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 xml:space="preserve">). </w:t>
      </w:r>
    </w:p>
    <w:p>
      <w:pPr>
        <w:pStyle w:val="HxHeadingNoNum"/>
        <w:rPr>
          <w:rFonts w:eastAsia="SimSun"/>
        </w:rPr>
      </w:pPr>
      <w:r>
        <w:rPr>
          <w:rFonts w:eastAsia="SimSun"/>
        </w:rPr>
        <w:t>Sample delta .csv file</w:t>
      </w:r>
    </w:p>
    <w:p>
      <w:pPr>
        <w:pStyle w:val="CCode"/>
        <w:rPr/>
      </w:pPr>
      <w:r>
        <w:rPr/>
        <w:t>golden_imei,change_type</w:t>
      </w:r>
    </w:p>
    <w:p>
      <w:pPr>
        <w:pStyle w:val="CCode"/>
        <w:rPr/>
      </w:pPr>
      <w:r>
        <w:rPr/>
        <w:t>622222222222222,add</w:t>
      </w:r>
    </w:p>
    <w:p>
      <w:pPr>
        <w:pStyle w:val="CCode"/>
        <w:rPr/>
      </w:pPr>
      <w:r>
        <w:rPr/>
        <w:t>633333333333333,remove</w:t>
      </w:r>
    </w:p>
    <w:p>
      <w:pPr>
        <w:pStyle w:val="Heading3"/>
        <w:numPr>
          <w:ilvl w:val="2"/>
          <w:numId w:val="7"/>
        </w:numPr>
        <w:rPr/>
      </w:pPr>
      <w:bookmarkStart w:id="278" w:name="__RefHeading___Toc16426_948293803"/>
      <w:bookmarkStart w:id="279" w:name="_Toc514404800"/>
      <w:bookmarkEnd w:id="278"/>
      <w:r>
        <w:rPr/>
        <w:t xml:space="preserve">Local stolen list data – </w:t>
      </w:r>
      <w:r>
        <w:rPr>
          <w:rFonts w:cs="Courier New" w:ascii="Courier New" w:hAnsi="Courier New"/>
        </w:rPr>
        <w:t>dirbs-import stolen_list</w:t>
      </w:r>
      <w:bookmarkEnd w:id="279"/>
    </w:p>
    <w:p>
      <w:pPr>
        <w:pStyle w:val="BBody"/>
        <w:rPr/>
      </w:pPr>
      <w:r>
        <w:rPr/>
        <w:t>To import</w:t>
      </w:r>
      <w:r>
        <w:rPr>
          <w:rFonts w:cs="Times New Roman"/>
        </w:rPr>
        <w:t xml:space="preserve"> a </w:t>
      </w:r>
      <w:r>
        <w:rPr>
          <w:rFonts w:cs="Times New Roman"/>
          <w:sz w:val="20"/>
        </w:rPr>
        <w:t>.zip</w:t>
      </w:r>
      <w:r>
        <w:rPr>
          <w:rFonts w:cs="Times New Roman"/>
        </w:rPr>
        <w:t xml:space="preserve"> version </w:t>
      </w:r>
      <w:r>
        <w:rPr/>
        <w:t>of the local stolen list, run:</w:t>
      </w:r>
    </w:p>
    <w:p>
      <w:pPr>
        <w:pStyle w:val="CCode"/>
        <w:rPr/>
      </w:pPr>
      <w:r>
        <w:rPr/>
        <w:t>dirbs-import stolen_list &lt;stolen_list_zip_file&gt;</w:t>
      </w:r>
    </w:p>
    <w:p>
      <w:pPr>
        <w:pStyle w:val="BBody"/>
        <w:rPr/>
      </w:pPr>
      <w:r>
        <w:rPr/>
        <w:t>The stolen list inputs IMEIs of stolen devices and the reported stolen date.</w:t>
      </w:r>
    </w:p>
    <w:p>
      <w:pPr>
        <w:pStyle w:val="BBody"/>
        <w:rPr/>
      </w:pPr>
      <w:r>
        <w:rPr/>
        <w:t xml:space="preserve">The .zip file is expected to contain a .csv file containing the list of data. It is run through the CSV pre-validator </w:t>
      </w:r>
      <w:r>
        <w:rPr>
          <w:rStyle w:val="CCodeChar"/>
          <w:rFonts w:eastAsia="SimSun"/>
        </w:rPr>
        <w:t>StolenListSchema.csvs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BBody"/>
        <w:keepNext w:val="true"/>
        <w:keepLines/>
        <w:rPr/>
      </w:pPr>
      <w:r>
        <w:rPr/>
        <w:fldChar w:fldCharType="begin"/>
      </w:r>
      <w:r>
        <w:rPr/>
        <w:instrText> REF _Ref504131247 \h </w:instrText>
      </w:r>
      <w:r>
        <w:rPr/>
        <w:fldChar w:fldCharType="separate"/>
      </w:r>
      <w:r>
        <w:rPr/>
        <w:t>Table 3  -19</w:t>
      </w:r>
      <w:r>
        <w:rPr/>
        <w:fldChar w:fldCharType="end"/>
      </w:r>
      <w:r>
        <w:rPr/>
        <w:t xml:space="preserve"> </w:t>
      </w:r>
      <w:r>
        <w:rPr/>
        <w:t>lists the expected header columns and format. These fields can be in any order and case.</w:t>
      </w:r>
    </w:p>
    <w:p>
      <w:pPr>
        <w:pStyle w:val="TTableTitle"/>
        <w:keepLines/>
        <w:rPr/>
      </w:pPr>
      <w:bookmarkStart w:id="280" w:name="_Toc514405191"/>
      <w:bookmarkStart w:id="281" w:name="_Toc496708132"/>
      <w:bookmarkStart w:id="282" w:name="_Ref504131247"/>
      <w:r>
        <w:rPr/>
        <w:t>Table 3</w:t>
      </w:r>
      <w:r>
        <w:fldChar w:fldCharType="begin"/>
      </w:r>
      <w:r>
        <w:rPr/>
        <w:instrText>STYLEREF 1 \s</w:instrText>
      </w:r>
      <w:r>
        <w:rPr/>
        <w:fldChar w:fldCharType="separate"/>
      </w:r>
      <w:bookmarkStart w:id="283" w:name="__Fieldmark__4262_4020491374"/>
      <w:r>
        <w:rPr/>
      </w:r>
      <w:r>
        <w:rPr/>
      </w:r>
      <w:r>
        <w:rPr/>
        <w:fldChar w:fldCharType="end"/>
      </w:r>
      <w:bookmarkStart w:id="284" w:name="__Fieldmark__4260_1806654495"/>
      <w:bookmarkEnd w:id="283"/>
      <w:bookmarkEnd w:id="284"/>
      <w:r>
        <w:rPr/>
        <w:t>-</w:t>
      </w:r>
      <w:r>
        <w:rPr/>
        <w:fldChar w:fldCharType="begin"/>
      </w:r>
      <w:r>
        <w:rPr/>
        <w:instrText> SEQ Table \* ARABIC </w:instrText>
      </w:r>
      <w:r>
        <w:rPr/>
        <w:fldChar w:fldCharType="separate"/>
      </w:r>
      <w:r>
        <w:rPr/>
        <w:t>19</w:t>
      </w:r>
      <w:r>
        <w:rPr/>
        <w:fldChar w:fldCharType="end"/>
      </w:r>
      <w:bookmarkEnd w:id="282"/>
      <w:r>
        <w:rPr/>
        <w:t> stolen list fields and format</w:t>
      </w:r>
      <w:bookmarkEnd w:id="280"/>
      <w:bookmarkEnd w:id="28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14 leading digits for good IMEI Records (check 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reporting_date</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yyyymmdd format</w:t>
            </w:r>
            <w:r>
              <w:rPr>
                <w:rFonts w:eastAsia="Times New Roman" w:cs="Times New Roman"/>
                <w:sz w:val="20"/>
                <w:szCs w:val="20"/>
                <w:vertAlign w:val="superscript"/>
              </w:rPr>
              <w:t>1</w:t>
            </w:r>
            <w:r>
              <w:rPr>
                <w:rFonts w:eastAsia="Times New Roman" w:cs="Times New Roman"/>
                <w:sz w:val="20"/>
                <w:szCs w:val="20"/>
              </w:rPr>
              <w:t>, e.g., 20160703</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Starting with year 2000</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yy:  20XX, where X=0-9</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mm: 00-12</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dd: 00 – 31 (must correspond to days in month/year)</w:t>
            </w:r>
          </w:p>
        </w:tc>
      </w:tr>
      <w:tr>
        <w:trPr/>
        <w:tc>
          <w:tcPr>
            <w:tcW w:w="864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 Empty string allowed, whitespace not allowed.</w:t>
            </w:r>
          </w:p>
        </w:tc>
      </w:tr>
    </w:tbl>
    <w:p>
      <w:pPr>
        <w:pStyle w:val="BBody"/>
        <w:rPr/>
      </w:pPr>
      <w:r>
        <w:rPr/>
        <w:t>For help on all the options available to</w:t>
      </w:r>
      <w:r>
        <w:rPr>
          <w:rFonts w:eastAsia="Times New Roman" w:cs="Courier New" w:ascii="Courier New" w:hAnsi="Courier New"/>
          <w:sz w:val="19"/>
        </w:rPr>
        <w:t xml:space="preserve"> dirbs-import stolen_list</w:t>
      </w:r>
      <w:r>
        <w:rPr/>
        <w:t>, run:</w:t>
      </w:r>
    </w:p>
    <w:p>
      <w:pPr>
        <w:pStyle w:val="CCode"/>
        <w:rPr/>
      </w:pPr>
      <w:r>
        <w:rPr/>
        <w:t>dirbs-import stolen_list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rPr>
            </w:pPr>
            <w:r>
              <w:rPr>
                <w:sz w:val="16"/>
                <w:szCs w:val="16"/>
              </w:rPr>
              <w:t>Usage: dirbs-import stolen_list [OPTIONS] INPUT_FILE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Import the Stolen List data found in INPUT into the PostgreSQL database.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--disable-historic-check       Skip checking the size of this import against</w:t>
            </w:r>
          </w:p>
          <w:p>
            <w:pPr>
              <w:pStyle w:val="CWCodeWide"/>
              <w:spacing w:lineRule="auto" w:line="240" w:before="20" w:after="0"/>
              <w:rPr>
                <w:sz w:val="16"/>
                <w:szCs w:val="16"/>
              </w:rPr>
            </w:pPr>
            <w:r>
              <w:rPr>
                <w:sz w:val="16"/>
                <w:szCs w:val="16"/>
              </w:rPr>
              <w:t xml:space="preserve">                                 </w:t>
            </w:r>
            <w:r>
              <w:rPr>
                <w:sz w:val="16"/>
                <w:szCs w:val="16"/>
              </w:rPr>
              <w:t>the currently stored data.</w:t>
            </w:r>
          </w:p>
          <w:p>
            <w:pPr>
              <w:pStyle w:val="CWCodeWide"/>
              <w:spacing w:lineRule="auto" w:line="240" w:before="20" w:after="0"/>
              <w:rPr>
                <w:sz w:val="16"/>
                <w:szCs w:val="16"/>
              </w:rPr>
            </w:pPr>
            <w:r>
              <w:rPr>
                <w:sz w:val="16"/>
                <w:szCs w:val="16"/>
              </w:rPr>
              <w:t xml:space="preserve">  </w:t>
            </w:r>
            <w:r>
              <w:rPr>
                <w:sz w:val="16"/>
                <w:szCs w:val="16"/>
              </w:rPr>
              <w:t>--disable-delta-adds-check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adds in delta list are not already in DB.</w:t>
            </w:r>
          </w:p>
          <w:p>
            <w:pPr>
              <w:pStyle w:val="CWCodeWide"/>
              <w:spacing w:lineRule="auto" w:line="240" w:before="20" w:after="0"/>
              <w:rPr>
                <w:sz w:val="16"/>
                <w:szCs w:val="16"/>
              </w:rPr>
            </w:pPr>
            <w:r>
              <w:rPr>
                <w:sz w:val="16"/>
                <w:szCs w:val="16"/>
              </w:rPr>
              <w:t xml:space="preserve">  </w:t>
            </w:r>
            <w:r>
              <w:rPr>
                <w:sz w:val="16"/>
                <w:szCs w:val="16"/>
              </w:rPr>
              <w:t>--disable-delta-removes-check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removes in delta list are already in DB.</w:t>
            </w:r>
          </w:p>
          <w:p>
            <w:pPr>
              <w:pStyle w:val="CWCodeWide"/>
              <w:spacing w:lineRule="auto" w:line="240" w:before="20" w:after="0"/>
              <w:rPr>
                <w:sz w:val="16"/>
                <w:szCs w:val="16"/>
              </w:rPr>
            </w:pPr>
            <w:r>
              <w:rPr>
                <w:sz w:val="16"/>
                <w:szCs w:val="16"/>
              </w:rPr>
              <w:t xml:space="preserve">  </w:t>
            </w:r>
            <w:r>
              <w:rPr>
                <w:sz w:val="16"/>
                <w:szCs w:val="16"/>
              </w:rPr>
              <w:t>--disable-delta-updates-check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updates in delta list are already in DB.</w:t>
            </w:r>
          </w:p>
          <w:p>
            <w:pPr>
              <w:pStyle w:val="CWCodeWide"/>
              <w:spacing w:lineRule="auto" w:line="240" w:before="20" w:after="0"/>
              <w:rPr>
                <w:sz w:val="16"/>
                <w:szCs w:val="16"/>
              </w:rPr>
            </w:pPr>
            <w:r>
              <w:rPr>
                <w:sz w:val="16"/>
                <w:szCs w:val="16"/>
              </w:rPr>
              <w:t xml:space="preserve">  </w:t>
            </w:r>
            <w:r>
              <w:rPr>
                <w:sz w:val="16"/>
                <w:szCs w:val="16"/>
              </w:rPr>
              <w:t>--delta                        Switch to delta import mode.</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Heading4"/>
        <w:numPr>
          <w:ilvl w:val="3"/>
          <w:numId w:val="7"/>
        </w:numPr>
        <w:rPr/>
      </w:pPr>
      <w:bookmarkStart w:id="285" w:name="_Toc514404801"/>
      <w:r>
        <w:rPr/>
        <w:t>stolen list delta import</w:t>
      </w:r>
      <w:bookmarkEnd w:id="285"/>
    </w:p>
    <w:p>
      <w:pPr>
        <w:pStyle w:val="BBody"/>
        <w:rPr/>
      </w:pPr>
      <w:r>
        <w:rPr/>
        <w:t>The delta list import feature was designed to allow regulators to supply changes to lists in a file rather than the complete file every time. These changes include ‘add’, ‘remove’ or ‘update’.</w:t>
      </w:r>
    </w:p>
    <w:p>
      <w:pPr>
        <w:pStyle w:val="BBody"/>
        <w:rPr/>
      </w:pPr>
      <w:r>
        <w:rPr/>
        <w:t>The stolen list delta import functionality can be invoked  by the command line option:</w:t>
      </w:r>
    </w:p>
    <w:p>
      <w:pPr>
        <w:pStyle w:val="CCode"/>
        <w:rPr/>
      </w:pPr>
      <w:r>
        <w:rPr/>
        <w:t>dirbs-import stolen_list &lt;stolen_list_delta_zip_file&gt;</w:t>
      </w:r>
    </w:p>
    <w:p>
      <w:pPr>
        <w:pStyle w:val="BBody"/>
        <w:rPr/>
      </w:pPr>
      <w:r>
        <w:rPr/>
        <w:t xml:space="preserve">The .zip file is expected to contain a .csv file containing the delta stolen list data. It is run through the CSV pre-validator </w:t>
      </w:r>
      <w:r>
        <w:rPr>
          <w:rStyle w:val="CCodeChar"/>
          <w:rFonts w:eastAsia="SimSun"/>
        </w:rPr>
        <w:t>StolenListDeltaSchemaData.csvs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imei</w:t>
      </w:r>
      <w:r>
        <w:rPr>
          <w:rFonts w:eastAsia="SimSun" w:cs="Times New Roman" w:ascii="Times New Roman" w:hAnsi="Times New Roman"/>
          <w:sz w:val="22"/>
        </w:rPr>
        <w:t xml:space="preserve"> field is used as a key column to uniquely identify an entry in the list (see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 xml:space="preserve">). </w:t>
      </w:r>
    </w:p>
    <w:p>
      <w:pPr>
        <w:pStyle w:val="HxHeadingNoNum"/>
        <w:rPr>
          <w:rFonts w:eastAsia="SimSun"/>
        </w:rPr>
      </w:pPr>
      <w:r>
        <w:rPr>
          <w:rFonts w:eastAsia="SimSun"/>
        </w:rPr>
        <w:t>Sample delta .csv file</w:t>
      </w:r>
    </w:p>
    <w:p>
      <w:pPr>
        <w:pStyle w:val="CCode"/>
        <w:rPr/>
      </w:pPr>
      <w:r>
        <w:rPr/>
        <w:t>imei,reporting_date,change_type</w:t>
      </w:r>
    </w:p>
    <w:p>
      <w:pPr>
        <w:pStyle w:val="CCode"/>
        <w:rPr/>
      </w:pPr>
      <w:r>
        <w:rPr/>
        <w:t>622222222222222,20180909,add</w:t>
      </w:r>
    </w:p>
    <w:p>
      <w:pPr>
        <w:pStyle w:val="CCode"/>
        <w:rPr/>
      </w:pPr>
      <w:r>
        <w:rPr/>
        <w:t>633333333333333,20180909,remove</w:t>
      </w:r>
    </w:p>
    <w:p>
      <w:pPr>
        <w:pStyle w:val="CCode"/>
        <w:rPr/>
      </w:pPr>
      <w:r>
        <w:rPr/>
        <w:t>644444444444444,20180909,update</w:t>
      </w:r>
    </w:p>
    <w:p>
      <w:pPr>
        <w:pStyle w:val="Heading3"/>
        <w:numPr>
          <w:ilvl w:val="2"/>
          <w:numId w:val="7"/>
        </w:numPr>
        <w:rPr/>
      </w:pPr>
      <w:bookmarkStart w:id="286" w:name="__RefHeading___Toc16428_948293803"/>
      <w:bookmarkStart w:id="287" w:name="_Toc479168638"/>
      <w:bookmarkStart w:id="288" w:name="_Toc514404802"/>
      <w:bookmarkStart w:id="289" w:name="_Toc500863388"/>
      <w:bookmarkStart w:id="290" w:name="_Toc482121223"/>
      <w:bookmarkEnd w:id="286"/>
      <w:r>
        <w:rPr/>
        <w:t xml:space="preserve">pairing list data – </w:t>
      </w:r>
      <w:r>
        <w:rPr>
          <w:rFonts w:cs="Courier New" w:ascii="Courier New" w:hAnsi="Courier New"/>
        </w:rPr>
        <w:t>dirbs-import pairing_list</w:t>
      </w:r>
      <w:bookmarkEnd w:id="287"/>
      <w:bookmarkEnd w:id="288"/>
      <w:bookmarkEnd w:id="289"/>
      <w:bookmarkEnd w:id="290"/>
    </w:p>
    <w:p>
      <w:pPr>
        <w:pStyle w:val="BBody"/>
        <w:rPr/>
      </w:pPr>
      <w:r>
        <w:rPr/>
        <w:t>To import a .zip version of the complete pairing list, run:</w:t>
      </w:r>
    </w:p>
    <w:p>
      <w:pPr>
        <w:pStyle w:val="CCode"/>
        <w:rPr/>
      </w:pPr>
      <w:r>
        <w:rPr/>
        <w:t>dirbs-import pairing_list &lt;pairing_list_zip_file&gt;</w:t>
      </w:r>
    </w:p>
    <w:p>
      <w:pPr>
        <w:pStyle w:val="BBody"/>
        <w:rPr/>
      </w:pPr>
      <w:r>
        <w:rPr/>
        <w:t>The pairing list inputs IMEI-IMSI pairs that will be excluded from blocking.</w:t>
      </w:r>
    </w:p>
    <w:p>
      <w:pPr>
        <w:pStyle w:val="BBody"/>
        <w:rPr/>
      </w:pPr>
      <w:r>
        <w:rPr/>
        <w:t xml:space="preserve">The .zip file is expected to contain a .csv file containing the list of IMEI-IMSI pairs. It is run through the CSV pre-validator </w:t>
      </w:r>
      <w:r>
        <w:rPr>
          <w:rStyle w:val="CCodeChar"/>
          <w:rFonts w:eastAsia="SimSun"/>
        </w:rPr>
        <w:t>PairingListSchema.csvs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BBody"/>
        <w:rPr/>
      </w:pPr>
      <w:bookmarkStart w:id="291" w:name="_Toc496708133"/>
      <w:r>
        <w:rPr/>
        <w:fldChar w:fldCharType="begin"/>
      </w:r>
      <w:r>
        <w:rPr/>
        <w:instrText> REF _Ref504131267 \h </w:instrText>
      </w:r>
      <w:r>
        <w:rPr/>
        <w:fldChar w:fldCharType="separate"/>
      </w:r>
      <w:r>
        <w:rPr/>
        <w:t>Table 3  -20</w:t>
      </w:r>
      <w:r>
        <w:rPr/>
        <w:fldChar w:fldCharType="end"/>
      </w:r>
      <w:r>
        <w:rPr/>
        <w:t xml:space="preserve"> </w:t>
      </w:r>
      <w:r>
        <w:rPr/>
        <w:t>lists the expected header columns and format. These fields can be in any order and case.</w:t>
      </w:r>
    </w:p>
    <w:p>
      <w:pPr>
        <w:pStyle w:val="TTableTitle"/>
        <w:rPr/>
      </w:pPr>
      <w:bookmarkStart w:id="292" w:name="_Toc514405192"/>
      <w:bookmarkStart w:id="293" w:name="_Ref504131267"/>
      <w:r>
        <w:rPr/>
        <w:t>Table 3</w:t>
      </w:r>
      <w:r>
        <w:fldChar w:fldCharType="begin"/>
      </w:r>
      <w:r>
        <w:rPr/>
        <w:instrText>STYLEREF 1 \s</w:instrText>
      </w:r>
      <w:r>
        <w:rPr/>
        <w:fldChar w:fldCharType="separate"/>
      </w:r>
      <w:bookmarkStart w:id="294" w:name="__Fieldmark__4458_4020491374"/>
      <w:r>
        <w:rPr/>
      </w:r>
      <w:r>
        <w:rPr/>
      </w:r>
      <w:r>
        <w:rPr/>
        <w:fldChar w:fldCharType="end"/>
      </w:r>
      <w:bookmarkStart w:id="295" w:name="__Fieldmark__4452_1806654495"/>
      <w:bookmarkEnd w:id="294"/>
      <w:bookmarkEnd w:id="295"/>
      <w:r>
        <w:rPr/>
        <w:t>-</w:t>
      </w:r>
      <w:r>
        <w:rPr/>
        <w:fldChar w:fldCharType="begin"/>
      </w:r>
      <w:r>
        <w:rPr/>
        <w:instrText> SEQ Table \* ARABIC </w:instrText>
      </w:r>
      <w:r>
        <w:rPr/>
        <w:fldChar w:fldCharType="separate"/>
      </w:r>
      <w:r>
        <w:rPr/>
        <w:t>20</w:t>
      </w:r>
      <w:r>
        <w:rPr/>
        <w:fldChar w:fldCharType="end"/>
      </w:r>
      <w:bookmarkEnd w:id="293"/>
      <w:r>
        <w:rPr/>
        <w:t> pairing list fields and format</w:t>
      </w:r>
      <w:bookmarkEnd w:id="291"/>
      <w:bookmarkEnd w:id="292"/>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rPr>
            </w:pPr>
            <w:r>
              <w:rPr>
                <w:rFonts w:eastAsia="Times New Roman" w:cs="Times New Roman"/>
                <w:sz w:val="20"/>
              </w:rPr>
              <w:t>Digits, Length (1 – 16)</w:t>
            </w:r>
          </w:p>
          <w:p>
            <w:pPr>
              <w:pStyle w:val="TBTableBody"/>
              <w:spacing w:lineRule="auto" w:line="240" w:before="40" w:after="0"/>
              <w:rPr>
                <w:rFonts w:eastAsia="Times New Roman" w:cs="Times New Roman"/>
                <w:sz w:val="20"/>
              </w:rPr>
            </w:pPr>
            <w:r>
              <w:rPr>
                <w:rFonts w:eastAsia="Times New Roman" w:cs="Times New Roman"/>
                <w:sz w:val="20"/>
              </w:rPr>
              <w:t>Valid digits: 0-9,A-F,a-f,*,#</w:t>
            </w:r>
          </w:p>
          <w:p>
            <w:pPr>
              <w:pStyle w:val="TBTableBody"/>
              <w:spacing w:lineRule="auto" w:line="240" w:before="40" w:after="0"/>
              <w:rPr/>
            </w:pPr>
            <w:r>
              <w:rPr>
                <w:rFonts w:eastAsia="Times New Roman" w:cs="Times New Roman"/>
                <w:sz w:val="20"/>
                <w:szCs w:val="18"/>
              </w:rPr>
              <w:t xml:space="preserve">14 leading digits for good IMEI Records(check </w:t>
            </w:r>
            <w:r>
              <w:rPr>
                <w:rFonts w:eastAsia="Times New Roman" w:cs="Times New Roman"/>
                <w:sz w:val="20"/>
              </w:rPr>
              <w:t>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(1-15)</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w:t>
            </w:r>
          </w:p>
        </w:tc>
      </w:tr>
    </w:tbl>
    <w:p>
      <w:pPr>
        <w:pStyle w:val="BBody"/>
        <w:rPr/>
      </w:pPr>
      <w:r>
        <w:rPr/>
        <w:t>For help on all the options available to</w:t>
      </w:r>
      <w:r>
        <w:rPr>
          <w:rFonts w:eastAsia="Times New Roman" w:cs="Courier New" w:ascii="Courier New" w:hAnsi="Courier New"/>
          <w:sz w:val="19"/>
        </w:rPr>
        <w:t xml:space="preserve"> dirbs-import pairing_list</w:t>
      </w:r>
      <w:r>
        <w:rPr/>
        <w:t>, run:</w:t>
      </w:r>
    </w:p>
    <w:p>
      <w:pPr>
        <w:pStyle w:val="CCode"/>
        <w:rPr/>
      </w:pPr>
      <w:r>
        <w:rPr/>
        <w:t>dirbs-import pairing_list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rPr>
            </w:pPr>
            <w:r>
              <w:rPr>
                <w:sz w:val="16"/>
                <w:szCs w:val="16"/>
              </w:rPr>
              <w:t>Usage: dirbs-import pairing_list [OPTIONS] INPUT_FILE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Import the Pairing List data found in INPUT into the PostgreSQL database.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--disable-historic-check       Skip checking the size of this import against</w:t>
            </w:r>
          </w:p>
          <w:p>
            <w:pPr>
              <w:pStyle w:val="CWCodeWide"/>
              <w:spacing w:lineRule="auto" w:line="240" w:before="20" w:after="0"/>
              <w:rPr>
                <w:sz w:val="16"/>
                <w:szCs w:val="16"/>
              </w:rPr>
            </w:pPr>
            <w:r>
              <w:rPr>
                <w:sz w:val="16"/>
                <w:szCs w:val="16"/>
              </w:rPr>
              <w:t xml:space="preserve">                                 </w:t>
            </w:r>
            <w:r>
              <w:rPr>
                <w:sz w:val="16"/>
                <w:szCs w:val="16"/>
              </w:rPr>
              <w:t>the currently stored data.</w:t>
            </w:r>
          </w:p>
          <w:p>
            <w:pPr>
              <w:pStyle w:val="CWCodeWide"/>
              <w:spacing w:lineRule="auto" w:line="240" w:before="20" w:after="0"/>
              <w:rPr>
                <w:sz w:val="16"/>
                <w:szCs w:val="16"/>
              </w:rPr>
            </w:pPr>
            <w:r>
              <w:rPr>
                <w:sz w:val="16"/>
                <w:szCs w:val="16"/>
              </w:rPr>
              <w:t xml:space="preserve">  </w:t>
            </w:r>
            <w:r>
              <w:rPr>
                <w:sz w:val="16"/>
                <w:szCs w:val="16"/>
              </w:rPr>
              <w:t>--disable-delta-adds-check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adds in delta list are not already in DB.</w:t>
            </w:r>
          </w:p>
          <w:p>
            <w:pPr>
              <w:pStyle w:val="CWCodeWide"/>
              <w:spacing w:lineRule="auto" w:line="240" w:before="20" w:after="0"/>
              <w:rPr>
                <w:sz w:val="16"/>
                <w:szCs w:val="16"/>
              </w:rPr>
            </w:pPr>
            <w:r>
              <w:rPr>
                <w:sz w:val="16"/>
                <w:szCs w:val="16"/>
              </w:rPr>
              <w:t xml:space="preserve">  </w:t>
            </w:r>
            <w:r>
              <w:rPr>
                <w:sz w:val="16"/>
                <w:szCs w:val="16"/>
              </w:rPr>
              <w:t>--disable-delta-removes-check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removes in delta list are already in DB.</w:t>
            </w:r>
          </w:p>
          <w:p>
            <w:pPr>
              <w:pStyle w:val="CWCodeWide"/>
              <w:spacing w:lineRule="auto" w:line="240" w:before="20" w:after="0"/>
              <w:rPr>
                <w:sz w:val="16"/>
                <w:szCs w:val="16"/>
              </w:rPr>
            </w:pPr>
            <w:r>
              <w:rPr>
                <w:sz w:val="16"/>
                <w:szCs w:val="16"/>
              </w:rPr>
              <w:t xml:space="preserve">  </w:t>
            </w:r>
            <w:r>
              <w:rPr>
                <w:sz w:val="16"/>
                <w:szCs w:val="16"/>
              </w:rPr>
              <w:t>--disable-delta-updates-check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updates in delta list are already in DB.</w:t>
            </w:r>
          </w:p>
          <w:p>
            <w:pPr>
              <w:pStyle w:val="CWCodeWide"/>
              <w:spacing w:lineRule="auto" w:line="240" w:before="20" w:after="0"/>
              <w:rPr>
                <w:sz w:val="16"/>
                <w:szCs w:val="16"/>
              </w:rPr>
            </w:pPr>
            <w:r>
              <w:rPr>
                <w:sz w:val="16"/>
                <w:szCs w:val="16"/>
              </w:rPr>
              <w:t xml:space="preserve">  </w:t>
            </w:r>
            <w:r>
              <w:rPr>
                <w:sz w:val="16"/>
                <w:szCs w:val="16"/>
              </w:rPr>
              <w:t>--delta                        Switch to delta import mode.</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Heading4"/>
        <w:numPr>
          <w:ilvl w:val="3"/>
          <w:numId w:val="7"/>
        </w:numPr>
        <w:rPr/>
      </w:pPr>
      <w:bookmarkStart w:id="296" w:name="_Toc514404803"/>
      <w:r>
        <w:rPr/>
        <w:t>pairing list delta import</w:t>
      </w:r>
      <w:bookmarkEnd w:id="296"/>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The pairing list delta import functionality can be invoked  by the command line option:</w:t>
      </w:r>
    </w:p>
    <w:p>
      <w:pPr>
        <w:pStyle w:val="CCode"/>
        <w:rPr/>
      </w:pPr>
      <w:r>
        <w:rPr/>
        <w:t>dirbs-import pairing_list &lt;pairing_list_delta_zip_file&gt;</w:t>
      </w:r>
    </w:p>
    <w:p>
      <w:pPr>
        <w:pStyle w:val="BBody"/>
        <w:rPr/>
      </w:pPr>
      <w:r>
        <w:rP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imei, imsi</w:t>
      </w:r>
      <w:r>
        <w:rPr>
          <w:rFonts w:eastAsia="SimSun" w:cs="Times New Roman" w:ascii="Times New Roman" w:hAnsi="Times New Roman"/>
          <w:sz w:val="22"/>
        </w:rPr>
        <w:t xml:space="preserve"> fields are a key column to uniquely identify an entry in the list </w:t>
        <w:br/>
        <w:t xml:space="preserve">(see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w:t>
      </w:r>
    </w:p>
    <w:p>
      <w:pPr>
        <w:pStyle w:val="HxHeadingNoNum"/>
        <w:rPr>
          <w:rFonts w:eastAsia="SimSun"/>
        </w:rPr>
      </w:pPr>
      <w:r>
        <w:rPr>
          <w:rFonts w:eastAsia="SimSun"/>
        </w:rPr>
        <w:t>Sample delta .csv file</w:t>
      </w:r>
    </w:p>
    <w:p>
      <w:pPr>
        <w:pStyle w:val="CCode"/>
        <w:rPr/>
      </w:pPr>
      <w:r>
        <w:rPr/>
        <w:t>imei,imsi,change_type</w:t>
      </w:r>
    </w:p>
    <w:p>
      <w:pPr>
        <w:pStyle w:val="CCode"/>
        <w:rPr/>
      </w:pPr>
      <w:r>
        <w:rPr/>
        <w:t>00333333333333,003333333333333,add</w:t>
      </w:r>
    </w:p>
    <w:p>
      <w:pPr>
        <w:pStyle w:val="CCode"/>
        <w:rPr/>
      </w:pPr>
      <w:r>
        <w:rPr/>
        <w:t>012222222222222,012222222222222,add</w:t>
      </w:r>
    </w:p>
    <w:p>
      <w:pPr>
        <w:pStyle w:val="CCode"/>
        <w:rPr/>
      </w:pPr>
      <w:r>
        <w:rPr/>
        <w:t>02333333333333,023333333333333,remove</w:t>
      </w:r>
    </w:p>
    <w:p>
      <w:pPr>
        <w:pStyle w:val="Heading3"/>
        <w:numPr>
          <w:ilvl w:val="2"/>
          <w:numId w:val="7"/>
        </w:numPr>
        <w:rPr/>
      </w:pPr>
      <w:bookmarkStart w:id="297" w:name="__RefHeading___Toc16430_948293803"/>
      <w:bookmarkStart w:id="298" w:name="_Toc514404804"/>
      <w:bookmarkEnd w:id="297"/>
      <w:r>
        <w:rPr/>
        <w:t xml:space="preserve">registration list data – </w:t>
      </w:r>
      <w:r>
        <w:rPr>
          <w:rFonts w:cs="Courier New" w:ascii="Courier New" w:hAnsi="Courier New"/>
        </w:rPr>
        <w:t>dirbs-import registration_list</w:t>
      </w:r>
      <w:bookmarkEnd w:id="298"/>
    </w:p>
    <w:p>
      <w:pPr>
        <w:pStyle w:val="BBody"/>
        <w:rPr/>
      </w:pPr>
      <w:r>
        <w:rPr/>
        <w:t>To import a .zip version of the complete import list, run:</w:t>
      </w:r>
    </w:p>
    <w:p>
      <w:pPr>
        <w:pStyle w:val="CCode"/>
        <w:rPr/>
      </w:pPr>
      <w:r>
        <w:rPr/>
        <w:t>dirbs-import registration_list &lt;registration_list_zip_file&gt;</w:t>
      </w:r>
    </w:p>
    <w:p>
      <w:pPr>
        <w:pStyle w:val="BBody"/>
        <w:rPr/>
      </w:pPr>
      <w:r>
        <w:rPr/>
        <w:t>The purpose of the pairing list is to input IMEIs that have been registered.</w:t>
      </w:r>
    </w:p>
    <w:p>
      <w:pPr>
        <w:pStyle w:val="BBody"/>
        <w:rPr/>
      </w:pPr>
      <w:r>
        <w:rPr/>
        <w:t xml:space="preserve">The .zip file is expected to contain a .csv file containing the list of  approved IMEIs. It is run through the CSV pre-validator </w:t>
      </w:r>
      <w:r>
        <w:rPr>
          <w:rStyle w:val="CCodeChar"/>
          <w:rFonts w:eastAsia="SimSun"/>
        </w:rPr>
        <w:t>RegistrationListSchema.csvs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299" w:name="_Toc496708134"/>
      <w:bookmarkStart w:id="300" w:name="_Toc514405193"/>
      <w:r>
        <w:rPr/>
        <w:t>Table 3</w:t>
      </w:r>
      <w:r>
        <w:fldChar w:fldCharType="begin"/>
      </w:r>
      <w:r>
        <w:rPr/>
        <w:instrText>STYLEREF 1 \s</w:instrText>
      </w:r>
      <w:r>
        <w:rPr/>
        <w:fldChar w:fldCharType="separate"/>
      </w:r>
      <w:bookmarkStart w:id="301" w:name="__Fieldmark__4630_4020491374"/>
      <w:r>
        <w:rPr/>
      </w:r>
      <w:r>
        <w:rPr/>
      </w:r>
      <w:r>
        <w:rPr/>
        <w:fldChar w:fldCharType="end"/>
      </w:r>
      <w:bookmarkStart w:id="302" w:name="__Fieldmark__4632_1806654495"/>
      <w:bookmarkEnd w:id="301"/>
      <w:bookmarkEnd w:id="302"/>
      <w:r>
        <w:rPr/>
        <w:t>-</w:t>
      </w:r>
      <w:r>
        <w:rPr/>
        <w:fldChar w:fldCharType="begin"/>
      </w:r>
      <w:r>
        <w:rPr/>
        <w:instrText> SEQ Table \* ARABIC </w:instrText>
      </w:r>
      <w:r>
        <w:rPr/>
        <w:fldChar w:fldCharType="separate"/>
      </w:r>
      <w:r>
        <w:rPr/>
        <w:t>21</w:t>
      </w:r>
      <w:r>
        <w:rPr/>
        <w:fldChar w:fldCharType="end"/>
      </w:r>
      <w:r>
        <w:rPr/>
        <w:t> registration list fields and format</w:t>
      </w:r>
      <w:bookmarkEnd w:id="299"/>
      <w:bookmarkEnd w:id="300"/>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approved_imei</w:t>
            </w:r>
          </w:p>
        </w:tc>
        <w:tc>
          <w:tcPr>
            <w:tcW w:w="1779" w:type="dxa"/>
            <w:tcBorders>
              <w:top w:val="single" w:sz="12"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make</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status</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model_number</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brand_name</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device_type</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radio_interface</w:t>
            </w:r>
          </w:p>
        </w:tc>
        <w:tc>
          <w:tcPr>
            <w:tcW w:w="177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bl>
    <w:p>
      <w:pPr>
        <w:pStyle w:val="BBody"/>
        <w:rPr/>
      </w:pPr>
      <w:r>
        <w:rPr/>
        <w:t>For help on all the options available to</w:t>
      </w:r>
      <w:r>
        <w:rPr>
          <w:rFonts w:eastAsia="Times New Roman" w:cs="Courier New" w:ascii="Courier New" w:hAnsi="Courier New"/>
          <w:sz w:val="19"/>
        </w:rPr>
        <w:t xml:space="preserve"> dirbs-import registration_list</w:t>
      </w:r>
      <w:r>
        <w:rPr/>
        <w:t>, run:</w:t>
      </w:r>
    </w:p>
    <w:p>
      <w:pPr>
        <w:pStyle w:val="CCode"/>
        <w:rPr/>
      </w:pPr>
      <w:r>
        <w:rPr/>
        <w:t>dirbs-import registration_list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lang w:eastAsia="ja-JP"/>
              </w:rPr>
            </w:pPr>
            <w:r>
              <w:rPr>
                <w:sz w:val="16"/>
                <w:szCs w:val="16"/>
                <w:lang w:eastAsia="ja-JP"/>
              </w:rPr>
              <w:t>Usage: dirbs-import registration_list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Import the Registration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numPr>
          <w:ilvl w:val="3"/>
          <w:numId w:val="7"/>
        </w:numPr>
        <w:rPr/>
      </w:pPr>
      <w:bookmarkStart w:id="303" w:name="_Toc514404805"/>
      <w:r>
        <w:rPr/>
        <w:t>registration list delta import</w:t>
      </w:r>
      <w:bookmarkEnd w:id="303"/>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The pairing list delta import functionality can be invoked by the command line option:</w:t>
      </w:r>
    </w:p>
    <w:p>
      <w:pPr>
        <w:pStyle w:val="CCode"/>
        <w:rPr/>
      </w:pPr>
      <w:r>
        <w:rPr/>
        <w:t>dirbs-import registration_list &lt;registration_list_delta_zip_file&gt;</w:t>
      </w:r>
    </w:p>
    <w:p>
      <w:pPr>
        <w:pStyle w:val="BBody"/>
        <w:rPr/>
      </w:pPr>
      <w:r>
        <w:rP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 xml:space="preserve">approved_imei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approved_imei, make, model, status, model_number, brand_name, device_type, radio_interface, change_type</w:t>
      </w:r>
    </w:p>
    <w:p>
      <w:pPr>
        <w:pStyle w:val="CCode"/>
        <w:rPr/>
      </w:pPr>
      <w:r>
        <w:rPr/>
        <w:t>10000000000000,,,,,,,add</w:t>
      </w:r>
    </w:p>
    <w:p>
      <w:pPr>
        <w:pStyle w:val="CCode"/>
        <w:rPr/>
      </w:pPr>
      <w:r>
        <w:rPr/>
        <w:t>10000000000001,,,,,,,remove</w:t>
      </w:r>
    </w:p>
    <w:p>
      <w:pPr>
        <w:pStyle w:val="CCode"/>
        <w:rPr/>
      </w:pPr>
      <w:r>
        <w:rPr/>
        <w:t>10000000000002,,,,,,,add</w:t>
      </w:r>
    </w:p>
    <w:p>
      <w:pPr>
        <w:pStyle w:val="Heading2"/>
        <w:numPr>
          <w:ilvl w:val="1"/>
          <w:numId w:val="7"/>
        </w:numPr>
        <w:rPr/>
      </w:pPr>
      <w:bookmarkStart w:id="304" w:name="__RefHeading___Toc16432_948293803"/>
      <w:bookmarkStart w:id="305" w:name="_Toc514404806"/>
      <w:bookmarkEnd w:id="304"/>
      <w:r>
        <w:rPr/>
        <w:t>Automating import of new files</w:t>
      </w:r>
      <w:bookmarkEnd w:id="305"/>
    </w:p>
    <w:p>
      <w:pPr>
        <w:pStyle w:val="Heading3"/>
        <w:numPr>
          <w:ilvl w:val="2"/>
          <w:numId w:val="7"/>
        </w:numPr>
        <w:rPr/>
      </w:pPr>
      <w:bookmarkStart w:id="306" w:name="__RefHeading___Toc16434_948293803"/>
      <w:bookmarkStart w:id="307" w:name="_Toc514404807"/>
      <w:bookmarkEnd w:id="306"/>
      <w:r>
        <w:rPr/>
        <w:t>Sample Makefiles and Jenkins</w:t>
      </w:r>
      <w:bookmarkEnd w:id="307"/>
    </w:p>
    <w:p>
      <w:pPr>
        <w:pStyle w:val="BBody"/>
        <w:rPr/>
      </w:pPr>
      <w:r>
        <w:rPr/>
        <w:t xml:space="preserve">The </w:t>
      </w:r>
      <w:r>
        <w:rPr>
          <w:rFonts w:eastAsia="Times New Roman" w:cs="Courier New" w:ascii="Courier New" w:hAnsi="Courier New"/>
          <w:sz w:val="19"/>
        </w:rPr>
        <w:t>dirbs-import</w:t>
      </w:r>
      <w:r>
        <w:rPr/>
        <w:t xml:space="preserve"> command works very well for a single file, but DIRBS Core also provides the ability to monitor a directory for new files and automatically import them. This functionality is provided by the standard UNIX utility </w:t>
      </w:r>
      <w:r>
        <w:rPr>
          <w:rFonts w:eastAsia="Times New Roman" w:cs="Courier New" w:ascii="Courier New" w:hAnsi="Courier New"/>
          <w:sz w:val="19"/>
        </w:rPr>
        <w:t>make</w:t>
      </w:r>
      <w:r>
        <w:rPr/>
        <w:t>.</w:t>
      </w:r>
    </w:p>
    <w:p>
      <w:pPr>
        <w:pStyle w:val="BBody"/>
        <w:rPr/>
      </w:pPr>
      <w:r>
        <w:rPr/>
        <w:t xml:space="preserve">We have provided Makefiles in the release distributables under “etc/makefiles”. Once installed, these Makefiles are located at </w:t>
      </w:r>
      <w:r>
        <w:rPr>
          <w:rFonts w:eastAsia="Times New Roman" w:cs="Courier New" w:ascii="Courier New" w:hAnsi="Courier New"/>
          <w:sz w:val="19"/>
        </w:rPr>
        <w:t>/opt/dirbs/etc/makefiles</w:t>
      </w:r>
      <w:r>
        <w:rPr/>
        <w:t>. There is a different Makefile for each type of import.</w:t>
      </w:r>
    </w:p>
    <w:p>
      <w:pPr>
        <w:pStyle w:val="BBody"/>
        <w:rPr/>
      </w:pPr>
      <w:r>
        <w:rPr/>
        <w:t xml:space="preserve">Whenever </w:t>
      </w:r>
      <w:r>
        <w:rPr>
          <w:rFonts w:eastAsia="Times New Roman" w:cs="Courier New" w:ascii="Courier New" w:hAnsi="Courier New"/>
          <w:sz w:val="19"/>
        </w:rPr>
        <w:t>make</w:t>
      </w:r>
      <w:r>
        <w:rPr/>
        <w:t xml:space="preserve"> is invoked, it looks for files where there is no corresponding </w:t>
      </w:r>
      <w:r>
        <w:rPr>
          <w:rFonts w:eastAsia="Times New Roman" w:cs="Courier New" w:ascii="Courier New" w:hAnsi="Courier New"/>
          <w:sz w:val="19"/>
        </w:rPr>
        <w:t>.processed</w:t>
      </w:r>
      <w:r>
        <w:rPr>
          <w:rFonts w:cs="Times New Roman"/>
          <w:szCs w:val="22"/>
        </w:rPr>
        <w:t xml:space="preserve"> fil</w:t>
      </w:r>
      <w:r>
        <w:rPr/>
        <w:t xml:space="preserve">e, or where the source file is newer than the </w:t>
      </w:r>
      <w:r>
        <w:rPr>
          <w:rFonts w:eastAsia="Times New Roman" w:cs="Courier New" w:ascii="Courier New" w:hAnsi="Courier New"/>
          <w:sz w:val="19"/>
        </w:rPr>
        <w:t>.processed</w:t>
      </w:r>
      <w:r>
        <w:rPr>
          <w:rFonts w:cs="Times New Roman"/>
          <w:szCs w:val="22"/>
        </w:rPr>
        <w:t xml:space="preserve"> f</w:t>
      </w:r>
      <w:r>
        <w:rPr/>
        <w:t xml:space="preserve">ile. For each file it finds that matches the previous criteria, </w:t>
      </w:r>
      <w:r>
        <w:rPr>
          <w:rFonts w:eastAsia="Times New Roman" w:cs="Courier New" w:ascii="Courier New" w:hAnsi="Courier New"/>
          <w:sz w:val="19"/>
        </w:rPr>
        <w:t>dirbs-import</w:t>
      </w:r>
      <w:r>
        <w:rPr/>
        <w:t xml:space="preserve"> imports the file and creates a </w:t>
      </w:r>
      <w:r>
        <w:rPr>
          <w:rFonts w:eastAsia="Times New Roman" w:cs="Courier New" w:ascii="Courier New" w:hAnsi="Courier New"/>
          <w:sz w:val="19"/>
        </w:rPr>
        <w:t>.processed</w:t>
      </w:r>
      <w:r>
        <w:rPr/>
        <w:t xml:space="preserve"> file.</w:t>
      </w:r>
    </w:p>
    <w:p>
      <w:pPr>
        <w:pStyle w:val="BBody"/>
        <w:rPr/>
      </w:pPr>
      <w:r>
        <w:rPr/>
        <w:t>This approach is very flexible and can be integrated with crontabs or with a more sophisticated approach using Jenkins. In both approaches, either a crontab entry or Jenkins job would be created for each type of import and for each operator.</w:t>
      </w:r>
    </w:p>
    <w:p>
      <w:pPr>
        <w:pStyle w:val="HxHeadingNoNum"/>
        <w:keepLines/>
        <w:rPr/>
      </w:pPr>
      <w:r>
        <w:rPr/>
        <w:t>Sample Makefile invocations</w:t>
      </w:r>
    </w:p>
    <w:p>
      <w:pPr>
        <w:pStyle w:val="UBullet"/>
        <w:keepNext w:val="true"/>
        <w:keepLines/>
        <w:numPr>
          <w:ilvl w:val="0"/>
          <w:numId w:val="2"/>
        </w:numPr>
        <w:rPr/>
      </w:pPr>
      <w:r>
        <w:rPr/>
        <w:t>To import GSMA data:</w:t>
      </w:r>
    </w:p>
    <w:p>
      <w:pPr>
        <w:pStyle w:val="C2Code2"/>
        <w:keepNext w:val="true"/>
        <w:keepLines/>
        <w:rPr/>
      </w:pPr>
      <w:r>
        <w:rPr/>
        <w:t>make -f /opt/dirbs/etc/makefiles/tac_db_import.mk GSMA_HOME=/data/</w:t>
        <w:br/>
        <w:t>gsma_tac all</w:t>
      </w:r>
    </w:p>
    <w:p>
      <w:pPr>
        <w:pStyle w:val="UBullet"/>
        <w:numPr>
          <w:ilvl w:val="0"/>
          <w:numId w:val="2"/>
        </w:numPr>
        <w:rPr/>
      </w:pPr>
      <w:r>
        <w:rPr/>
        <w:t>To import operator data with operator ID operator_id:</w:t>
      </w:r>
    </w:p>
    <w:p>
      <w:pPr>
        <w:pStyle w:val="C2Code2"/>
        <w:keepNext w:val="true"/>
        <w:keepLines/>
        <w:rPr/>
      </w:pPr>
      <w:r>
        <w:rPr/>
        <w:t>make -f /opt/dirbs/etc/makefiles/operator_import.mk OPERATOR_ID=operator_id all</w:t>
      </w:r>
    </w:p>
    <w:p>
      <w:pPr>
        <w:pStyle w:val="UBullet"/>
        <w:numPr>
          <w:ilvl w:val="0"/>
          <w:numId w:val="2"/>
        </w:numPr>
        <w:rPr/>
      </w:pPr>
      <w:r>
        <w:rPr/>
        <w:t>To import stolen_list data:</w:t>
      </w:r>
    </w:p>
    <w:p>
      <w:pPr>
        <w:pStyle w:val="C2Code2"/>
        <w:rPr/>
      </w:pPr>
      <w:r>
        <w:rPr/>
        <w:t>make -f /opt/dirbs/etc/makefiles/stolen_list_import.mk STOLEN_LIST_HOME=/data/stolen_list all</w:t>
      </w:r>
    </w:p>
    <w:p>
      <w:pPr>
        <w:pStyle w:val="UBullet"/>
        <w:numPr>
          <w:ilvl w:val="0"/>
          <w:numId w:val="2"/>
        </w:numPr>
        <w:rPr/>
      </w:pPr>
      <w:r>
        <w:rPr/>
        <w:t>To import pairing_list data:</w:t>
      </w:r>
    </w:p>
    <w:p>
      <w:pPr>
        <w:pStyle w:val="C2Code2"/>
        <w:keepNext w:val="true"/>
        <w:keepLines/>
        <w:rPr/>
      </w:pPr>
      <w:r>
        <w:rPr/>
        <w:t>make -f /opt/dirbs/etc/makefiles/pairing_list_import.mk PAIRING_LIST_HOME=/data/pairing_list all</w:t>
      </w:r>
    </w:p>
    <w:p>
      <w:pPr>
        <w:pStyle w:val="UBullet"/>
        <w:numPr>
          <w:ilvl w:val="0"/>
          <w:numId w:val="2"/>
        </w:numPr>
        <w:rPr/>
      </w:pPr>
      <w:r>
        <w:rPr/>
        <w:t>To import registration_list data:</w:t>
      </w:r>
    </w:p>
    <w:p>
      <w:pPr>
        <w:pStyle w:val="C2Code2"/>
        <w:rPr/>
      </w:pPr>
      <w:r>
        <w:rPr/>
        <w:t>make -f /opt/dirbs/etc/makefiles/registration_list_import.mk REGISTRATION_LIST_HOME=/data/registration_list all</w:t>
      </w:r>
    </w:p>
    <w:p>
      <w:pPr>
        <w:pStyle w:val="UBullet"/>
        <w:numPr>
          <w:ilvl w:val="0"/>
          <w:numId w:val="2"/>
        </w:numPr>
        <w:rPr/>
      </w:pPr>
      <w:r>
        <w:rPr/>
        <w:t>To import golden_list data:</w:t>
      </w:r>
    </w:p>
    <w:p>
      <w:pPr>
        <w:pStyle w:val="C2Code2"/>
        <w:keepNext w:val="true"/>
        <w:keepLines/>
        <w:rPr/>
      </w:pPr>
      <w:r>
        <w:rPr/>
        <w:t>make -f /opt/dirbs/etc/makefiles/golden_list_import.mk GOLDEN_LIST_HOME=/data/golden_list all</w:t>
      </w:r>
    </w:p>
    <w:p>
      <w:pPr>
        <w:pStyle w:val="HxHeadingNoNum"/>
        <w:rPr/>
      </w:pPr>
      <w:r>
        <w:rPr/>
        <w:t>Jenkins</w:t>
      </w:r>
    </w:p>
    <w:p>
      <w:pPr>
        <w:pStyle w:val="BBody"/>
        <w:rPr/>
      </w:pPr>
      <w:r>
        <w:rPr/>
        <w:t xml:space="preserve">If you are using Jenkins to trigger the above Makefile invocations, Jenkins will not, by default, create a login shell, and the DIRBS Core virtualenv will not be activated. In this case, virtualenv activation must precede the call to </w:t>
      </w:r>
      <w:r>
        <w:rPr>
          <w:rFonts w:eastAsia="Times New Roman" w:cs="Courier New" w:ascii="Courier New" w:hAnsi="Courier New"/>
          <w:sz w:val="19"/>
        </w:rPr>
        <w:t>make</w:t>
      </w:r>
      <w:r>
        <w:rPr/>
        <w:t>:</w:t>
      </w:r>
    </w:p>
    <w:p>
      <w:pPr>
        <w:pStyle w:val="CCode"/>
        <w:rPr/>
      </w:pPr>
      <w:r>
        <w:rPr/>
        <w:t>. /home/dirbs/dirbs-venv/bin/activate</w:t>
      </w:r>
    </w:p>
    <w:p>
      <w:pPr>
        <w:pStyle w:val="BBody"/>
        <w:rPr/>
      </w:pPr>
      <w:r>
        <w:rPr/>
        <w:t>This makes the total command, as run under Jenkins via an SSH slave, similar to:</w:t>
      </w:r>
    </w:p>
    <w:p>
      <w:pPr>
        <w:pStyle w:val="CCode"/>
        <w:rPr/>
      </w:pPr>
      <w:r>
        <w:rPr/>
        <w:t>. /home/dirbs/dirbs-venv/bin/activate &amp;&amp; make –f /opt/dirbs/etc/makefiles/</w:t>
      </w:r>
    </w:p>
    <w:p>
      <w:pPr>
        <w:pStyle w:val="CCode"/>
        <w:rPr/>
      </w:pPr>
      <w:r>
        <w:rPr/>
        <w:t>stolen_list_import.mk STOLEN_LIST_HOME=/data/stolen_list all</w:t>
      </w:r>
    </w:p>
    <w:p>
      <w:pPr>
        <w:pStyle w:val="Heading2"/>
        <w:numPr>
          <w:ilvl w:val="1"/>
          <w:numId w:val="7"/>
        </w:numPr>
        <w:rPr/>
      </w:pPr>
      <w:bookmarkStart w:id="308" w:name="__RefHeading___Toc16436_948293803"/>
      <w:bookmarkStart w:id="309" w:name="_Toc514404808"/>
      <w:bookmarkStart w:id="310" w:name="_Toc500863392"/>
      <w:bookmarkStart w:id="311" w:name="_Toc479168641"/>
      <w:bookmarkStart w:id="312" w:name="_Toc482121226"/>
      <w:bookmarkStart w:id="313" w:name="_Ref504396731"/>
      <w:bookmarkEnd w:id="308"/>
      <w:r>
        <w:rPr/>
        <w:t xml:space="preserve">Classification of IMEIs – </w:t>
      </w:r>
      <w:r>
        <w:rPr>
          <w:rFonts w:cs="Courier New" w:ascii="Courier New" w:hAnsi="Courier New"/>
        </w:rPr>
        <w:t>dirbs-classify</w:t>
      </w:r>
      <w:bookmarkEnd w:id="309"/>
      <w:bookmarkEnd w:id="310"/>
      <w:bookmarkEnd w:id="311"/>
      <w:bookmarkEnd w:id="312"/>
      <w:bookmarkEnd w:id="313"/>
    </w:p>
    <w:p>
      <w:pPr>
        <w:pStyle w:val="BBody"/>
        <w:rPr/>
      </w:pPr>
      <w:r>
        <w:rPr/>
        <w:t xml:space="preserve">The </w:t>
      </w:r>
      <w:r>
        <w:rPr>
          <w:rFonts w:eastAsia="Times New Roman" w:cs="Courier New" w:ascii="Courier New" w:hAnsi="Courier New"/>
          <w:sz w:val="19"/>
        </w:rPr>
        <w:t>dirbs-classify</w:t>
      </w:r>
      <w:r>
        <w:rPr/>
        <w:t xml:space="preserve"> command runs analysis on imported data, based on the configured conditions in the .yml configuration file. Analysis should be run prior to running </w:t>
      </w:r>
      <w:r>
        <w:rPr>
          <w:rFonts w:eastAsia="Times New Roman" w:cs="Courier New" w:ascii="Courier New" w:hAnsi="Courier New"/>
          <w:sz w:val="19"/>
        </w:rPr>
        <w:t>dirbs-listgen</w:t>
      </w:r>
      <w:r>
        <w:rPr/>
        <w:t xml:space="preserve"> and </w:t>
      </w:r>
      <w:r>
        <w:rPr>
          <w:rFonts w:eastAsia="Times New Roman" w:cs="Courier New" w:ascii="Courier New" w:hAnsi="Courier New"/>
          <w:sz w:val="19"/>
        </w:rPr>
        <w:t>dirbs-reports</w:t>
      </w:r>
      <w:r>
        <w:rPr/>
        <w:t>.</w:t>
      </w:r>
    </w:p>
    <w:p>
      <w:pPr>
        <w:pStyle w:val="BBody"/>
        <w:rPr/>
      </w:pPr>
      <w:r>
        <w:rPr>
          <w:lang w:eastAsia="ja-JP"/>
        </w:rPr>
        <w:t xml:space="preserve">A sample configuration for the conditions in this section is provided in Appendix </w:t>
      </w:r>
      <w:r>
        <w:rPr/>
        <w:fldChar w:fldCharType="begin"/>
      </w:r>
      <w:r>
        <w:rPr/>
        <w:instrText> REF _Ref504396756 \n \h </w:instrText>
      </w:r>
      <w:r>
        <w:rPr/>
        <w:fldChar w:fldCharType="separate"/>
      </w:r>
      <w:r>
        <w:rPr/>
        <w:t>B</w:t>
      </w:r>
      <w:r>
        <w:rPr/>
        <w:fldChar w:fldCharType="end"/>
      </w:r>
      <w:r>
        <w:rPr>
          <w:lang w:eastAsia="ja-JP"/>
        </w:rPr>
        <w:t xml:space="preserve">. </w:t>
      </w:r>
    </w:p>
    <w:p>
      <w:pPr>
        <w:pStyle w:val="BBody"/>
        <w:spacing w:before="0" w:after="0"/>
        <w:rPr/>
      </w:pPr>
      <w:r>
        <w:rPr/>
        <w:fldChar w:fldCharType="begin"/>
      </w:r>
      <w:r>
        <w:rPr/>
        <w:instrText> REF _Ref504132374 \h </w:instrText>
      </w:r>
      <w:r>
        <w:rPr/>
        <w:fldChar w:fldCharType="separate"/>
      </w:r>
      <w:r>
        <w:rPr/>
        <w:t>Table 3  -22</w:t>
      </w:r>
      <w:r>
        <w:rPr/>
        <w:fldChar w:fldCharType="end"/>
      </w:r>
      <w:r>
        <w:rPr>
          <w:color w:val="0000FF"/>
        </w:rPr>
        <w:t xml:space="preserve"> </w:t>
      </w:r>
      <w:r>
        <w:rPr/>
        <w:t>lists the implemented dimensions and their parameters in release 7.0.0.</w:t>
      </w:r>
    </w:p>
    <w:p>
      <w:pPr>
        <w:pStyle w:val="TTableTitle"/>
        <w:rPr/>
      </w:pPr>
      <w:bookmarkStart w:id="314" w:name="_Toc514405194"/>
      <w:bookmarkStart w:id="315" w:name="_Ref504132374"/>
      <w:r>
        <w:rPr/>
        <w:t>Table 3</w:t>
      </w:r>
      <w:r>
        <w:fldChar w:fldCharType="begin"/>
      </w:r>
      <w:r>
        <w:rPr/>
        <w:instrText>STYLEREF 1 \s</w:instrText>
      </w:r>
      <w:r>
        <w:rPr/>
        <w:fldChar w:fldCharType="separate"/>
      </w:r>
      <w:bookmarkStart w:id="316" w:name="__Fieldmark__4979_4020491374"/>
      <w:r>
        <w:rPr/>
      </w:r>
      <w:r>
        <w:rPr/>
      </w:r>
      <w:r>
        <w:rPr/>
        <w:fldChar w:fldCharType="end"/>
      </w:r>
      <w:bookmarkStart w:id="317" w:name="__Fieldmark__4916_1806654495"/>
      <w:bookmarkEnd w:id="316"/>
      <w:bookmarkEnd w:id="317"/>
      <w:r>
        <w:rPr/>
        <w:t>-</w:t>
      </w:r>
      <w:r>
        <w:rPr/>
        <w:fldChar w:fldCharType="begin"/>
      </w:r>
      <w:r>
        <w:rPr/>
        <w:instrText> SEQ Table \* ARABIC </w:instrText>
      </w:r>
      <w:r>
        <w:rPr/>
        <w:fldChar w:fldCharType="separate"/>
      </w:r>
      <w:r>
        <w:rPr/>
        <w:t>22</w:t>
      </w:r>
      <w:r>
        <w:rPr/>
        <w:fldChar w:fldCharType="end"/>
      </w:r>
      <w:bookmarkEnd w:id="315"/>
      <w:r>
        <w:rPr/>
        <w:t> Implemented dimensions and parameters</w:t>
      </w:r>
      <w:bookmarkEnd w:id="314"/>
    </w:p>
    <w:tbl>
      <w:tblPr>
        <w:tblW w:w="8640" w:type="dxa"/>
        <w:jc w:val="left"/>
        <w:tblInd w:w="715"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928"/>
        <w:gridCol w:w="5712"/>
      </w:tblGrid>
      <w:tr>
        <w:trPr>
          <w:cantSplit w:val="true"/>
        </w:trPr>
        <w:tc>
          <w:tcPr>
            <w:tcW w:w="29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Asset</w:t>
            </w:r>
          </w:p>
        </w:tc>
        <w:tc>
          <w:tcPr>
            <w:tcW w:w="571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gsma_not_found</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Determines whether an IMEI is in the GSMA TAC database</w:t>
            </w:r>
          </w:p>
          <w:p>
            <w:pPr>
              <w:pStyle w:val="TBTableBody"/>
              <w:spacing w:lineRule="auto" w:line="240" w:before="40" w:after="0"/>
              <w:rPr/>
            </w:pPr>
            <w:r>
              <w:rPr>
                <w:rFonts w:eastAsia="Times New Roman" w:cs="Times New Roman"/>
                <w:b/>
                <w:sz w:val="20"/>
                <w:szCs w:val="20"/>
              </w:rPr>
              <w:t>Note:</w:t>
            </w:r>
            <w:r>
              <w:rPr>
                <w:rFonts w:eastAsia="Times New Roman" w:cs="Times New Roman"/>
                <w:sz w:val="20"/>
                <w:szCs w:val="20"/>
              </w:rPr>
              <w:t xml:space="preserve"> Do not use this condition if there is a live DRS enforcing GSAM not found.</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stolen_list</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on the local stolen list</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duplicate_threshold</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Matches duplicate IMEIs where the number of triplets (</w:t>
            </w:r>
            <w:r>
              <w:rPr>
                <w:rFonts w:eastAsia="Times New Roman" w:cs="Times New Roman"/>
                <w:sz w:val="20"/>
                <w:szCs w:val="20"/>
                <w:lang w:eastAsia="ja-JP"/>
              </w:rPr>
              <w:t>IMEI/IMSI/MSISDN combinations)</w:t>
            </w:r>
            <w:r>
              <w:rPr>
                <w:rFonts w:eastAsia="Times New Roman" w:cs="Times New Roman"/>
                <w:sz w:val="20"/>
                <w:szCs w:val="20"/>
              </w:rPr>
              <w:t xml:space="preserve"> with IMEI exceeds the threshold over configurable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Threshold of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duplicate_daily_avg</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duplicate IMEIs where the average daily number of IMSIs seen with that IMEI over a configurable period exceeds a configurable threshold if that IMEI was seen on at least a configurable number of days during that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Floating point number of daily average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min_seen_days: Minimum number of days that an IMEI must be seen before it can be considered a duplicate (used to avoid averaging a small number of data points)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malformed_imei</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containing a non-digit character in the first 14 characters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that are not 14 characters in length</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not_on_registration_list</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that do not appear on the registration list</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inconsistent_rat</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whose observed RAT on the network does not match model capabilities in GSMA TAC DB</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used_by_dirbs_subscriber</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belonging to a configured DIRBS operator (MCC-MNC match)</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specify different business rules when IMEI was seen with at least one local DIRBS subscriber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 DIRBS subscriber</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used_by_international_roamer</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where the MCC did not match one of the configured MCCs for the DIRBS country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specify different business rules when IMEI was seen with at least one international roamer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an international roamer</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used_by_local_non_dirbs_roamer</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belonging to the DIRBS country but not a configured MCC-MNC</w:t>
            </w:r>
          </w:p>
          <w:p>
            <w:pPr>
              <w:pStyle w:val="TUTableBullet"/>
              <w:numPr>
                <w:ilvl w:val="0"/>
                <w:numId w:val="4"/>
              </w:numPr>
              <w:spacing w:lineRule="auto" w:line="240" w:before="40" w:after="0"/>
              <w:rPr/>
            </w:pPr>
            <w:r>
              <w:rPr>
                <w:rFonts w:eastAsia="Times New Roman" w:cs="Times New Roman"/>
                <w:sz w:val="20"/>
                <w:szCs w:val="20"/>
              </w:rPr>
              <w:t>Intended to target an edge case where not all national operators might be analyzed DIRBS and/or where only certain regions were targeted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define different business rules for these cases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 DIRBS subscriber</w:t>
            </w:r>
          </w:p>
        </w:tc>
      </w:tr>
    </w:tbl>
    <w:p>
      <w:pPr>
        <w:pStyle w:val="BBody"/>
        <w:rPr/>
      </w:pPr>
      <w:r>
        <w:rPr/>
        <w:t>To run classification using the conditions specified in the config file, use:</w:t>
      </w:r>
    </w:p>
    <w:p>
      <w:pPr>
        <w:pStyle w:val="CCode"/>
        <w:rPr/>
      </w:pPr>
      <w:r>
        <w:rPr>
          <w:rStyle w:val="N"/>
          <w:color w:val="3E4349"/>
          <w:szCs w:val="19"/>
        </w:rPr>
        <w:t>dirbs</w:t>
      </w:r>
      <w:r>
        <w:rPr>
          <w:rStyle w:val="O"/>
          <w:rFonts w:eastAsia="SimSun"/>
          <w:color w:val="666666"/>
          <w:szCs w:val="19"/>
        </w:rPr>
        <w:t>-</w:t>
      </w:r>
      <w:r>
        <w:rPr>
          <w:rStyle w:val="N"/>
          <w:color w:val="3E4349"/>
          <w:szCs w:val="19"/>
        </w:rPr>
        <w:t>classify</w:t>
      </w:r>
    </w:p>
    <w:p>
      <w:pPr>
        <w:pStyle w:val="BBody"/>
        <w:rPr/>
      </w:pPr>
      <w:r>
        <w:rPr/>
        <w:t xml:space="preserve">For help on all the options available to </w:t>
      </w:r>
      <w:r>
        <w:rPr>
          <w:rFonts w:eastAsia="Times New Roman" w:cs="Courier New" w:ascii="Courier New" w:hAnsi="Courier New"/>
          <w:sz w:val="19"/>
        </w:rPr>
        <w:t>dirbs-classify</w:t>
      </w:r>
      <w:r>
        <w:rPr/>
        <w:t>, run:</w:t>
      </w:r>
    </w:p>
    <w:p>
      <w:pPr>
        <w:pStyle w:val="CCode"/>
        <w:rPr/>
      </w:pPr>
      <w:r>
        <w:rPr/>
        <w:t>dirbs-classify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rPr>
                <w:sz w:val="16"/>
              </w:rPr>
            </w:pPr>
            <w:r>
              <w:rPr>
                <w:sz w:val="16"/>
              </w:rPr>
            </w:r>
          </w:p>
          <w:p>
            <w:pPr>
              <w:pStyle w:val="CCode"/>
              <w:spacing w:lineRule="auto" w:line="240" w:before="20" w:after="0"/>
              <w:ind w:left="0" w:right="0" w:hanging="0"/>
              <w:rPr>
                <w:sz w:val="16"/>
              </w:rPr>
            </w:pPr>
            <w:r>
              <w:rPr>
                <w:sz w:val="16"/>
              </w:rPr>
              <w:t>Usage: dirbs-classify [OPTIONS]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DIRBS script to classify IMEIs.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Iterates through all configured conditions and write to the</w:t>
            </w:r>
          </w:p>
          <w:p>
            <w:pPr>
              <w:pStyle w:val="CCode"/>
              <w:spacing w:lineRule="auto" w:line="240" w:before="20" w:after="0"/>
              <w:ind w:left="0" w:right="0" w:hanging="0"/>
              <w:rPr>
                <w:sz w:val="16"/>
              </w:rPr>
            </w:pPr>
            <w:r>
              <w:rPr>
                <w:sz w:val="16"/>
              </w:rPr>
              <w:t xml:space="preserve">  </w:t>
            </w:r>
            <w:r>
              <w:rPr>
                <w:sz w:val="16"/>
              </w:rPr>
              <w:t>classification_state table.</w:t>
            </w:r>
          </w:p>
          <w:p>
            <w:pPr>
              <w:pStyle w:val="CCode"/>
              <w:spacing w:lineRule="auto" w:line="240" w:before="20" w:after="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--conditions TEXT               By default, dirbs-classify classifies on all</w:t>
            </w:r>
          </w:p>
          <w:p>
            <w:pPr>
              <w:pStyle w:val="CCode"/>
              <w:spacing w:lineRule="auto" w:line="240" w:before="20" w:after="0"/>
              <w:ind w:left="0" w:right="0" w:hanging="0"/>
              <w:rPr>
                <w:sz w:val="16"/>
              </w:rPr>
            </w:pPr>
            <w:r>
              <w:rPr>
                <w:sz w:val="16"/>
              </w:rPr>
              <w:t xml:space="preserve">                                  </w:t>
            </w:r>
            <w:r>
              <w:rPr>
                <w:sz w:val="16"/>
              </w:rPr>
              <w:t>conditions. Specify a comma-separated list</w:t>
            </w:r>
          </w:p>
          <w:p>
            <w:pPr>
              <w:pStyle w:val="CCode"/>
              <w:spacing w:lineRule="auto" w:line="240" w:before="20" w:after="0"/>
              <w:ind w:left="0" w:right="0" w:hanging="0"/>
              <w:rPr>
                <w:sz w:val="16"/>
              </w:rPr>
            </w:pPr>
            <w:r>
              <w:rPr>
                <w:sz w:val="16"/>
              </w:rPr>
              <w:t xml:space="preserve">                                  </w:t>
            </w:r>
            <w:r>
              <w:rPr>
                <w:sz w:val="16"/>
              </w:rPr>
              <w:t>of condition names if you wish to classify</w:t>
            </w:r>
          </w:p>
          <w:p>
            <w:pPr>
              <w:pStyle w:val="CCode"/>
              <w:spacing w:lineRule="auto" w:line="240" w:before="20" w:after="0"/>
              <w:ind w:left="0" w:right="0" w:hanging="0"/>
              <w:rPr>
                <w:sz w:val="16"/>
              </w:rPr>
            </w:pPr>
            <w:r>
              <w:rPr>
                <w:sz w:val="16"/>
              </w:rPr>
              <w:t xml:space="preserve">                                  </w:t>
            </w:r>
            <w:r>
              <w:rPr>
                <w:sz w:val="16"/>
              </w:rPr>
              <w:t>only on those conditions. The condition name</w:t>
            </w:r>
          </w:p>
          <w:p>
            <w:pPr>
              <w:pStyle w:val="CCode"/>
              <w:spacing w:lineRule="auto" w:line="240" w:before="20" w:after="0"/>
              <w:ind w:left="0" w:right="0" w:hanging="0"/>
              <w:rPr>
                <w:sz w:val="16"/>
              </w:rPr>
            </w:pPr>
            <w:r>
              <w:rPr>
                <w:sz w:val="16"/>
              </w:rPr>
              <w:t xml:space="preserve">                                  </w:t>
            </w:r>
            <w:r>
              <w:rPr>
                <w:sz w:val="16"/>
              </w:rPr>
              <w:t>corresponds to the label parameter of the</w:t>
            </w:r>
          </w:p>
          <w:p>
            <w:pPr>
              <w:pStyle w:val="CCode"/>
              <w:spacing w:lineRule="auto" w:line="240" w:before="20" w:after="0"/>
              <w:ind w:left="0" w:right="0" w:hanging="0"/>
              <w:rPr>
                <w:sz w:val="16"/>
              </w:rPr>
            </w:pPr>
            <w:r>
              <w:rPr>
                <w:sz w:val="16"/>
              </w:rPr>
              <w:t xml:space="preserve">                                  </w:t>
            </w:r>
            <w:r>
              <w:rPr>
                <w:sz w:val="16"/>
              </w:rPr>
              <w:t>condition in the DIRBS configuration file.</w:t>
            </w:r>
          </w:p>
          <w:p>
            <w:pPr>
              <w:pStyle w:val="CCode"/>
              <w:spacing w:lineRule="auto" w:line="240" w:before="20" w:after="0"/>
              <w:ind w:left="0" w:right="0" w:hanging="0"/>
              <w:rPr>
                <w:sz w:val="16"/>
              </w:rPr>
            </w:pPr>
            <w:r>
              <w:rPr>
                <w:sz w:val="16"/>
              </w:rPr>
              <w:t xml:space="preserve">  </w:t>
            </w:r>
            <w:r>
              <w:rPr>
                <w:sz w:val="16"/>
              </w:rPr>
              <w:t>--safety-check / --no-safety-check</w:t>
            </w:r>
          </w:p>
          <w:p>
            <w:pPr>
              <w:pStyle w:val="CCode"/>
              <w:spacing w:lineRule="auto" w:line="240" w:before="20" w:after="0"/>
              <w:ind w:left="0" w:right="0" w:hanging="0"/>
              <w:rPr>
                <w:sz w:val="16"/>
              </w:rPr>
            </w:pPr>
            <w:r>
              <w:rPr>
                <w:sz w:val="16"/>
              </w:rPr>
              <w:t xml:space="preserve">                                  </w:t>
            </w:r>
            <w:r>
              <w:rPr>
                <w:sz w:val="16"/>
              </w:rPr>
              <w:t>DANGEROUS: Disables safety check that</w:t>
            </w:r>
          </w:p>
          <w:p>
            <w:pPr>
              <w:pStyle w:val="CCode"/>
              <w:spacing w:lineRule="auto" w:line="240" w:before="20" w:after="0"/>
              <w:ind w:left="0" w:right="0" w:hanging="0"/>
              <w:rPr>
                <w:sz w:val="16"/>
              </w:rPr>
            </w:pPr>
            <w:r>
              <w:rPr>
                <w:sz w:val="16"/>
              </w:rPr>
              <w:t xml:space="preserve">                                  </w:t>
            </w:r>
            <w:r>
              <w:rPr>
                <w:sz w:val="16"/>
              </w:rPr>
              <w:t>ensures that no more than a certain ratio of</w:t>
            </w:r>
          </w:p>
          <w:p>
            <w:pPr>
              <w:pStyle w:val="CCode"/>
              <w:spacing w:lineRule="auto" w:line="240" w:before="20" w:after="0"/>
              <w:ind w:left="0" w:right="0" w:hanging="0"/>
              <w:rPr>
                <w:sz w:val="16"/>
              </w:rPr>
            </w:pPr>
            <w:r>
              <w:rPr>
                <w:sz w:val="16"/>
              </w:rPr>
              <w:t xml:space="preserve">                                  </w:t>
            </w:r>
            <w:r>
              <w:rPr>
                <w:sz w:val="16"/>
              </w:rPr>
              <w:t>IMEIs will be classified.</w:t>
            </w:r>
          </w:p>
          <w:p>
            <w:pPr>
              <w:pStyle w:val="CCode"/>
              <w:spacing w:lineRule="auto" w:line="240" w:before="20" w:after="0"/>
              <w:ind w:left="0" w:right="0" w:hanging="0"/>
              <w:rPr>
                <w:sz w:val="16"/>
              </w:rPr>
            </w:pPr>
            <w:r>
              <w:rPr>
                <w:sz w:val="16"/>
              </w:rPr>
              <w:t xml:space="preserve">  </w:t>
            </w:r>
            <w:r>
              <w:rPr>
                <w:sz w:val="16"/>
              </w:rPr>
              <w:t>--curr-date TEXT                DANGEROUS: Sets current date in YYYYMMDD</w:t>
            </w:r>
          </w:p>
          <w:p>
            <w:pPr>
              <w:pStyle w:val="CCode"/>
              <w:spacing w:lineRule="auto" w:line="240" w:before="20" w:after="0"/>
              <w:ind w:left="0" w:right="0" w:hanging="0"/>
              <w:rPr>
                <w:sz w:val="16"/>
              </w:rPr>
            </w:pPr>
            <w:r>
              <w:rPr>
                <w:sz w:val="16"/>
              </w:rPr>
              <w:t xml:space="preserve">                                  </w:t>
            </w:r>
            <w:r>
              <w:rPr>
                <w:sz w:val="16"/>
              </w:rPr>
              <w:t>format for testing. By default, uses system</w:t>
            </w:r>
          </w:p>
          <w:p>
            <w:pPr>
              <w:pStyle w:val="CCode"/>
              <w:spacing w:lineRule="auto" w:line="240" w:before="20" w:after="0"/>
              <w:ind w:left="0" w:right="0" w:hanging="0"/>
              <w:rPr>
                <w:sz w:val="16"/>
              </w:rPr>
            </w:pPr>
            <w:r>
              <w:rPr>
                <w:sz w:val="16"/>
              </w:rPr>
              <w:t xml:space="preserve">                                  </w:t>
            </w:r>
            <w:r>
              <w:rPr>
                <w:sz w:val="16"/>
              </w:rPr>
              <w:t>current date.</w:t>
            </w:r>
          </w:p>
          <w:p>
            <w:pPr>
              <w:pStyle w:val="CCode"/>
              <w:spacing w:lineRule="auto" w:line="240" w:before="20" w:after="0"/>
              <w:ind w:left="0" w:right="0" w:hanging="0"/>
              <w:rPr>
                <w:sz w:val="16"/>
              </w:rPr>
            </w:pPr>
            <w:r>
              <w:rPr>
                <w:sz w:val="16"/>
              </w:rPr>
              <w:t xml:space="preserve">  </w:t>
            </w:r>
            <w:r>
              <w:rPr>
                <w:sz w:val="16"/>
              </w:rPr>
              <w:t>--version                       Show the version and exit.</w:t>
            </w:r>
          </w:p>
          <w:p>
            <w:pPr>
              <w:pStyle w:val="CCode"/>
              <w:spacing w:lineRule="auto" w:line="240" w:before="20" w:after="0"/>
              <w:ind w:left="0" w:right="0" w:hanging="0"/>
              <w:rPr>
                <w:sz w:val="16"/>
              </w:rPr>
            </w:pPr>
            <w:r>
              <w:rPr>
                <w:sz w:val="16"/>
              </w:rPr>
              <w:t xml:space="preserve">  </w:t>
            </w:r>
            <w:r>
              <w:rPr>
                <w:sz w:val="16"/>
              </w:rPr>
              <w:t>-v, --verbose                   Print debug console output - file output is</w:t>
            </w:r>
          </w:p>
          <w:p>
            <w:pPr>
              <w:pStyle w:val="CCode"/>
              <w:spacing w:lineRule="auto" w:line="240" w:before="20" w:after="0"/>
              <w:ind w:left="0" w:right="0" w:hanging="0"/>
              <w:rPr>
                <w:sz w:val="16"/>
              </w:rPr>
            </w:pPr>
            <w:r>
              <w:rPr>
                <w:sz w:val="16"/>
              </w:rPr>
              <w:t xml:space="preserve">                                  </w:t>
            </w:r>
            <w:r>
              <w:rPr>
                <w:sz w:val="16"/>
              </w:rPr>
              <w:t>unaffected.</w:t>
            </w:r>
          </w:p>
          <w:p>
            <w:pPr>
              <w:pStyle w:val="CCode"/>
              <w:spacing w:lineRule="auto" w:line="240" w:before="20" w:after="0"/>
              <w:ind w:left="0" w:right="0" w:hanging="0"/>
              <w:rPr>
                <w:sz w:val="16"/>
              </w:rPr>
            </w:pPr>
            <w:r>
              <w:rPr>
                <w:sz w:val="16"/>
              </w:rPr>
              <w:t xml:space="preserve">  </w:t>
            </w:r>
            <w:r>
              <w:rPr>
                <w:sz w:val="16"/>
              </w:rPr>
              <w:t>--db-password-prompt            If set, will prompt the user for a</w:t>
            </w:r>
          </w:p>
          <w:p>
            <w:pPr>
              <w:pStyle w:val="CCode"/>
              <w:spacing w:lineRule="auto" w:line="240" w:before="20" w:after="0"/>
              <w:ind w:left="0" w:right="0" w:hanging="0"/>
              <w:rPr>
                <w:sz w:val="16"/>
              </w:rPr>
            </w:pPr>
            <w:r>
              <w:rPr>
                <w:sz w:val="16"/>
              </w:rPr>
              <w:t xml:space="preserve">                                  </w:t>
            </w:r>
            <w:r>
              <w:rPr>
                <w:sz w:val="16"/>
              </w:rPr>
              <w:t>PostgreSQL password rather than reading from</w:t>
            </w:r>
          </w:p>
          <w:p>
            <w:pPr>
              <w:pStyle w:val="CCode"/>
              <w:spacing w:lineRule="auto" w:line="240" w:before="20" w:after="0"/>
              <w:ind w:left="0" w:right="0" w:hanging="0"/>
              <w:rPr>
                <w:sz w:val="16"/>
              </w:rPr>
            </w:pPr>
            <w:r>
              <w:rPr>
                <w:sz w:val="16"/>
              </w:rPr>
              <w:t xml:space="preserve">                                  </w:t>
            </w:r>
            <w:r>
              <w:rPr>
                <w:sz w:val="16"/>
              </w:rPr>
              <w:t>config.</w:t>
            </w:r>
          </w:p>
          <w:p>
            <w:pPr>
              <w:pStyle w:val="CCode"/>
              <w:spacing w:lineRule="auto" w:line="240" w:before="20" w:after="0"/>
              <w:ind w:left="0" w:right="0" w:hanging="0"/>
              <w:rPr>
                <w:sz w:val="16"/>
              </w:rPr>
            </w:pPr>
            <w:r>
              <w:rPr>
                <w:sz w:val="16"/>
              </w:rPr>
              <w:t xml:space="preserve">  </w:t>
            </w:r>
            <w:r>
              <w:rPr>
                <w:sz w:val="16"/>
              </w:rPr>
              <w:t>--db-user TEXT                  The PostgreSQL DB database user to connect</w:t>
            </w:r>
          </w:p>
          <w:p>
            <w:pPr>
              <w:pStyle w:val="CCode"/>
              <w:spacing w:lineRule="auto" w:line="240" w:before="20" w:after="0"/>
              <w:ind w:left="0" w:right="0" w:hanging="0"/>
              <w:rPr>
                <w:sz w:val="16"/>
              </w:rPr>
            </w:pPr>
            <w:r>
              <w:rPr>
                <w:sz w:val="16"/>
              </w:rPr>
              <w:t xml:space="preserve">                                  </w:t>
            </w:r>
            <w:r>
              <w:rPr>
                <w:sz w:val="16"/>
              </w:rPr>
              <w:t>as.</w:t>
            </w:r>
          </w:p>
          <w:p>
            <w:pPr>
              <w:pStyle w:val="CCode"/>
              <w:spacing w:lineRule="auto" w:line="240" w:before="20" w:after="0"/>
              <w:ind w:left="0" w:right="0" w:hanging="0"/>
              <w:rPr>
                <w:sz w:val="16"/>
              </w:rPr>
            </w:pPr>
            <w:r>
              <w:rPr>
                <w:sz w:val="16"/>
              </w:rPr>
              <w:t xml:space="preserve">  </w:t>
            </w:r>
            <w:r>
              <w:rPr>
                <w:sz w:val="16"/>
              </w:rPr>
              <w:t>--db-name TEXT                  The PostgreSQL DB database name to connect</w:t>
            </w:r>
          </w:p>
          <w:p>
            <w:pPr>
              <w:pStyle w:val="CCode"/>
              <w:spacing w:lineRule="auto" w:line="240" w:before="20" w:after="0"/>
              <w:ind w:left="0" w:right="0" w:hanging="0"/>
              <w:rPr>
                <w:sz w:val="16"/>
              </w:rPr>
            </w:pPr>
            <w:r>
              <w:rPr>
                <w:sz w:val="16"/>
              </w:rPr>
              <w:t xml:space="preserve">                                  </w:t>
            </w:r>
            <w:r>
              <w:rPr>
                <w:sz w:val="16"/>
              </w:rPr>
              <w:t>to.</w:t>
            </w:r>
          </w:p>
          <w:p>
            <w:pPr>
              <w:pStyle w:val="CCode"/>
              <w:spacing w:lineRule="auto" w:line="240" w:before="20" w:after="0"/>
              <w:ind w:left="0" w:right="0" w:hanging="0"/>
              <w:rPr>
                <w:sz w:val="16"/>
              </w:rPr>
            </w:pPr>
            <w:r>
              <w:rPr>
                <w:sz w:val="16"/>
              </w:rPr>
              <w:t xml:space="preserve">  </w:t>
            </w:r>
            <w:r>
              <w:rPr>
                <w:sz w:val="16"/>
              </w:rPr>
              <w:t>--db-port INTEGER               The PostgreSQL DB port to connect to.</w:t>
            </w:r>
          </w:p>
          <w:p>
            <w:pPr>
              <w:pStyle w:val="CCode"/>
              <w:spacing w:lineRule="auto" w:line="240" w:before="20" w:after="0"/>
              <w:ind w:left="0" w:right="0" w:hanging="0"/>
              <w:rPr>
                <w:sz w:val="16"/>
              </w:rPr>
            </w:pPr>
            <w:r>
              <w:rPr>
                <w:sz w:val="16"/>
              </w:rPr>
              <w:t xml:space="preserve">  </w:t>
            </w:r>
            <w:r>
              <w:rPr>
                <w:sz w:val="16"/>
              </w:rPr>
              <w:t>--db-host TEXT                  The PostgreSQL DB host to connect to.</w:t>
            </w:r>
          </w:p>
          <w:p>
            <w:pPr>
              <w:pStyle w:val="CCode"/>
              <w:spacing w:lineRule="auto" w:line="240" w:before="20" w:after="0"/>
              <w:ind w:left="0" w:right="0" w:hanging="0"/>
              <w:rPr>
                <w:sz w:val="16"/>
              </w:rPr>
            </w:pPr>
            <w:r>
              <w:rPr>
                <w:sz w:val="16"/>
              </w:rPr>
              <w:t xml:space="preserve">  </w:t>
            </w:r>
            <w:r>
              <w:rPr>
                <w:sz w:val="16"/>
              </w:rPr>
              <w:t>--statsd-prefix TEXT            The environment prefix to prepend to all</w:t>
            </w:r>
          </w:p>
          <w:p>
            <w:pPr>
              <w:pStyle w:val="CCode"/>
              <w:spacing w:lineRule="auto" w:line="240" w:before="20" w:after="0"/>
              <w:ind w:left="0" w:right="0" w:hanging="0"/>
              <w:rPr>
                <w:sz w:val="16"/>
              </w:rPr>
            </w:pPr>
            <w:r>
              <w:rPr>
                <w:sz w:val="16"/>
              </w:rPr>
              <w:t xml:space="preserve">                                  </w:t>
            </w:r>
            <w:r>
              <w:rPr>
                <w:sz w:val="16"/>
              </w:rPr>
              <w:t>StatsD metrics.</w:t>
            </w:r>
          </w:p>
          <w:p>
            <w:pPr>
              <w:pStyle w:val="CCode"/>
              <w:spacing w:lineRule="auto" w:line="240" w:before="20" w:after="0"/>
              <w:ind w:left="0" w:right="0" w:hanging="0"/>
              <w:rPr>
                <w:sz w:val="16"/>
              </w:rPr>
            </w:pPr>
            <w:r>
              <w:rPr>
                <w:sz w:val="16"/>
              </w:rPr>
              <w:t xml:space="preserve">  </w:t>
            </w:r>
            <w:r>
              <w:rPr>
                <w:sz w:val="16"/>
              </w:rPr>
              <w:t>--statsd-port INTEGER           The StatsD port to connect to on the</w:t>
            </w:r>
          </w:p>
          <w:p>
            <w:pPr>
              <w:pStyle w:val="CCode"/>
              <w:spacing w:lineRule="auto" w:line="240" w:before="20" w:after="0"/>
              <w:ind w:left="0" w:right="0" w:hanging="0"/>
              <w:rPr>
                <w:sz w:val="16"/>
              </w:rPr>
            </w:pPr>
            <w:r>
              <w:rPr>
                <w:sz w:val="16"/>
              </w:rPr>
              <w:t xml:space="preserve">                                  </w:t>
            </w:r>
            <w:r>
              <w:rPr>
                <w:sz w:val="16"/>
              </w:rPr>
              <w:t>configured host.</w:t>
            </w:r>
          </w:p>
          <w:p>
            <w:pPr>
              <w:pStyle w:val="CCode"/>
              <w:spacing w:lineRule="auto" w:line="240" w:before="20" w:after="0"/>
              <w:ind w:left="0" w:right="0" w:hanging="0"/>
              <w:rPr>
                <w:sz w:val="16"/>
              </w:rPr>
            </w:pPr>
            <w:r>
              <w:rPr>
                <w:sz w:val="16"/>
              </w:rPr>
              <w:t xml:space="preserve">  </w:t>
            </w:r>
            <w:r>
              <w:rPr>
                <w:sz w:val="16"/>
              </w:rPr>
              <w:t>--statsd-host TEXT              The StatsD host to send metrics to.</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BBody"/>
        <w:rPr/>
      </w:pPr>
      <w:r>
        <w:rPr/>
        <w:t xml:space="preserve">If a specific limited list of conditions must be run instead of all the conditions listed on the configuration file .dirbs.yml, the </w:t>
      </w:r>
      <w:r>
        <w:rPr>
          <w:rFonts w:cs="Courier New" w:ascii="Courier New" w:hAnsi="Courier New"/>
          <w:sz w:val="19"/>
          <w:szCs w:val="19"/>
        </w:rPr>
        <w:t>--conditions</w:t>
      </w:r>
      <w:r>
        <w:rPr/>
        <w:t xml:space="preserve"> option can be used. Use the condition label to be run.</w:t>
      </w:r>
    </w:p>
    <w:p>
      <w:pPr>
        <w:pStyle w:val="HxHeadingNoNum"/>
        <w:rPr/>
      </w:pPr>
      <w:r>
        <w:rPr/>
        <w:t>Example</w:t>
      </w:r>
    </w:p>
    <w:p>
      <w:pPr>
        <w:pStyle w:val="BBody"/>
        <w:rPr>
          <w:rFonts w:ascii="Courier New" w:hAnsi="Courier New" w:cs="Courier New"/>
          <w:sz w:val="19"/>
          <w:szCs w:val="19"/>
        </w:rPr>
      </w:pPr>
      <w:r>
        <w:rPr>
          <w:rFonts w:cs="Courier New" w:ascii="Courier New" w:hAnsi="Courier New"/>
          <w:sz w:val="19"/>
          <w:szCs w:val="19"/>
        </w:rPr>
        <w:t>dirbs-classify --conditions simple_dimension</w:t>
      </w:r>
    </w:p>
    <w:p>
      <w:pPr>
        <w:pStyle w:val="BBody"/>
        <w:rPr/>
      </w:pPr>
      <w:r>
        <w:rPr>
          <w:rFonts w:cs="Times New Roman"/>
          <w:color w:val="333333"/>
          <w:szCs w:val="22"/>
          <w:lang w:val="en"/>
        </w:rPr>
        <w:t xml:space="preserve">where the condition </w:t>
      </w:r>
      <w:r>
        <w:rPr>
          <w:rFonts w:eastAsia="Times New Roman" w:cs="Courier New" w:ascii="Courier New" w:hAnsi="Courier New"/>
          <w:sz w:val="19"/>
        </w:rPr>
        <w:t>simple_dimension</w:t>
      </w:r>
      <w:r>
        <w:rPr>
          <w:rFonts w:cs="Times New Roman"/>
          <w:color w:val="333333"/>
          <w:szCs w:val="22"/>
          <w:lang w:val="en"/>
        </w:rPr>
        <w:t xml:space="preserve"> is the label parameter of the condition in the DIRBS configuration or .dirbs.yml as shown below:</w:t>
      </w:r>
    </w:p>
    <w:p>
      <w:pPr>
        <w:pStyle w:val="BBody"/>
        <w:rPr>
          <w:rFonts w:ascii="Courier New" w:hAnsi="Courier New" w:cs="Courier New"/>
          <w:sz w:val="19"/>
          <w:szCs w:val="19"/>
        </w:rPr>
      </w:pPr>
      <w:r>
        <w:rPr>
          <w:rFonts w:cs="Courier New" w:ascii="Courier New" w:hAnsi="Courier New"/>
          <w:sz w:val="19"/>
          <w:szCs w:val="19"/>
        </w:rPr>
        <w:t>conditions:</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 label: simple_dimension</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dimensions:</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 module: gsma_not_found</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grace_period_days: 30</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blocking: true</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reason: Violated simple dimension</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max_allowed_matching_ratio: 0.1</w:t>
      </w:r>
    </w:p>
    <w:p>
      <w:pPr>
        <w:pStyle w:val="BBody"/>
        <w:rPr/>
      </w:pPr>
      <w:r>
        <w:rPr/>
        <w:t>This command classifies all the IMEIs and stores the results in the database for list generation. It can be trivially scheduled using a crontab or Jenkins job to allow for daily classification.</w:t>
      </w:r>
    </w:p>
    <w:p>
      <w:pPr>
        <w:pStyle w:val="Heading2"/>
        <w:numPr>
          <w:ilvl w:val="1"/>
          <w:numId w:val="7"/>
        </w:numPr>
        <w:rPr/>
      </w:pPr>
      <w:bookmarkStart w:id="318" w:name="__RefHeading___Toc16438_948293803"/>
      <w:bookmarkStart w:id="319" w:name="_Toc514404809"/>
      <w:bookmarkStart w:id="320" w:name="_Toc479168642"/>
      <w:bookmarkStart w:id="321" w:name="_Toc482121227"/>
      <w:bookmarkStart w:id="322" w:name="_Toc500863393"/>
      <w:bookmarkEnd w:id="318"/>
      <w:r>
        <w:rPr/>
        <w:t xml:space="preserve">Generating lists – </w:t>
      </w:r>
      <w:r>
        <w:rPr>
          <w:rFonts w:cs="Courier New" w:ascii="Courier New" w:hAnsi="Courier New"/>
        </w:rPr>
        <w:t>dirbs-listgen</w:t>
      </w:r>
      <w:bookmarkEnd w:id="319"/>
      <w:bookmarkEnd w:id="320"/>
      <w:bookmarkEnd w:id="321"/>
      <w:bookmarkEnd w:id="322"/>
    </w:p>
    <w:p>
      <w:pPr>
        <w:pStyle w:val="BBody"/>
        <w:rPr/>
      </w:pPr>
      <w:r>
        <w:rPr/>
        <w:t xml:space="preserve">List generation takes place after classification. </w:t>
      </w:r>
    </w:p>
    <w:p>
      <w:pPr>
        <w:pStyle w:val="BBody"/>
        <w:rPr/>
      </w:pPr>
      <w:r>
        <w:rPr/>
        <w:t>To run list generation, run:</w:t>
      </w:r>
    </w:p>
    <w:p>
      <w:pPr>
        <w:pStyle w:val="CCode"/>
        <w:rPr/>
      </w:pPr>
      <w:r>
        <w:rPr/>
        <w:t>dirbs-listgen &lt;output_dir&gt;</w:t>
      </w:r>
    </w:p>
    <w:p>
      <w:pPr>
        <w:pStyle w:val="BBody"/>
        <w:rPr/>
      </w:pPr>
      <w:r>
        <w:rPr/>
        <w:t xml:space="preserve">where </w:t>
      </w:r>
      <w:r>
        <w:rPr>
          <w:rStyle w:val="CCodeChar"/>
          <w:rFonts w:eastAsia="SimSun"/>
        </w:rPr>
        <w:t>output_dir</w:t>
      </w:r>
      <w:r>
        <w:rPr/>
        <w:t xml:space="preserve"> is a directory where the various lists will be output. </w:t>
      </w:r>
      <w:r>
        <w:rPr>
          <w:rStyle w:val="CCodeChar"/>
          <w:rFonts w:eastAsia="SimSun"/>
        </w:rPr>
        <w:t>dirbs-listgen</w:t>
      </w:r>
      <w:r>
        <w:rPr/>
        <w:t xml:space="preserve"> automatically creates a timestamp-based subdirectory under this directory. There is no need for this directory to be empty.</w:t>
      </w:r>
    </w:p>
    <w:p>
      <w:pPr>
        <w:pStyle w:val="BBody"/>
        <w:rPr/>
      </w:pPr>
      <w:r>
        <w:rPr/>
        <w:t xml:space="preserve">Running </w:t>
      </w:r>
      <w:r>
        <w:rPr>
          <w:rFonts w:eastAsia="Times New Roman" w:cs="Courier New" w:ascii="Courier New" w:hAnsi="Courier New"/>
          <w:sz w:val="19"/>
        </w:rPr>
        <w:t>listgen</w:t>
      </w:r>
      <w:r>
        <w:rPr/>
        <w:t xml:space="preserve"> with no explicit curr-date parameter will base the end of its lookback window off the most recent operator data date, rather than the current date.</w:t>
      </w:r>
    </w:p>
    <w:p>
      <w:pPr>
        <w:pStyle w:val="BBody"/>
        <w:keepNext w:val="true"/>
        <w:keepLines/>
        <w:rPr/>
      </w:pPr>
      <w:r>
        <w:rPr/>
        <w:fldChar w:fldCharType="begin"/>
      </w:r>
      <w:r>
        <w:rPr/>
        <w:instrText> REF _Ref504132800 \h </w:instrText>
      </w:r>
      <w:r>
        <w:rPr/>
        <w:fldChar w:fldCharType="separate"/>
      </w:r>
      <w:r>
        <w:rPr/>
        <w:t>Table 3  -23</w:t>
      </w:r>
      <w:r>
        <w:rPr/>
        <w:fldChar w:fldCharType="end"/>
      </w:r>
      <w:r>
        <w:rPr/>
        <w:t xml:space="preserve"> </w:t>
      </w:r>
      <w:r>
        <w:rPr/>
        <w:t xml:space="preserve">lists the different types of lists created by </w:t>
      </w:r>
      <w:r>
        <w:rPr>
          <w:rFonts w:eastAsia="Times New Roman" w:cs="Courier New" w:ascii="Courier New" w:hAnsi="Courier New"/>
          <w:sz w:val="19"/>
        </w:rPr>
        <w:t>dirbs-listgen</w:t>
      </w:r>
      <w:r>
        <w:rPr/>
        <w:t>.</w:t>
      </w:r>
    </w:p>
    <w:p>
      <w:pPr>
        <w:pStyle w:val="TTableTitle"/>
        <w:rPr/>
      </w:pPr>
      <w:bookmarkStart w:id="323" w:name="_Toc514405195"/>
      <w:bookmarkStart w:id="324" w:name="_Toc496708136"/>
      <w:bookmarkStart w:id="325" w:name="_Toc482121191"/>
      <w:bookmarkStart w:id="326" w:name="_Toc479168656"/>
      <w:bookmarkStart w:id="327" w:name="_Ref504132800"/>
      <w:r>
        <w:rPr/>
        <w:t>Table 3</w:t>
      </w:r>
      <w:r>
        <w:fldChar w:fldCharType="begin"/>
      </w:r>
      <w:r>
        <w:rPr/>
        <w:instrText>STYLEREF 1 \s</w:instrText>
      </w:r>
      <w:r>
        <w:rPr/>
        <w:fldChar w:fldCharType="separate"/>
      </w:r>
      <w:bookmarkStart w:id="328" w:name="__Fieldmark__5307_4020491374"/>
      <w:r>
        <w:rPr/>
      </w:r>
      <w:r>
        <w:rPr/>
      </w:r>
      <w:r>
        <w:rPr/>
        <w:fldChar w:fldCharType="end"/>
      </w:r>
      <w:bookmarkStart w:id="329" w:name="__Fieldmark__5185_1806654495"/>
      <w:bookmarkEnd w:id="328"/>
      <w:bookmarkEnd w:id="329"/>
      <w:r>
        <w:rPr/>
        <w:t>-</w:t>
      </w:r>
      <w:r>
        <w:rPr/>
        <w:fldChar w:fldCharType="begin"/>
      </w:r>
      <w:r>
        <w:rPr/>
        <w:instrText> SEQ Table \* ARABIC </w:instrText>
      </w:r>
      <w:r>
        <w:rPr/>
        <w:fldChar w:fldCharType="separate"/>
      </w:r>
      <w:r>
        <w:rPr/>
        <w:t>23</w:t>
      </w:r>
      <w:r>
        <w:rPr/>
        <w:fldChar w:fldCharType="end"/>
      </w:r>
      <w:bookmarkEnd w:id="327"/>
      <w:r>
        <w:rPr/>
        <w:t> DIRBS Core lists</w:t>
      </w:r>
      <w:bookmarkEnd w:id="323"/>
      <w:bookmarkEnd w:id="324"/>
      <w:bookmarkEnd w:id="325"/>
      <w:bookmarkEnd w:id="32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022"/>
        <w:gridCol w:w="6618"/>
      </w:tblGrid>
      <w:tr>
        <w:trPr>
          <w:cantSplit w:val="true"/>
        </w:trPr>
        <w:tc>
          <w:tcPr>
            <w:tcW w:w="202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List</w:t>
            </w:r>
          </w:p>
        </w:tc>
        <w:tc>
          <w:tcPr>
            <w:tcW w:w="661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0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w:t>
            </w:r>
          </w:p>
        </w:tc>
        <w:tc>
          <w:tcPr>
            <w:tcW w:w="6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Lists IMEIs which have met a blocking condition and where the current date has exceeded the block date.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list is distributed to all operators and is the same for each.</w:t>
            </w:r>
          </w:p>
        </w:tc>
      </w:tr>
      <w:tr>
        <w:trPr/>
        <w:tc>
          <w:tcPr>
            <w:tcW w:w="20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notification lists</w:t>
            </w:r>
          </w:p>
        </w:tc>
        <w:tc>
          <w:tcPr>
            <w:tcW w:w="6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Lists IMEIs which have met a blocking condition where the current date is still within the grace period for the condition.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Does not include any IMEI already on the blacklist.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For each IMEI, we generate subscriber triplets based on imported operator data. There is one row in the list for each triplet.</w:t>
            </w:r>
          </w:p>
          <w:p>
            <w:pPr>
              <w:pStyle w:val="TUTableBullet"/>
              <w:numPr>
                <w:ilvl w:val="0"/>
                <w:numId w:val="4"/>
              </w:numPr>
              <w:spacing w:lineRule="auto" w:line="240" w:before="40" w:after="0"/>
              <w:rPr/>
            </w:pPr>
            <w:r>
              <w:rPr>
                <w:rFonts w:eastAsia="Times New Roman" w:cs="Times New Roman"/>
                <w:sz w:val="20"/>
                <w:szCs w:val="20"/>
              </w:rPr>
              <w:t>For each triplet, we determine who the home network is based on the IMSI and the configured MCC/MNC pairs for each configured operator.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a triplet does not match any MCC/MNC pairing for a configured operator (roamers, etc.), we notify all operators whose data they have been seen in.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operator gets a different list containing their subscribers and any fallback triplets seen on their network.</w:t>
            </w:r>
          </w:p>
        </w:tc>
      </w:tr>
      <w:tr>
        <w:trPr/>
        <w:tc>
          <w:tcPr>
            <w:tcW w:w="20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exception lists</w:t>
            </w:r>
          </w:p>
        </w:tc>
        <w:tc>
          <w:tcPr>
            <w:tcW w:w="6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operator gets a copy of the pairing list, split into per-operator exception lists based again on their IMSI and the configured MCC/MNC pairs for the configured operators.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a pairing's IMSI does match any MCC/MNC pairing for a configured operator (roamers, etc.), the pairing is placed on every MNO exception list.</w:t>
            </w:r>
          </w:p>
        </w:tc>
      </w:tr>
    </w:tbl>
    <w:p>
      <w:pPr>
        <w:pStyle w:val="BBody"/>
        <w:rPr/>
      </w:pPr>
      <w:r>
        <w:rPr/>
        <w:t xml:space="preserve">For help on all the options available to </w:t>
      </w:r>
      <w:r>
        <w:rPr>
          <w:rFonts w:eastAsia="Times New Roman" w:cs="Courier New" w:ascii="Courier New" w:hAnsi="Courier New"/>
          <w:sz w:val="19"/>
        </w:rPr>
        <w:t>dirbs-listgen</w:t>
      </w:r>
      <w:r>
        <w:rPr/>
        <w:t>, run:</w:t>
      </w:r>
    </w:p>
    <w:p>
      <w:pPr>
        <w:pStyle w:val="CCode"/>
        <w:rPr/>
      </w:pPr>
      <w:r>
        <w:rPr/>
        <w:t>dirbs-listgen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rPr>
            </w:pPr>
            <w:r>
              <w:rPr>
                <w:sz w:val="16"/>
                <w:szCs w:val="16"/>
              </w:rPr>
              <w:t>Usage: dirbs-listgen [OPTIONS] OUTPUT_DIR</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DIRBS script to output CSV lists (blacklist, exception, notification) for</w:t>
            </w:r>
          </w:p>
          <w:p>
            <w:pPr>
              <w:pStyle w:val="CWCodeWide"/>
              <w:spacing w:lineRule="auto" w:line="240" w:before="20" w:after="0"/>
              <w:rPr>
                <w:sz w:val="16"/>
                <w:szCs w:val="16"/>
              </w:rPr>
            </w:pPr>
            <w:r>
              <w:rPr>
                <w:sz w:val="16"/>
                <w:szCs w:val="16"/>
              </w:rPr>
              <w:t xml:space="preserve">  </w:t>
            </w:r>
            <w:r>
              <w:rPr>
                <w:sz w:val="16"/>
                <w:szCs w:val="16"/>
              </w:rPr>
              <w:t>the current classification state.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--version                     Show the version and exit.</w:t>
            </w:r>
          </w:p>
          <w:p>
            <w:pPr>
              <w:pStyle w:val="CWCodeWide"/>
              <w:spacing w:lineRule="auto" w:line="240" w:before="20" w:after="0"/>
              <w:rPr>
                <w:sz w:val="16"/>
                <w:szCs w:val="16"/>
              </w:rPr>
            </w:pPr>
            <w:r>
              <w:rPr>
                <w:sz w:val="16"/>
                <w:szCs w:val="16"/>
              </w:rPr>
              <w:t xml:space="preserve">  </w:t>
            </w:r>
            <w:r>
              <w:rPr>
                <w:sz w:val="16"/>
                <w:szCs w:val="16"/>
              </w:rPr>
              <w:t>-v, --verbose                 Print debug console output - file output is</w:t>
            </w:r>
          </w:p>
          <w:p>
            <w:pPr>
              <w:pStyle w:val="CWCodeWide"/>
              <w:spacing w:lineRule="auto" w:line="240" w:before="20" w:after="0"/>
              <w:rPr>
                <w:sz w:val="16"/>
                <w:szCs w:val="16"/>
              </w:rPr>
            </w:pPr>
            <w:r>
              <w:rPr>
                <w:sz w:val="16"/>
                <w:szCs w:val="16"/>
              </w:rPr>
              <w:t xml:space="preserve">                                </w:t>
            </w:r>
            <w:r>
              <w:rPr>
                <w:sz w:val="16"/>
                <w:szCs w:val="16"/>
              </w:rPr>
              <w:t>unaffected.</w:t>
            </w:r>
          </w:p>
          <w:p>
            <w:pPr>
              <w:pStyle w:val="CWCodeWide"/>
              <w:spacing w:lineRule="auto" w:line="240" w:before="20" w:after="0"/>
              <w:rPr>
                <w:sz w:val="16"/>
                <w:szCs w:val="16"/>
              </w:rPr>
            </w:pPr>
            <w:r>
              <w:rPr>
                <w:sz w:val="16"/>
                <w:szCs w:val="16"/>
              </w:rPr>
              <w:t xml:space="preserve">  </w:t>
            </w:r>
            <w:r>
              <w:rPr>
                <w:sz w:val="16"/>
                <w:szCs w:val="16"/>
              </w:rPr>
              <w:t>--db-password-prompt          If set, will prompt the user for a PostgreSQL</w:t>
            </w:r>
          </w:p>
          <w:p>
            <w:pPr>
              <w:pStyle w:val="CWCodeWide"/>
              <w:spacing w:lineRule="auto" w:line="240" w:before="20" w:after="0"/>
              <w:rPr>
                <w:sz w:val="16"/>
                <w:szCs w:val="16"/>
              </w:rPr>
            </w:pPr>
            <w:r>
              <w:rPr>
                <w:sz w:val="16"/>
                <w:szCs w:val="16"/>
              </w:rPr>
              <w:t xml:space="preserve">                                </w:t>
            </w:r>
            <w:r>
              <w:rPr>
                <w:sz w:val="16"/>
                <w:szCs w:val="16"/>
              </w:rPr>
              <w:t>password rather than reading from config.</w:t>
            </w:r>
          </w:p>
          <w:p>
            <w:pPr>
              <w:pStyle w:val="CWCodeWide"/>
              <w:spacing w:lineRule="auto" w:line="240" w:before="20" w:after="0"/>
              <w:rPr>
                <w:sz w:val="16"/>
                <w:szCs w:val="16"/>
              </w:rPr>
            </w:pPr>
            <w:r>
              <w:rPr>
                <w:sz w:val="16"/>
                <w:szCs w:val="16"/>
              </w:rPr>
              <w:t xml:space="preserve">  </w:t>
            </w:r>
            <w:r>
              <w:rPr>
                <w:sz w:val="16"/>
                <w:szCs w:val="16"/>
              </w:rPr>
              <w:t>--db-user TEXT                The PostgreSQL DB database user to connect as.</w:t>
            </w:r>
          </w:p>
          <w:p>
            <w:pPr>
              <w:pStyle w:val="CWCodeWide"/>
              <w:spacing w:lineRule="auto" w:line="240" w:before="20" w:after="0"/>
              <w:rPr>
                <w:sz w:val="16"/>
                <w:szCs w:val="16"/>
              </w:rPr>
            </w:pPr>
            <w:r>
              <w:rPr>
                <w:sz w:val="16"/>
                <w:szCs w:val="16"/>
              </w:rPr>
              <w:t xml:space="preserve">  </w:t>
            </w:r>
            <w:r>
              <w:rPr>
                <w:sz w:val="16"/>
                <w:szCs w:val="16"/>
              </w:rPr>
              <w:t>--db-name TEXT                The PostgreSQL DB database name to connect to.</w:t>
            </w:r>
          </w:p>
          <w:p>
            <w:pPr>
              <w:pStyle w:val="CWCodeWide"/>
              <w:spacing w:lineRule="auto" w:line="240" w:before="20" w:after="0"/>
              <w:rPr>
                <w:sz w:val="16"/>
                <w:szCs w:val="16"/>
              </w:rPr>
            </w:pPr>
            <w:r>
              <w:rPr>
                <w:sz w:val="16"/>
                <w:szCs w:val="16"/>
              </w:rPr>
              <w:t xml:space="preserve">  </w:t>
            </w:r>
            <w:r>
              <w:rPr>
                <w:sz w:val="16"/>
                <w:szCs w:val="16"/>
              </w:rPr>
              <w:t>--db-port INTEGER             The PostgreSQL DB port to connect to.</w:t>
            </w:r>
          </w:p>
          <w:p>
            <w:pPr>
              <w:pStyle w:val="CWCodeWide"/>
              <w:spacing w:lineRule="auto" w:line="240" w:before="20" w:after="0"/>
              <w:rPr>
                <w:sz w:val="16"/>
                <w:szCs w:val="16"/>
              </w:rPr>
            </w:pPr>
            <w:r>
              <w:rPr>
                <w:sz w:val="16"/>
                <w:szCs w:val="16"/>
              </w:rPr>
              <w:t xml:space="preserve">  </w:t>
            </w:r>
            <w:r>
              <w:rPr>
                <w:sz w:val="16"/>
                <w:szCs w:val="16"/>
              </w:rPr>
              <w:t>--db-host TEXT                The PostgreSQL DB host to connect to.</w:t>
            </w:r>
          </w:p>
          <w:p>
            <w:pPr>
              <w:pStyle w:val="CWCodeWide"/>
              <w:spacing w:lineRule="auto" w:line="240" w:before="20" w:after="0"/>
              <w:rPr>
                <w:sz w:val="16"/>
                <w:szCs w:val="16"/>
              </w:rPr>
            </w:pPr>
            <w:r>
              <w:rPr>
                <w:sz w:val="16"/>
                <w:szCs w:val="16"/>
              </w:rPr>
              <w:t xml:space="preserve">  </w:t>
            </w:r>
            <w:r>
              <w:rPr>
                <w:sz w:val="16"/>
                <w:szCs w:val="16"/>
              </w:rPr>
              <w:t>--statsd-prefix TEXT          The environment prefix to prepend to all</w:t>
            </w:r>
          </w:p>
          <w:p>
            <w:pPr>
              <w:pStyle w:val="CWCodeWide"/>
              <w:spacing w:lineRule="auto" w:line="240" w:before="20" w:after="0"/>
              <w:rPr>
                <w:sz w:val="16"/>
                <w:szCs w:val="16"/>
              </w:rPr>
            </w:pPr>
            <w:r>
              <w:rPr>
                <w:sz w:val="16"/>
                <w:szCs w:val="16"/>
              </w:rPr>
              <w:t xml:space="preserve">                                </w:t>
            </w:r>
            <w:r>
              <w:rPr>
                <w:sz w:val="16"/>
                <w:szCs w:val="16"/>
              </w:rPr>
              <w:t>StatsD metrics.</w:t>
            </w:r>
          </w:p>
          <w:p>
            <w:pPr>
              <w:pStyle w:val="CWCodeWide"/>
              <w:spacing w:lineRule="auto" w:line="240" w:before="20" w:after="0"/>
              <w:rPr>
                <w:sz w:val="16"/>
                <w:szCs w:val="16"/>
              </w:rPr>
            </w:pPr>
            <w:r>
              <w:rPr>
                <w:sz w:val="16"/>
                <w:szCs w:val="16"/>
              </w:rPr>
              <w:t xml:space="preserve">  </w:t>
            </w:r>
            <w:r>
              <w:rPr>
                <w:sz w:val="16"/>
                <w:szCs w:val="16"/>
              </w:rPr>
              <w:t>--statsd-port INTEGER         The StatsD port to connect to on the</w:t>
            </w:r>
          </w:p>
          <w:p>
            <w:pPr>
              <w:pStyle w:val="CWCodeWide"/>
              <w:spacing w:lineRule="auto" w:line="240" w:before="20" w:after="0"/>
              <w:rPr>
                <w:sz w:val="16"/>
                <w:szCs w:val="16"/>
              </w:rPr>
            </w:pPr>
            <w:r>
              <w:rPr>
                <w:sz w:val="16"/>
                <w:szCs w:val="16"/>
              </w:rPr>
              <w:t xml:space="preserve">                                </w:t>
            </w:r>
            <w:r>
              <w:rPr>
                <w:sz w:val="16"/>
                <w:szCs w:val="16"/>
              </w:rPr>
              <w:t>configured host.</w:t>
            </w:r>
          </w:p>
          <w:p>
            <w:pPr>
              <w:pStyle w:val="CWCodeWide"/>
              <w:spacing w:lineRule="auto" w:line="240" w:before="20" w:after="0"/>
              <w:rPr>
                <w:sz w:val="16"/>
                <w:szCs w:val="16"/>
              </w:rPr>
            </w:pPr>
            <w:r>
              <w:rPr>
                <w:sz w:val="16"/>
                <w:szCs w:val="16"/>
              </w:rPr>
              <w:t xml:space="preserve">  </w:t>
            </w:r>
            <w:r>
              <w:rPr>
                <w:sz w:val="16"/>
                <w:szCs w:val="16"/>
              </w:rPr>
              <w:t>--statsd-host TEXT            The StatsD host to send metrics to.</w:t>
            </w:r>
          </w:p>
          <w:p>
            <w:pPr>
              <w:pStyle w:val="CWCodeWide"/>
              <w:spacing w:lineRule="auto" w:line="240" w:before="20" w:after="0"/>
              <w:rPr>
                <w:sz w:val="16"/>
                <w:szCs w:val="16"/>
              </w:rPr>
            </w:pPr>
            <w:r>
              <w:rPr>
                <w:sz w:val="16"/>
                <w:szCs w:val="16"/>
              </w:rPr>
              <w:t xml:space="preserve">  </w:t>
            </w:r>
            <w:r>
              <w:rPr>
                <w:sz w:val="16"/>
                <w:szCs w:val="16"/>
              </w:rPr>
              <w:t>--max-db-connections INTEGER  The maximum DB connections to use concurrently</w:t>
            </w:r>
          </w:p>
          <w:p>
            <w:pPr>
              <w:pStyle w:val="CWCodeWide"/>
              <w:spacing w:lineRule="auto" w:line="240" w:before="20" w:after="0"/>
              <w:rPr>
                <w:sz w:val="16"/>
                <w:szCs w:val="16"/>
              </w:rPr>
            </w:pPr>
            <w:r>
              <w:rPr>
                <w:sz w:val="16"/>
                <w:szCs w:val="16"/>
              </w:rPr>
              <w:t xml:space="preserve">                                </w:t>
            </w:r>
            <w:r>
              <w:rPr>
                <w:sz w:val="16"/>
                <w:szCs w:val="16"/>
              </w:rPr>
              <w:t>during this job.</w:t>
            </w:r>
          </w:p>
          <w:p>
            <w:pPr>
              <w:pStyle w:val="CWCodeWide"/>
              <w:spacing w:lineRule="auto" w:line="240" w:before="20" w:after="0"/>
              <w:rPr>
                <w:sz w:val="16"/>
                <w:szCs w:val="16"/>
              </w:rPr>
            </w:pPr>
            <w:r>
              <w:rPr>
                <w:sz w:val="16"/>
                <w:szCs w:val="16"/>
              </w:rPr>
              <w:t xml:space="preserve">  </w:t>
            </w:r>
            <w:r>
              <w:rPr>
                <w:sz w:val="16"/>
                <w:szCs w:val="16"/>
              </w:rPr>
              <w:t>--max-local-cpus INTEGER      The maximum number of local CPUs to use</w:t>
            </w:r>
          </w:p>
          <w:p>
            <w:pPr>
              <w:pStyle w:val="CWCodeWide"/>
              <w:spacing w:lineRule="auto" w:line="240" w:before="20" w:after="0"/>
              <w:rPr>
                <w:sz w:val="16"/>
                <w:szCs w:val="16"/>
              </w:rPr>
            </w:pPr>
            <w:r>
              <w:rPr>
                <w:sz w:val="16"/>
                <w:szCs w:val="16"/>
              </w:rPr>
              <w:t xml:space="preserve">                                </w:t>
            </w:r>
            <w:r>
              <w:rPr>
                <w:sz w:val="16"/>
                <w:szCs w:val="16"/>
              </w:rPr>
              <w:t>concurrently during this job.</w:t>
            </w:r>
          </w:p>
          <w:p>
            <w:pPr>
              <w:pStyle w:val="CWCodeWide"/>
              <w:spacing w:lineRule="auto" w:line="240" w:before="20" w:after="0"/>
              <w:rPr>
                <w:sz w:val="16"/>
                <w:szCs w:val="16"/>
              </w:rPr>
            </w:pPr>
            <w:r>
              <w:rPr>
                <w:sz w:val="16"/>
                <w:szCs w:val="16"/>
              </w:rPr>
              <w:t xml:space="preserve">  </w:t>
            </w:r>
            <w:r>
              <w:rPr>
                <w:sz w:val="16"/>
                <w:szCs w:val="16"/>
              </w:rPr>
              <w:t>--curr-date TEXT              Sets current date in YYYYMMDD format for</w:t>
            </w:r>
          </w:p>
          <w:p>
            <w:pPr>
              <w:pStyle w:val="CWCodeWide"/>
              <w:spacing w:lineRule="auto" w:line="240" w:before="20" w:after="0"/>
              <w:rPr>
                <w:sz w:val="16"/>
                <w:szCs w:val="16"/>
              </w:rPr>
            </w:pPr>
            <w:r>
              <w:rPr>
                <w:sz w:val="16"/>
                <w:szCs w:val="16"/>
              </w:rPr>
              <w:t xml:space="preserve">                                </w:t>
            </w:r>
            <w:r>
              <w:rPr>
                <w:sz w:val="16"/>
                <w:szCs w:val="16"/>
              </w:rPr>
              <w:t>testing. By default, uses system current date.</w:t>
            </w:r>
          </w:p>
          <w:p>
            <w:pPr>
              <w:pStyle w:val="CWCodeWide"/>
              <w:spacing w:lineRule="auto" w:line="240" w:before="20" w:after="0"/>
              <w:rPr>
                <w:sz w:val="16"/>
                <w:szCs w:val="16"/>
              </w:rPr>
            </w:pPr>
            <w:r>
              <w:rPr>
                <w:sz w:val="16"/>
                <w:szCs w:val="16"/>
              </w:rPr>
              <w:t xml:space="preserve">  </w:t>
            </w:r>
            <w:r>
              <w:rPr>
                <w:sz w:val="16"/>
                <w:szCs w:val="16"/>
              </w:rPr>
              <w:t>--no-full-lists               If set, disable outputting full lists as CSV</w:t>
            </w:r>
          </w:p>
          <w:p>
            <w:pPr>
              <w:pStyle w:val="CWCodeWide"/>
              <w:spacing w:lineRule="auto" w:line="240" w:before="20" w:after="0"/>
              <w:rPr>
                <w:sz w:val="16"/>
                <w:szCs w:val="16"/>
              </w:rPr>
            </w:pPr>
            <w:r>
              <w:rPr>
                <w:sz w:val="16"/>
                <w:szCs w:val="16"/>
              </w:rPr>
              <w:t xml:space="preserve">                                </w:t>
            </w:r>
            <w:r>
              <w:rPr>
                <w:sz w:val="16"/>
                <w:szCs w:val="16"/>
              </w:rPr>
              <w:t>for a performance improvement.</w:t>
            </w:r>
          </w:p>
          <w:p>
            <w:pPr>
              <w:pStyle w:val="CWCodeWide"/>
              <w:spacing w:lineRule="auto" w:line="240" w:before="20" w:after="0"/>
              <w:rPr>
                <w:sz w:val="16"/>
                <w:szCs w:val="16"/>
              </w:rPr>
            </w:pPr>
            <w:r>
              <w:rPr>
                <w:sz w:val="16"/>
                <w:szCs w:val="16"/>
              </w:rPr>
              <w:t xml:space="preserve">  </w:t>
            </w:r>
            <w:r>
              <w:rPr>
                <w:sz w:val="16"/>
                <w:szCs w:val="16"/>
              </w:rPr>
              <w:t>--no-cleanup                  If set, intermediate tables used to calculate</w:t>
            </w:r>
          </w:p>
          <w:p>
            <w:pPr>
              <w:pStyle w:val="CWCodeWide"/>
              <w:spacing w:lineRule="auto" w:line="240" w:before="20" w:after="0"/>
              <w:rPr>
                <w:sz w:val="16"/>
                <w:szCs w:val="16"/>
              </w:rPr>
            </w:pPr>
            <w:r>
              <w:rPr>
                <w:sz w:val="16"/>
                <w:szCs w:val="16"/>
              </w:rPr>
              <w:t xml:space="preserve">                                </w:t>
            </w:r>
            <w:r>
              <w:rPr>
                <w:sz w:val="16"/>
                <w:szCs w:val="16"/>
              </w:rPr>
              <w:t>lists will not be deleted so that they can be</w:t>
            </w:r>
          </w:p>
          <w:p>
            <w:pPr>
              <w:pStyle w:val="CWCodeWide"/>
              <w:spacing w:lineRule="auto" w:line="240" w:before="20" w:after="0"/>
              <w:rPr>
                <w:sz w:val="16"/>
                <w:szCs w:val="16"/>
              </w:rPr>
            </w:pPr>
            <w:r>
              <w:rPr>
                <w:sz w:val="16"/>
                <w:szCs w:val="16"/>
              </w:rPr>
              <w:t xml:space="preserve">                                </w:t>
            </w:r>
            <w:r>
              <w:rPr>
                <w:sz w:val="16"/>
                <w:szCs w:val="16"/>
              </w:rPr>
              <w:t>inspected.</w:t>
            </w:r>
          </w:p>
          <w:p>
            <w:pPr>
              <w:pStyle w:val="CWCodeWide"/>
              <w:spacing w:lineRule="auto" w:line="240" w:before="20" w:after="0"/>
              <w:rPr>
                <w:sz w:val="16"/>
                <w:szCs w:val="16"/>
              </w:rPr>
            </w:pPr>
            <w:r>
              <w:rPr>
                <w:sz w:val="16"/>
                <w:szCs w:val="16"/>
              </w:rPr>
              <w:t xml:space="preserve">  </w:t>
            </w:r>
            <w:r>
              <w:rPr>
                <w:sz w:val="16"/>
                <w:szCs w:val="16"/>
              </w:rPr>
              <w:t>--base INTEGER                If set, will use this run ID as the base for</w:t>
            </w:r>
          </w:p>
          <w:p>
            <w:pPr>
              <w:pStyle w:val="CWCodeWide"/>
              <w:spacing w:lineRule="auto" w:line="240" w:before="20" w:after="0"/>
              <w:rPr>
                <w:sz w:val="16"/>
                <w:szCs w:val="16"/>
              </w:rPr>
            </w:pPr>
            <w:r>
              <w:rPr>
                <w:sz w:val="16"/>
                <w:szCs w:val="16"/>
              </w:rPr>
              <w:t xml:space="preserve">                                </w:t>
            </w:r>
            <w:r>
              <w:rPr>
                <w:sz w:val="16"/>
                <w:szCs w:val="16"/>
              </w:rPr>
              <w:t>the delta CSV lists.</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CCode"/>
        <w:rPr/>
      </w:pPr>
      <w:r>
        <w:rPr/>
      </w:r>
    </w:p>
    <w:p>
      <w:pPr>
        <w:pStyle w:val="BBody"/>
        <w:rPr/>
      </w:pPr>
      <w:r>
        <w:rPr>
          <w:rFonts w:cs="Times New Roman"/>
          <w:szCs w:val="22"/>
        </w:rPr>
        <w:t>The</w:t>
      </w:r>
      <w:r>
        <w:rPr>
          <w:rFonts w:cs="Courier New" w:ascii="Courier New" w:hAnsi="Courier New"/>
          <w:sz w:val="19"/>
        </w:rPr>
        <w:t xml:space="preserve"> dirbs-listgen</w:t>
      </w:r>
      <w:r>
        <w:rPr/>
        <w:t xml:space="preserve"> command can be trivially scheduled using a crontab or Jenkins job to allow for daily list generation.</w:t>
      </w:r>
    </w:p>
    <w:p>
      <w:pPr>
        <w:pStyle w:val="Heading2"/>
        <w:numPr>
          <w:ilvl w:val="1"/>
          <w:numId w:val="7"/>
        </w:numPr>
        <w:rPr/>
      </w:pPr>
      <w:bookmarkStart w:id="330" w:name="__RefHeading___Toc16440_948293803"/>
      <w:bookmarkStart w:id="331" w:name="_Toc479168643"/>
      <w:bookmarkStart w:id="332" w:name="_Toc482121228"/>
      <w:bookmarkStart w:id="333" w:name="_Toc500863394"/>
      <w:bookmarkStart w:id="334" w:name="_Toc514404810"/>
      <w:bookmarkEnd w:id="330"/>
      <w:r>
        <w:rPr/>
        <w:t xml:space="preserve">Generating DIRBS reports – </w:t>
      </w:r>
      <w:r>
        <w:rPr>
          <w:rFonts w:cs="Courier New" w:ascii="Courier New" w:hAnsi="Courier New"/>
        </w:rPr>
        <w:t>dirbs-report</w:t>
      </w:r>
      <w:bookmarkEnd w:id="331"/>
      <w:bookmarkEnd w:id="332"/>
      <w:bookmarkEnd w:id="333"/>
      <w:bookmarkEnd w:id="334"/>
    </w:p>
    <w:p>
      <w:pPr>
        <w:pStyle w:val="BBody"/>
        <w:rPr/>
      </w:pPr>
      <w:r>
        <w:rPr/>
        <w:t xml:space="preserve">Several reports can be generated using the </w:t>
      </w:r>
      <w:r>
        <w:rPr>
          <w:rFonts w:eastAsia="Times New Roman" w:cs="Courier New" w:ascii="Courier New" w:hAnsi="Courier New"/>
          <w:sz w:val="19"/>
        </w:rPr>
        <w:t>dirbs-report</w:t>
      </w:r>
      <w:r>
        <w:rPr/>
        <w:t xml:space="preserve"> command. The </w:t>
      </w:r>
      <w:r>
        <w:rPr>
          <w:rFonts w:cs="Courier New" w:ascii="Courier New" w:hAnsi="Courier New"/>
          <w:sz w:val="19"/>
          <w:szCs w:val="19"/>
        </w:rPr>
        <w:t>dirbs-report report_type</w:t>
      </w:r>
      <w:r>
        <w:rPr/>
        <w:t xml:space="preserve"> command generates all reports in DIRBS Core (see </w:t>
      </w:r>
      <w:r>
        <w:rPr/>
        <w:fldChar w:fldCharType="begin"/>
      </w:r>
      <w:r>
        <w:rPr/>
        <w:instrText> REF _Ref504132969 \h </w:instrText>
      </w:r>
      <w:r>
        <w:rPr/>
        <w:fldChar w:fldCharType="separate"/>
      </w:r>
      <w:r>
        <w:rPr/>
        <w:t>Table 3  -24</w:t>
      </w:r>
      <w:r>
        <w:rPr/>
        <w:fldChar w:fldCharType="end"/>
      </w:r>
      <w:r>
        <w:rPr/>
        <w:t xml:space="preserve">). </w:t>
      </w:r>
    </w:p>
    <w:p>
      <w:pPr>
        <w:pStyle w:val="TTableTitle"/>
        <w:rPr/>
      </w:pPr>
      <w:bookmarkStart w:id="335" w:name="_Toc514405196"/>
      <w:bookmarkStart w:id="336" w:name="_Ref504132969"/>
      <w:r>
        <w:rPr/>
        <w:t>Table 3</w:t>
      </w:r>
      <w:r>
        <w:fldChar w:fldCharType="begin"/>
      </w:r>
      <w:r>
        <w:rPr/>
        <w:instrText>STYLEREF 1 \s</w:instrText>
      </w:r>
      <w:r>
        <w:rPr/>
        <w:fldChar w:fldCharType="separate"/>
      </w:r>
      <w:bookmarkStart w:id="337" w:name="__Fieldmark__5480_4020491374"/>
      <w:r>
        <w:rPr/>
      </w:r>
      <w:r>
        <w:rPr/>
      </w:r>
      <w:r>
        <w:rPr/>
        <w:fldChar w:fldCharType="end"/>
      </w:r>
      <w:bookmarkStart w:id="338" w:name="__Fieldmark__5309_1806654495"/>
      <w:bookmarkEnd w:id="337"/>
      <w:bookmarkEnd w:id="338"/>
      <w:r>
        <w:rPr/>
        <w:t>-</w:t>
      </w:r>
      <w:r>
        <w:rPr/>
        <w:fldChar w:fldCharType="begin"/>
      </w:r>
      <w:r>
        <w:rPr/>
        <w:instrText> SEQ Table \* ARABIC </w:instrText>
      </w:r>
      <w:r>
        <w:rPr/>
        <w:fldChar w:fldCharType="separate"/>
      </w:r>
      <w:r>
        <w:rPr/>
        <w:t>24</w:t>
      </w:r>
      <w:r>
        <w:rPr/>
        <w:fldChar w:fldCharType="end"/>
      </w:r>
      <w:bookmarkEnd w:id="336"/>
      <w:r>
        <w:rPr/>
        <w:t> Report types</w:t>
      </w:r>
      <w:bookmarkEnd w:id="33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560"/>
        <w:gridCol w:w="6080"/>
      </w:tblGrid>
      <w:tr>
        <w:trPr>
          <w:cantSplit w:val="true"/>
        </w:trPr>
        <w:tc>
          <w:tcPr>
            <w:tcW w:w="256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 commands (types)</w:t>
            </w:r>
          </w:p>
        </w:tc>
        <w:tc>
          <w:tcPr>
            <w:tcW w:w="608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condition_imei_overlaps</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per-condition reports showing matched IMEIs seen on more than one MNO network</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gsma_not_found</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of all GSMA not found IMEIs as CSV</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standard</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standard monthly per-operator and country-level reports as HTML, CSV and JSON</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stolen_violations</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per-MNO list of IMEIs seen on the network after they were reported stolen.</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top_duplicates</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listing IMEIs seen with more than 5 IMSIs in a given month and year as CSV</w:t>
            </w:r>
          </w:p>
        </w:tc>
      </w:tr>
    </w:tbl>
    <w:p>
      <w:pPr>
        <w:pStyle w:val="BBody"/>
        <w:rPr/>
      </w:pPr>
      <w:r>
        <w:rPr/>
        <w:t xml:space="preserve">For help on all the options available to </w:t>
      </w:r>
      <w:r>
        <w:rPr>
          <w:rFonts w:eastAsia="Times New Roman" w:cs="Courier New" w:ascii="Courier New" w:hAnsi="Courier New"/>
          <w:sz w:val="19"/>
        </w:rPr>
        <w:t>dirbs-report</w:t>
      </w:r>
      <w:r>
        <w:rPr/>
        <w:t>, run:</w:t>
      </w:r>
    </w:p>
    <w:p>
      <w:pPr>
        <w:pStyle w:val="CCode"/>
        <w:rPr/>
      </w:pPr>
      <w:r>
        <w:rPr/>
        <w:t>dirbs-report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[OPTIONS] COMMAND [ARGS]...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DIRBS script to output reports (operator and country) for a given MONTH</w:t>
            </w:r>
          </w:p>
          <w:p>
            <w:pPr>
              <w:pStyle w:val="CCode"/>
              <w:spacing w:lineRule="auto" w:line="240" w:before="20" w:after="0"/>
              <w:ind w:left="0" w:right="0" w:hanging="0"/>
              <w:rPr>
                <w:sz w:val="16"/>
              </w:rPr>
            </w:pPr>
            <w:r>
              <w:rPr>
                <w:sz w:val="16"/>
              </w:rPr>
              <w:t xml:space="preserve">  </w:t>
            </w:r>
            <w:r>
              <w:rPr>
                <w:sz w:val="16"/>
              </w:rPr>
              <w:t>and YEAR.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--version              Show the version and exit.</w:t>
            </w:r>
          </w:p>
          <w:p>
            <w:pPr>
              <w:pStyle w:val="CCode"/>
              <w:spacing w:lineRule="auto" w:line="240" w:before="20" w:after="0"/>
              <w:ind w:left="0" w:right="0" w:hanging="0"/>
              <w:rPr>
                <w:sz w:val="16"/>
              </w:rPr>
            </w:pPr>
            <w:r>
              <w:rPr>
                <w:sz w:val="16"/>
              </w:rPr>
              <w:t xml:space="preserve">  </w:t>
            </w:r>
            <w:r>
              <w:rPr>
                <w:sz w:val="16"/>
              </w:rPr>
              <w:t>-v, --verbose          Print debug console output - file output is</w:t>
            </w:r>
          </w:p>
          <w:p>
            <w:pPr>
              <w:pStyle w:val="CCode"/>
              <w:spacing w:lineRule="auto" w:line="240" w:before="20" w:after="0"/>
              <w:ind w:left="0" w:right="0" w:hanging="0"/>
              <w:rPr>
                <w:sz w:val="16"/>
              </w:rPr>
            </w:pPr>
            <w:r>
              <w:rPr>
                <w:sz w:val="16"/>
              </w:rPr>
              <w:t xml:space="preserve">                         </w:t>
            </w:r>
            <w:r>
              <w:rPr>
                <w:sz w:val="16"/>
              </w:rPr>
              <w:t>unaffected.</w:t>
            </w:r>
          </w:p>
          <w:p>
            <w:pPr>
              <w:pStyle w:val="CCode"/>
              <w:spacing w:lineRule="auto" w:line="240" w:before="20" w:after="0"/>
              <w:ind w:left="0" w:right="0" w:hanging="0"/>
              <w:rPr>
                <w:sz w:val="16"/>
              </w:rPr>
            </w:pPr>
            <w:r>
              <w:rPr>
                <w:sz w:val="16"/>
              </w:rPr>
              <w:t xml:space="preserve">  </w:t>
            </w:r>
            <w:r>
              <w:rPr>
                <w:sz w:val="16"/>
              </w:rPr>
              <w:t>--db-password-prompt   If set, will prompt the user for a PostgreSQL</w:t>
            </w:r>
          </w:p>
          <w:p>
            <w:pPr>
              <w:pStyle w:val="CCode"/>
              <w:spacing w:lineRule="auto" w:line="240" w:before="20" w:after="0"/>
              <w:ind w:left="0" w:right="0" w:hanging="0"/>
              <w:rPr>
                <w:sz w:val="16"/>
              </w:rPr>
            </w:pPr>
            <w:r>
              <w:rPr>
                <w:sz w:val="16"/>
              </w:rPr>
              <w:t xml:space="preserve">                         </w:t>
            </w:r>
            <w:r>
              <w:rPr>
                <w:sz w:val="16"/>
              </w:rPr>
              <w:t>password rather than reading from config.</w:t>
            </w:r>
          </w:p>
          <w:p>
            <w:pPr>
              <w:pStyle w:val="CCode"/>
              <w:spacing w:lineRule="auto" w:line="240" w:before="20" w:after="0"/>
              <w:ind w:left="0" w:right="0" w:hanging="0"/>
              <w:rPr>
                <w:sz w:val="16"/>
              </w:rPr>
            </w:pPr>
            <w:r>
              <w:rPr>
                <w:sz w:val="16"/>
              </w:rPr>
              <w:t xml:space="preserve">  </w:t>
            </w:r>
            <w:r>
              <w:rPr>
                <w:sz w:val="16"/>
              </w:rPr>
              <w:t>--db-user TEXT         The PostgreSQL DB database user to connect as.</w:t>
            </w:r>
          </w:p>
          <w:p>
            <w:pPr>
              <w:pStyle w:val="CCode"/>
              <w:spacing w:lineRule="auto" w:line="240" w:before="20" w:after="0"/>
              <w:ind w:left="0" w:right="0" w:hanging="0"/>
              <w:rPr>
                <w:sz w:val="16"/>
              </w:rPr>
            </w:pPr>
            <w:r>
              <w:rPr>
                <w:sz w:val="16"/>
              </w:rPr>
              <w:t xml:space="preserve">  </w:t>
            </w:r>
            <w:r>
              <w:rPr>
                <w:sz w:val="16"/>
              </w:rPr>
              <w:t>--db-name TEXT         The PostgreSQL DB database name to connect to.</w:t>
            </w:r>
          </w:p>
          <w:p>
            <w:pPr>
              <w:pStyle w:val="CCode"/>
              <w:spacing w:lineRule="auto" w:line="240" w:before="20" w:after="0"/>
              <w:ind w:left="0" w:right="0" w:hanging="0"/>
              <w:rPr>
                <w:sz w:val="16"/>
              </w:rPr>
            </w:pPr>
            <w:r>
              <w:rPr>
                <w:sz w:val="16"/>
              </w:rPr>
              <w:t xml:space="preserve">  </w:t>
            </w:r>
            <w:r>
              <w:rPr>
                <w:sz w:val="16"/>
              </w:rPr>
              <w:t>--db-port INTEGER      The PostgreSQL DB port to connect to.</w:t>
            </w:r>
          </w:p>
          <w:p>
            <w:pPr>
              <w:pStyle w:val="CCode"/>
              <w:spacing w:lineRule="auto" w:line="240" w:before="20" w:after="0"/>
              <w:ind w:left="0" w:right="0" w:hanging="0"/>
              <w:rPr>
                <w:sz w:val="16"/>
              </w:rPr>
            </w:pPr>
            <w:r>
              <w:rPr>
                <w:sz w:val="16"/>
              </w:rPr>
              <w:t xml:space="preserve">  </w:t>
            </w:r>
            <w:r>
              <w:rPr>
                <w:sz w:val="16"/>
              </w:rPr>
              <w:t>--db-host TEXT         The PostgreSQL DB host to connect to.</w:t>
            </w:r>
          </w:p>
          <w:p>
            <w:pPr>
              <w:pStyle w:val="CCode"/>
              <w:spacing w:lineRule="auto" w:line="240" w:before="20" w:after="0"/>
              <w:ind w:left="0" w:right="0" w:hanging="0"/>
              <w:rPr>
                <w:sz w:val="16"/>
              </w:rPr>
            </w:pPr>
            <w:r>
              <w:rPr>
                <w:sz w:val="16"/>
              </w:rPr>
              <w:t xml:space="preserve">  </w:t>
            </w:r>
            <w:r>
              <w:rPr>
                <w:sz w:val="16"/>
              </w:rPr>
              <w:t>--statsd-prefix TEXT   The environment prefix to prepend to all StatsD</w:t>
            </w:r>
          </w:p>
          <w:p>
            <w:pPr>
              <w:pStyle w:val="CCode"/>
              <w:spacing w:lineRule="auto" w:line="240" w:before="20" w:after="0"/>
              <w:ind w:left="0" w:right="0" w:hanging="0"/>
              <w:rPr>
                <w:sz w:val="16"/>
              </w:rPr>
            </w:pPr>
            <w:r>
              <w:rPr>
                <w:sz w:val="16"/>
              </w:rPr>
              <w:t xml:space="preserve">                         </w:t>
            </w:r>
            <w:r>
              <w:rPr>
                <w:sz w:val="16"/>
              </w:rPr>
              <w:t>metrics.</w:t>
            </w:r>
          </w:p>
          <w:p>
            <w:pPr>
              <w:pStyle w:val="CCode"/>
              <w:spacing w:lineRule="auto" w:line="240" w:before="20" w:after="0"/>
              <w:ind w:left="0" w:right="0" w:hanging="0"/>
              <w:rPr>
                <w:sz w:val="16"/>
              </w:rPr>
            </w:pPr>
            <w:r>
              <w:rPr>
                <w:sz w:val="16"/>
              </w:rPr>
              <w:t xml:space="preserve">  </w:t>
            </w:r>
            <w:r>
              <w:rPr>
                <w:sz w:val="16"/>
              </w:rPr>
              <w:t>--statsd-port INTEGER  The StatsD port to connect to on the configured host.</w:t>
            </w:r>
          </w:p>
          <w:p>
            <w:pPr>
              <w:pStyle w:val="CCode"/>
              <w:spacing w:lineRule="auto" w:line="240" w:before="20" w:after="0"/>
              <w:ind w:left="0" w:right="0" w:hanging="0"/>
              <w:rPr>
                <w:sz w:val="16"/>
              </w:rPr>
            </w:pPr>
            <w:r>
              <w:rPr>
                <w:sz w:val="16"/>
              </w:rPr>
              <w:t xml:space="preserve">  </w:t>
            </w:r>
            <w:r>
              <w:rPr>
                <w:sz w:val="16"/>
              </w:rPr>
              <w:t>--statsd-host TEXT     The StatsD host to send metrics to.</w:t>
            </w:r>
          </w:p>
          <w:p>
            <w:pPr>
              <w:pStyle w:val="CCode"/>
              <w:spacing w:lineRule="auto" w:line="240" w:before="20" w:after="0"/>
              <w:ind w:left="0" w:right="0" w:hanging="0"/>
              <w:rPr>
                <w:sz w:val="16"/>
              </w:rPr>
            </w:pPr>
            <w:r>
              <w:rPr>
                <w:sz w:val="16"/>
              </w:rPr>
              <w:t xml:space="preserve">  </w:t>
            </w:r>
            <w:r>
              <w:rPr>
                <w:sz w:val="16"/>
              </w:rPr>
              <w:t>--help                 Show this message and exit.</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Commands:</w:t>
            </w:r>
          </w:p>
          <w:p>
            <w:pPr>
              <w:pStyle w:val="CCode"/>
              <w:spacing w:lineRule="auto" w:line="240" w:before="20" w:after="0"/>
              <w:ind w:left="0" w:right="0" w:hanging="0"/>
              <w:rPr>
                <w:sz w:val="16"/>
              </w:rPr>
            </w:pPr>
            <w:r>
              <w:rPr>
                <w:sz w:val="16"/>
              </w:rPr>
              <w:t xml:space="preserve">  </w:t>
            </w:r>
            <w:r>
              <w:rPr>
                <w:sz w:val="16"/>
              </w:rPr>
              <w:t>condition_imei_overlaps  Generate per-condition reports showing...</w:t>
            </w:r>
          </w:p>
          <w:p>
            <w:pPr>
              <w:pStyle w:val="CCode"/>
              <w:spacing w:lineRule="auto" w:line="240" w:before="20" w:after="0"/>
              <w:ind w:left="0" w:right="0" w:hanging="0"/>
              <w:rPr>
                <w:sz w:val="16"/>
              </w:rPr>
            </w:pPr>
            <w:r>
              <w:rPr>
                <w:sz w:val="16"/>
              </w:rPr>
              <w:t xml:space="preserve">  </w:t>
            </w:r>
            <w:r>
              <w:rPr>
                <w:sz w:val="16"/>
              </w:rPr>
              <w:t>gsma_not_found           Generate report of all GSMA not found IMEIs.</w:t>
            </w:r>
          </w:p>
          <w:p>
            <w:pPr>
              <w:pStyle w:val="CCode"/>
              <w:spacing w:lineRule="auto" w:line="240" w:before="20" w:after="0"/>
              <w:ind w:left="0" w:right="0" w:hanging="0"/>
              <w:rPr>
                <w:sz w:val="16"/>
              </w:rPr>
            </w:pPr>
            <w:r>
              <w:rPr>
                <w:sz w:val="16"/>
              </w:rPr>
              <w:t xml:space="preserve">  </w:t>
            </w:r>
            <w:r>
              <w:rPr>
                <w:sz w:val="16"/>
              </w:rPr>
              <w:t>standard                 Generate standard monthly operator and...</w:t>
            </w:r>
          </w:p>
          <w:p>
            <w:pPr>
              <w:pStyle w:val="CCode"/>
              <w:spacing w:lineRule="auto" w:line="240" w:before="20" w:after="0"/>
              <w:ind w:left="0" w:right="0" w:hanging="0"/>
              <w:rPr>
                <w:sz w:val="16"/>
              </w:rPr>
            </w:pPr>
            <w:r>
              <w:rPr>
                <w:sz w:val="16"/>
              </w:rPr>
              <w:t xml:space="preserve">  </w:t>
            </w:r>
            <w:r>
              <w:rPr>
                <w:sz w:val="16"/>
              </w:rPr>
              <w:t>stolen_violations        Generate per-MNO list of IMEIs seen on the...</w:t>
            </w:r>
          </w:p>
          <w:p>
            <w:pPr>
              <w:pStyle w:val="CCode"/>
              <w:spacing w:lineRule="auto" w:line="240" w:before="20" w:after="0"/>
              <w:ind w:left="0" w:right="0" w:hanging="0"/>
              <w:rPr>
                <w:sz w:val="16"/>
              </w:rPr>
            </w:pPr>
            <w:r>
              <w:rPr>
                <w:sz w:val="16"/>
              </w:rPr>
              <w:t xml:space="preserve">  </w:t>
            </w:r>
            <w:r>
              <w:rPr>
                <w:sz w:val="16"/>
              </w:rPr>
              <w:t>top_duplicates           Generate report listing IMEIs seen with more...</w:t>
            </w:r>
          </w:p>
        </w:tc>
      </w:tr>
    </w:tbl>
    <w:p>
      <w:pPr>
        <w:pStyle w:val="CCode"/>
        <w:rPr/>
      </w:pPr>
      <w:r>
        <w:rPr/>
      </w:r>
    </w:p>
    <w:p>
      <w:pPr>
        <w:pStyle w:val="CCode"/>
        <w:rPr/>
      </w:pPr>
      <w:r>
        <w:rPr/>
        <w:t xml:space="preserve">dirbs-report </w:t>
      </w:r>
      <w:r>
        <w:rPr>
          <w:szCs w:val="19"/>
        </w:rPr>
        <w:t>condition_imei_overlaps</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condition_imei_overlaps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per-condition reports showing matched IMEIs seen on more than one</w:t>
            </w:r>
          </w:p>
          <w:p>
            <w:pPr>
              <w:pStyle w:val="CCode"/>
              <w:spacing w:lineRule="auto" w:line="240" w:before="20" w:after="0"/>
              <w:ind w:left="0" w:right="0" w:hanging="0"/>
              <w:rPr>
                <w:sz w:val="16"/>
              </w:rPr>
            </w:pPr>
            <w:r>
              <w:rPr>
                <w:sz w:val="16"/>
              </w:rPr>
              <w:t xml:space="preserve">  </w:t>
            </w:r>
            <w:r>
              <w:rPr>
                <w:sz w:val="16"/>
              </w:rPr>
              <w:t>MNO network.</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t xml:space="preserve">dirbs-report </w:t>
      </w:r>
      <w:r>
        <w:rPr>
          <w:szCs w:val="19"/>
        </w:rPr>
        <w:t>gsma_not_found</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gsma_not_found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report of all GSMA not found IMEIs.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CCode"/>
        <w:rPr/>
      </w:pPr>
      <w:r>
        <w:rPr/>
        <w:t xml:space="preserve">dirbs-report </w:t>
      </w:r>
      <w:r>
        <w:rPr>
          <w:szCs w:val="19"/>
        </w:rPr>
        <w:t>standard</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standard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standard monthly operator and country-level reports.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t xml:space="preserve">dirbs-report </w:t>
      </w:r>
      <w:r>
        <w:rPr>
          <w:szCs w:val="19"/>
        </w:rPr>
        <w:t>stolen_violations</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stolen_violations [OPTIONS]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per-MNO list of IMEIs seen on the network after they were</w:t>
            </w:r>
          </w:p>
          <w:p>
            <w:pPr>
              <w:pStyle w:val="CCode"/>
              <w:spacing w:lineRule="auto" w:line="240" w:before="20" w:after="0"/>
              <w:ind w:left="0" w:right="0" w:hanging="0"/>
              <w:rPr>
                <w:sz w:val="16"/>
              </w:rPr>
            </w:pPr>
            <w:r>
              <w:rPr>
                <w:sz w:val="16"/>
              </w:rPr>
              <w:t xml:space="preserve">  </w:t>
            </w:r>
            <w:r>
              <w:rPr>
                <w:sz w:val="16"/>
              </w:rPr>
              <w:t>reported stolen.</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 to</w:t>
            </w:r>
          </w:p>
          <w:p>
            <w:pPr>
              <w:pStyle w:val="CCode"/>
              <w:spacing w:lineRule="auto" w:line="240" w:before="20" w:after="0"/>
              <w:ind w:left="0" w:right="0" w:hanging="0"/>
              <w:rPr>
                <w:sz w:val="16"/>
              </w:rPr>
            </w:pPr>
            <w:r>
              <w:rPr>
                <w:sz w:val="16"/>
              </w:rPr>
              <w:t xml:space="preserve">                                </w:t>
            </w:r>
            <w:r>
              <w:rPr>
                <w:sz w:val="16"/>
              </w:rPr>
              <w:t>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 concurrently</w:t>
            </w:r>
          </w:p>
          <w:p>
            <w:pPr>
              <w:pStyle w:val="CCode"/>
              <w:spacing w:lineRule="auto" w:line="240" w:before="20" w:after="0"/>
              <w:ind w:left="0" w:right="0" w:hanging="0"/>
              <w:rPr>
                <w:sz w:val="16"/>
              </w:rPr>
            </w:pPr>
            <w:r>
              <w:rPr>
                <w:sz w:val="16"/>
              </w:rPr>
              <w:t xml:space="preserve">                                </w:t>
            </w:r>
            <w:r>
              <w:rPr>
                <w:sz w:val="16"/>
              </w:rPr>
              <w:t>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--newer-than TEXT             Include violations newer than the date passed</w:t>
            </w:r>
          </w:p>
          <w:p>
            <w:pPr>
              <w:pStyle w:val="CCode"/>
              <w:spacing w:lineRule="auto" w:line="240" w:before="20" w:after="0"/>
              <w:ind w:left="0" w:right="0" w:hanging="0"/>
              <w:rPr>
                <w:sz w:val="16"/>
              </w:rPr>
            </w:pPr>
            <w:r>
              <w:rPr>
                <w:sz w:val="16"/>
              </w:rPr>
              <w:t xml:space="preserve">                                </w:t>
            </w:r>
            <w:r>
              <w:rPr>
                <w:sz w:val="16"/>
              </w:rPr>
              <w:t>in YYYYMMDD format.</w:t>
            </w:r>
          </w:p>
          <w:p>
            <w:pPr>
              <w:pStyle w:val="CCode"/>
              <w:spacing w:lineRule="auto" w:line="240" w:before="20" w:after="0"/>
              <w:ind w:left="0" w:right="0" w:hanging="0"/>
              <w:rPr>
                <w:sz w:val="16"/>
              </w:rPr>
            </w:pPr>
            <w:r>
              <w:rPr>
                <w:sz w:val="16"/>
              </w:rPr>
              <w:t xml:space="preserve">  </w:t>
            </w:r>
            <w:r>
              <w:rPr>
                <w:sz w:val="16"/>
              </w:rPr>
              <w:t>--filter-by-conditions TEXT   Specify a comma-separated list of condition</w:t>
            </w:r>
          </w:p>
          <w:p>
            <w:pPr>
              <w:pStyle w:val="CCode"/>
              <w:spacing w:lineRule="auto" w:line="240" w:before="20" w:after="0"/>
              <w:ind w:left="0" w:right="0" w:hanging="0"/>
              <w:rPr>
                <w:sz w:val="16"/>
              </w:rPr>
            </w:pPr>
            <w:r>
              <w:rPr>
                <w:sz w:val="16"/>
              </w:rPr>
              <w:t xml:space="preserve">                                </w:t>
            </w:r>
            <w:r>
              <w:rPr>
                <w:sz w:val="16"/>
              </w:rPr>
              <w:t>names if you wish to filter by those</w:t>
            </w:r>
          </w:p>
          <w:p>
            <w:pPr>
              <w:pStyle w:val="CCode"/>
              <w:spacing w:lineRule="auto" w:line="240" w:before="20" w:after="0"/>
              <w:ind w:left="0" w:right="0" w:hanging="0"/>
              <w:rPr>
                <w:sz w:val="16"/>
              </w:rPr>
            </w:pPr>
            <w:r>
              <w:rPr>
                <w:sz w:val="16"/>
              </w:rPr>
              <w:t xml:space="preserve">                                </w:t>
            </w:r>
            <w:r>
              <w:rPr>
                <w:sz w:val="16"/>
              </w:rPr>
              <w:t>conditions.</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CCode"/>
        <w:rPr/>
      </w:pPr>
      <w:r>
        <w:rPr/>
        <w:t xml:space="preserve">dirbs-report </w:t>
      </w:r>
      <w:r>
        <w:rPr>
          <w:szCs w:val="19"/>
        </w:rPr>
        <w:t>top_duplicates</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top_duplicates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report listing IMEIs seen with more than 5 IMSIs in a given month</w:t>
            </w:r>
          </w:p>
          <w:p>
            <w:pPr>
              <w:pStyle w:val="CCode"/>
              <w:spacing w:lineRule="auto" w:line="240" w:before="20" w:after="0"/>
              <w:ind w:left="0" w:right="0" w:hanging="0"/>
              <w:rPr>
                <w:sz w:val="16"/>
              </w:rPr>
            </w:pPr>
            <w:r>
              <w:rPr>
                <w:sz w:val="16"/>
              </w:rPr>
              <w:t xml:space="preserve">  </w:t>
            </w:r>
            <w:r>
              <w:rPr>
                <w:sz w:val="16"/>
              </w:rPr>
              <w:t>and year.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BBody"/>
        <w:rPr/>
      </w:pPr>
      <w:r>
        <w:rPr>
          <w:rFonts w:eastAsia="Times New Roman" w:cs="Courier New" w:ascii="Courier New" w:hAnsi="Courier New"/>
          <w:sz w:val="19"/>
        </w:rPr>
        <w:t>output_dir</w:t>
      </w:r>
      <w:r>
        <w:rPr/>
        <w:t xml:space="preserve"> is the existing directory where HTML, JS, CSS, CSV, and JSON files will be output. </w:t>
      </w:r>
      <w:r>
        <w:rPr>
          <w:rFonts w:eastAsia="Times New Roman" w:cs="Courier New" w:ascii="Courier New" w:hAnsi="Courier New"/>
          <w:sz w:val="19"/>
        </w:rPr>
        <w:t>dirbs-report</w:t>
      </w:r>
      <w:r>
        <w:rPr/>
        <w:t xml:space="preserve"> automatically creates a timestamp-based subdirectory under this directory so there is no need for this directory to be empty.</w:t>
      </w:r>
    </w:p>
    <w:p>
      <w:pPr>
        <w:pStyle w:val="Heading3"/>
        <w:numPr>
          <w:ilvl w:val="2"/>
          <w:numId w:val="7"/>
        </w:numPr>
        <w:rPr/>
      </w:pPr>
      <w:bookmarkStart w:id="339" w:name="__RefHeading___Toc16442_948293803"/>
      <w:bookmarkStart w:id="340" w:name="_Toc514404811"/>
      <w:bookmarkEnd w:id="339"/>
      <w:r>
        <w:rPr>
          <w:rFonts w:cs="Courier New" w:ascii="Courier New" w:hAnsi="Courier New"/>
        </w:rPr>
        <w:t>dirbs-report</w:t>
      </w:r>
      <w:r>
        <w:rPr/>
        <w:t xml:space="preserve"> directory structure</w:t>
      </w:r>
      <w:bookmarkEnd w:id="340"/>
    </w:p>
    <w:p>
      <w:pPr>
        <w:pStyle w:val="BBody"/>
        <w:rPr/>
      </w:pPr>
      <w:r>
        <w:rPr/>
        <w:t xml:space="preserve">Generated output from the </w:t>
      </w:r>
      <w:r>
        <w:rPr>
          <w:rFonts w:eastAsia="Times New Roman" w:cs="Courier New" w:ascii="Courier New" w:hAnsi="Courier New"/>
          <w:sz w:val="19"/>
        </w:rPr>
        <w:t>dirbs-report</w:t>
      </w:r>
      <w:r>
        <w:rPr/>
        <w:t xml:space="preserve"> command will be placed in the specified</w:t>
      </w:r>
      <w:r>
        <w:rPr>
          <w:rFonts w:eastAsia="Times New Roman" w:cs="Courier New" w:ascii="Courier New" w:hAnsi="Courier New"/>
          <w:sz w:val="19"/>
        </w:rPr>
        <w:t xml:space="preserve"> output_dir</w:t>
      </w:r>
      <w:r>
        <w:rPr/>
        <w:t xml:space="preserve">. </w:t>
      </w:r>
    </w:p>
    <w:p>
      <w:pPr>
        <w:pStyle w:val="BBody"/>
        <w:rPr/>
      </w:pPr>
      <w:r>
        <w:rPr/>
        <w:t xml:space="preserve">The </w:t>
      </w:r>
      <w:r>
        <w:rPr>
          <w:rFonts w:eastAsia="Times New Roman" w:cs="Courier New" w:ascii="Courier New" w:hAnsi="Courier New"/>
          <w:sz w:val="19"/>
        </w:rPr>
        <w:t>output_dir</w:t>
      </w:r>
      <w:r>
        <w:rPr/>
        <w:t xml:space="preserve"> will contain the HTML, JS, CSS, CSV, and JSON files, and based on the following directory naming convention:</w:t>
      </w:r>
    </w:p>
    <w:p>
      <w:pPr>
        <w:pStyle w:val="CCode"/>
        <w:rPr>
          <w:lang w:val="en"/>
        </w:rPr>
      </w:pPr>
      <w:r>
        <w:rPr>
          <w:lang w:val="en"/>
        </w:rPr>
        <w:t>‘</w:t>
      </w:r>
      <w:r>
        <w:rPr>
          <w:lang w:val="en"/>
        </w:rPr>
        <w:t>report’_’subcommand’_’timestamp’_’run_id’_’class_run_id’_’data_id’_’month’_’year’</w:t>
      </w:r>
    </w:p>
    <w:p>
      <w:pPr>
        <w:pStyle w:val="BBody"/>
        <w:rPr>
          <w:lang w:val="en"/>
        </w:rPr>
      </w:pPr>
      <w:r>
        <w:rPr>
          <w:lang w:val="en"/>
        </w:rPr>
        <w:t>where:</w:t>
      </w:r>
    </w:p>
    <w:p>
      <w:pPr>
        <w:pStyle w:val="UBullet"/>
        <w:numPr>
          <w:ilvl w:val="0"/>
          <w:numId w:val="2"/>
        </w:numPr>
        <w:rPr/>
      </w:pPr>
      <w:r>
        <w:rPr>
          <w:rFonts w:eastAsia="Times New Roman" w:cs="Courier New" w:ascii="Courier New" w:hAnsi="Courier New"/>
          <w:sz w:val="19"/>
        </w:rPr>
        <w:t xml:space="preserve">subcommand </w:t>
      </w:r>
      <w:r>
        <w:rPr>
          <w:lang w:val="en"/>
        </w:rPr>
        <w:t xml:space="preserve">is the </w:t>
      </w:r>
      <w:r>
        <w:rPr>
          <w:rFonts w:eastAsia="Times New Roman" w:cs="Courier New" w:ascii="Courier New" w:hAnsi="Courier New"/>
          <w:sz w:val="19"/>
        </w:rPr>
        <w:t>dirbs-report</w:t>
      </w:r>
      <w:r>
        <w:rPr>
          <w:lang w:val="en"/>
        </w:rPr>
        <w:t xml:space="preserve"> subcommand</w:t>
      </w:r>
    </w:p>
    <w:p>
      <w:pPr>
        <w:pStyle w:val="U2Bullet2"/>
        <w:numPr>
          <w:ilvl w:val="1"/>
          <w:numId w:val="2"/>
        </w:numPr>
        <w:rPr>
          <w:lang w:val="en"/>
        </w:rPr>
      </w:pPr>
      <w:r>
        <w:rPr>
          <w:lang w:val="en"/>
        </w:rPr>
        <w:t>standard, gsma_not_found, top_duplicates, condition_imei_overlaps, stolen_violations</w:t>
      </w:r>
    </w:p>
    <w:p>
      <w:pPr>
        <w:pStyle w:val="UBullet"/>
        <w:numPr>
          <w:ilvl w:val="0"/>
          <w:numId w:val="2"/>
        </w:numPr>
        <w:rPr/>
      </w:pPr>
      <w:r>
        <w:rPr>
          <w:rFonts w:eastAsia="Times New Roman" w:cs="Courier New" w:ascii="Courier New" w:hAnsi="Courier New"/>
          <w:sz w:val="19"/>
        </w:rPr>
        <w:t>timestamp</w:t>
      </w:r>
      <w:r>
        <w:rPr>
          <w:lang w:val="en"/>
        </w:rPr>
        <w:t xml:space="preserve"> is the run_id_start_time in the job_metadata table</w:t>
      </w:r>
    </w:p>
    <w:p>
      <w:pPr>
        <w:pStyle w:val="U2Bullet2"/>
        <w:numPr>
          <w:ilvl w:val="1"/>
          <w:numId w:val="2"/>
        </w:numPr>
        <w:rPr>
          <w:lang w:val="en"/>
        </w:rPr>
      </w:pPr>
      <w:r>
        <w:rPr>
          <w:lang w:val="en"/>
        </w:rPr>
        <w:t>Format is %Y%m%d_%H%M%S, i.e., 20171102_051731</w:t>
      </w:r>
    </w:p>
    <w:p>
      <w:pPr>
        <w:pStyle w:val="UBullet"/>
        <w:numPr>
          <w:ilvl w:val="0"/>
          <w:numId w:val="2"/>
        </w:numPr>
        <w:rPr/>
      </w:pPr>
      <w:r>
        <w:rPr>
          <w:rFonts w:eastAsia="Times New Roman" w:cs="Courier New" w:ascii="Courier New" w:hAnsi="Courier New"/>
          <w:sz w:val="19"/>
        </w:rPr>
        <w:t>run_id</w:t>
      </w:r>
      <w:r>
        <w:rPr>
          <w:lang w:val="en"/>
        </w:rPr>
        <w:t xml:space="preserve"> increments each time a report is run, i.e., ‘run_id_4</w:t>
      </w:r>
    </w:p>
    <w:p>
      <w:pPr>
        <w:pStyle w:val="UBullet"/>
        <w:numPr>
          <w:ilvl w:val="0"/>
          <w:numId w:val="2"/>
        </w:numPr>
        <w:rPr/>
      </w:pPr>
      <w:r>
        <w:rPr>
          <w:rFonts w:eastAsia="Times New Roman" w:cs="Courier New" w:ascii="Courier New" w:hAnsi="Courier New"/>
          <w:sz w:val="19"/>
        </w:rPr>
        <w:t xml:space="preserve">class_run_id </w:t>
      </w:r>
      <w:r>
        <w:rPr>
          <w:lang w:val="en"/>
        </w:rPr>
        <w:t xml:space="preserve">is the classification id of the last successful </w:t>
      </w:r>
      <w:r>
        <w:rPr>
          <w:rFonts w:eastAsia="Times New Roman" w:cs="Courier New" w:ascii="Courier New" w:hAnsi="Courier New"/>
          <w:sz w:val="19"/>
        </w:rPr>
        <w:t>dirb-classify</w:t>
      </w:r>
      <w:r>
        <w:rPr>
          <w:lang w:val="en"/>
        </w:rPr>
        <w:t xml:space="preserve"> run, </w:t>
        <w:br/>
        <w:t>i.e., ‘class_id_3’</w:t>
      </w:r>
    </w:p>
    <w:p>
      <w:pPr>
        <w:pStyle w:val="UBullet"/>
        <w:numPr>
          <w:ilvl w:val="0"/>
          <w:numId w:val="2"/>
        </w:numPr>
        <w:rPr/>
      </w:pPr>
      <w:r>
        <w:rPr>
          <w:rFonts w:eastAsia="Times New Roman" w:cs="Courier New" w:ascii="Courier New" w:hAnsi="Courier New"/>
          <w:sz w:val="19"/>
        </w:rPr>
        <w:t>data_id</w:t>
      </w:r>
      <w:r>
        <w:rPr>
          <w:lang w:val="en"/>
        </w:rPr>
        <w:t>, i.e., data_id_1</w:t>
      </w:r>
    </w:p>
    <w:p>
      <w:pPr>
        <w:pStyle w:val="UBullet"/>
        <w:numPr>
          <w:ilvl w:val="0"/>
          <w:numId w:val="2"/>
        </w:numPr>
        <w:rPr/>
      </w:pPr>
      <w:r>
        <w:rPr>
          <w:rFonts w:eastAsia="Times New Roman" w:cs="Courier New" w:ascii="Courier New" w:hAnsi="Courier New"/>
          <w:sz w:val="19"/>
        </w:rPr>
        <w:t>month</w:t>
      </w:r>
      <w:r>
        <w:rPr>
          <w:lang w:val="en"/>
        </w:rPr>
        <w:t>, i.e., month_7</w:t>
      </w:r>
    </w:p>
    <w:p>
      <w:pPr>
        <w:pStyle w:val="UBullet"/>
        <w:numPr>
          <w:ilvl w:val="0"/>
          <w:numId w:val="2"/>
        </w:numPr>
        <w:rPr/>
      </w:pPr>
      <w:r>
        <w:rPr>
          <w:rFonts w:eastAsia="Times New Roman" w:cs="Courier New" w:ascii="Courier New" w:hAnsi="Courier New"/>
          <w:sz w:val="19"/>
        </w:rPr>
        <w:t>year</w:t>
      </w:r>
      <w:r>
        <w:rPr>
          <w:lang w:val="en"/>
        </w:rPr>
        <w:t>, i.e., year_2016</w:t>
      </w:r>
    </w:p>
    <w:p>
      <w:pPr>
        <w:pStyle w:val="HxHeadingNoNum"/>
        <w:rPr/>
      </w:pPr>
      <w:r>
        <w:rPr/>
        <w:t>Sample listing of directory names for various subcommands</w:t>
      </w:r>
    </w:p>
    <w:p>
      <w:pPr>
        <w:pStyle w:val="UBullet"/>
        <w:numPr>
          <w:ilvl w:val="0"/>
          <w:numId w:val="2"/>
        </w:numPr>
        <w:rPr/>
      </w:pPr>
      <w:r>
        <w:rPr/>
        <w:t>standard</w:t>
      </w:r>
    </w:p>
    <w:p>
      <w:pPr>
        <w:pStyle w:val="C2Code2"/>
        <w:rPr/>
      </w:pPr>
      <w:r>
        <w:rPr/>
        <w:t>report_standard_20171102_052206_run_id_5_class_id_3_data_id_1_month_7_year_2016</w:t>
      </w:r>
    </w:p>
    <w:p>
      <w:pPr>
        <w:pStyle w:val="UBullet"/>
        <w:numPr>
          <w:ilvl w:val="0"/>
          <w:numId w:val="2"/>
        </w:numPr>
        <w:rPr/>
      </w:pPr>
      <w:r>
        <w:rPr/>
        <w:t>condition_imei_overlaps</w:t>
      </w:r>
    </w:p>
    <w:p>
      <w:pPr>
        <w:pStyle w:val="BBody"/>
        <w:ind w:left="1080" w:right="0" w:hanging="0"/>
        <w:rPr>
          <w:rFonts w:cs="Times New Roman"/>
        </w:rPr>
      </w:pPr>
      <w:r>
        <w:rPr>
          <w:rFonts w:cs="Times New Roman"/>
        </w:rPr>
        <w:t>This is the same name structure as gsma_not_found and top_duplicate subcommands.</w:t>
        <w:br/>
        <w:t>data_id is not used for these subcommands.</w:t>
      </w:r>
    </w:p>
    <w:p>
      <w:pPr>
        <w:pStyle w:val="C2Code2"/>
        <w:rPr/>
      </w:pPr>
      <w:r>
        <w:rPr/>
        <w:t>report_condition_imei_overlaps_20171102_052800_run_id_6_class_id_3_month_11_year_2016</w:t>
      </w:r>
    </w:p>
    <w:p>
      <w:pPr>
        <w:pStyle w:val="UBullet"/>
        <w:numPr>
          <w:ilvl w:val="0"/>
          <w:numId w:val="2"/>
        </w:numPr>
        <w:rPr/>
      </w:pPr>
      <w:r>
        <w:rPr/>
        <w:t>stolen_violation_directory</w:t>
      </w:r>
    </w:p>
    <w:p>
      <w:pPr>
        <w:pStyle w:val="UBullet"/>
        <w:ind w:left="1080" w:right="0" w:hanging="0"/>
        <w:rPr/>
      </w:pPr>
      <w:r>
        <w:rPr/>
        <w:t>Month, year and data_id are not used for this subcommand</w:t>
      </w:r>
    </w:p>
    <w:p>
      <w:pPr>
        <w:pStyle w:val="C2Code2"/>
        <w:rPr/>
      </w:pPr>
      <w:r>
        <w:rPr/>
        <w:t>report_stolen_violations_20171102_051731_run_id_4_class_id_3</w:t>
      </w:r>
    </w:p>
    <w:p>
      <w:pPr>
        <w:pStyle w:val="Note"/>
        <w:numPr>
          <w:ilvl w:val="0"/>
          <w:numId w:val="5"/>
        </w:numPr>
        <w:rPr/>
      </w:pPr>
      <w:r>
        <w:rPr/>
        <w:t xml:space="preserve">Visual reports depend on the JSON data, so it is not possible to publish just the HTML, CSS and JS files. Due to security restrictions imposed by the browser, HTML files generated by </w:t>
      </w:r>
      <w:r>
        <w:rPr>
          <w:rFonts w:eastAsia="Times New Roman" w:cs="Courier New" w:ascii="Courier New" w:hAnsi="Courier New"/>
          <w:sz w:val="19"/>
        </w:rPr>
        <w:t>dirbs-report</w:t>
      </w:r>
      <w:r>
        <w:rPr/>
        <w:t xml:space="preserve"> must be hosted by a webserver rather than opened locally from the filesystem. If you open the reports from the file system, you will receive an alert box stating that the JSON data could not be loaded.</w:t>
      </w:r>
    </w:p>
    <w:p>
      <w:pPr>
        <w:pStyle w:val="Heading2"/>
        <w:numPr>
          <w:ilvl w:val="1"/>
          <w:numId w:val="7"/>
        </w:numPr>
        <w:rPr/>
      </w:pPr>
      <w:bookmarkStart w:id="341" w:name="__RefHeading___Toc16444_948293803"/>
      <w:bookmarkStart w:id="342" w:name="_Toc514404812"/>
      <w:bookmarkEnd w:id="341"/>
      <w:r>
        <w:rPr/>
        <w:t>Accessing the API server</w:t>
      </w:r>
      <w:bookmarkEnd w:id="342"/>
    </w:p>
    <w:p>
      <w:pPr>
        <w:pStyle w:val="BBody"/>
        <w:rPr/>
      </w:pPr>
      <w:r>
        <w:rPr/>
        <w:t>The API server provides information on the data catalog, job metadata, TAC, IMEI, MSISDN, and DIRBS code and schema version</w:t>
      </w:r>
    </w:p>
    <w:p>
      <w:pPr>
        <w:pStyle w:val="BBody"/>
        <w:keepNext w:val="true"/>
        <w:keepLines/>
        <w:rPr/>
      </w:pPr>
      <w:r>
        <w:rPr/>
        <w:t>Assuming that you have published the container's port 5000 to the host using the</w:t>
      </w:r>
      <w:r>
        <w:rPr>
          <w:rStyle w:val="Appleconvertedspace"/>
          <w:rFonts w:cs="Helvetica" w:ascii="Helvetica" w:hAnsi="Helvetica"/>
          <w:color w:val="333333"/>
        </w:rPr>
        <w:t xml:space="preserve"> </w:t>
      </w:r>
      <w:r>
        <w:rPr>
          <w:rStyle w:val="HTMLCode"/>
          <w:rFonts w:eastAsia="SimSun"/>
          <w:sz w:val="19"/>
        </w:rPr>
        <w:t>-p 5000:5000</w:t>
      </w:r>
      <w:r>
        <w:rPr>
          <w:rStyle w:val="Appleconvertedspace"/>
          <w:rFonts w:cs="Helvetica" w:ascii="Helvetica" w:hAnsi="Helvetica"/>
          <w:color w:val="333333"/>
        </w:rPr>
        <w:t xml:space="preserve"> </w:t>
      </w:r>
      <w:r>
        <w:rPr/>
        <w:t>option to</w:t>
      </w:r>
      <w:r>
        <w:rPr>
          <w:rStyle w:val="Appleconvertedspace"/>
          <w:rFonts w:cs="Helvetica" w:ascii="Helvetica" w:hAnsi="Helvetica"/>
          <w:color w:val="333333"/>
        </w:rPr>
        <w:t xml:space="preserve"> </w:t>
      </w:r>
      <w:r>
        <w:rPr>
          <w:rStyle w:val="HTMLCode"/>
          <w:rFonts w:eastAsia="SimSun"/>
          <w:sz w:val="19"/>
        </w:rPr>
        <w:t>docker run</w:t>
      </w:r>
      <w:r>
        <w:rPr/>
        <w:t>, you should be able to open a web browser on the host machine and access the API server on the:</w:t>
      </w:r>
    </w:p>
    <w:p>
      <w:pPr>
        <w:pStyle w:val="UBullet"/>
        <w:keepNext w:val="true"/>
        <w:keepLines/>
        <w:numPr>
          <w:ilvl w:val="0"/>
          <w:numId w:val="2"/>
        </w:numPr>
        <w:rPr/>
      </w:pPr>
      <w:r>
        <w:rPr/>
        <w:t xml:space="preserve">Data catalog API </w:t>
      </w:r>
      <w:r>
        <w:rPr/>
        <w:t>Version 1.0</w:t>
      </w:r>
      <w:r>
        <w:rPr/>
        <w:t xml:space="preserve"> (see Section </w:t>
      </w:r>
      <w:r>
        <w:rPr/>
        <w:fldChar w:fldCharType="begin"/>
      </w:r>
      <w:r>
        <w:rPr/>
        <w:instrText> REF _Ref504137942 \n \h </w:instrText>
      </w:r>
      <w:r>
        <w:rPr/>
        <w:fldChar w:fldCharType="separate"/>
      </w:r>
      <w:r>
        <w:rPr/>
        <w:t>3.8.1</w:t>
      </w:r>
      <w:r>
        <w:rPr/>
        <w:fldChar w:fldCharType="end"/>
      </w:r>
      <w:r>
        <w:rPr/>
        <w:t>)</w:t>
      </w:r>
    </w:p>
    <w:p>
      <w:pPr>
        <w:pStyle w:val="UBullet"/>
        <w:numPr>
          <w:ilvl w:val="0"/>
          <w:numId w:val="2"/>
        </w:numPr>
        <w:rPr/>
      </w:pPr>
      <w:r>
        <w:rPr/>
        <w:t xml:space="preserve">Data catalog API Version 2.0 (see Section </w:t>
      </w:r>
      <w:r>
        <w:rPr/>
        <w:fldChar w:fldCharType="begin"/>
      </w:r>
      <w:r>
        <w:rPr/>
        <w:instrText> REF __RefNumPara__10656_1042235187 \r \h </w:instrText>
      </w:r>
      <w:r>
        <w:rPr/>
        <w:fldChar w:fldCharType="separate"/>
      </w:r>
      <w:r>
        <w:rPr/>
        <w:t>3.8.2</w:t>
      </w:r>
      <w:r>
        <w:rPr/>
        <w:fldChar w:fldCharType="end"/>
      </w:r>
      <w:r>
        <w:rPr/>
        <w:t>)</w:t>
      </w:r>
    </w:p>
    <w:p>
      <w:pPr>
        <w:pStyle w:val="UBullet"/>
        <w:keepNext w:val="true"/>
        <w:keepLines/>
        <w:numPr>
          <w:ilvl w:val="0"/>
          <w:numId w:val="2"/>
        </w:numPr>
        <w:rPr/>
      </w:pPr>
      <w:r>
        <w:rPr/>
        <w:t xml:space="preserve">Job metadata API </w:t>
      </w:r>
      <w:r>
        <w:rPr/>
        <w:t xml:space="preserve">Version 1.0 </w:t>
      </w:r>
      <w:r>
        <w:rPr/>
        <w:t xml:space="preserve">(see Section </w:t>
      </w:r>
      <w:r>
        <w:rPr/>
        <w:fldChar w:fldCharType="begin"/>
      </w:r>
      <w:r>
        <w:rPr/>
        <w:instrText> REF _Ref504137948 \n \h </w:instrText>
      </w:r>
      <w:r>
        <w:rPr/>
        <w:fldChar w:fldCharType="separate"/>
      </w:r>
      <w:r>
        <w:rPr/>
        <w:t>3.8.3</w:t>
      </w:r>
      <w:r>
        <w:rPr/>
        <w:fldChar w:fldCharType="end"/>
      </w:r>
      <w:r>
        <w:rPr/>
        <w:t>)</w:t>
      </w:r>
    </w:p>
    <w:p>
      <w:pPr>
        <w:pStyle w:val="UBullet"/>
        <w:numPr>
          <w:ilvl w:val="0"/>
          <w:numId w:val="2"/>
        </w:numPr>
        <w:rPr/>
      </w:pPr>
      <w:r>
        <w:rPr/>
        <w:t xml:space="preserve">Job metadata API Version 2.0 (see Section </w:t>
      </w:r>
      <w:r>
        <w:rPr/>
        <w:fldChar w:fldCharType="begin"/>
      </w:r>
      <w:r>
        <w:rPr/>
        <w:instrText> REF __RefNumPara__15923_948293803 \r \h </w:instrText>
      </w:r>
      <w:r>
        <w:rPr/>
        <w:fldChar w:fldCharType="separate"/>
      </w:r>
      <w:r>
        <w:rPr/>
        <w:t>3.8.4</w:t>
      </w:r>
      <w:r>
        <w:rPr/>
        <w:fldChar w:fldCharType="end"/>
      </w:r>
      <w:r>
        <w:rPr/>
        <w:t>)</w:t>
      </w:r>
    </w:p>
    <w:p>
      <w:pPr>
        <w:pStyle w:val="UBullet"/>
        <w:keepNext w:val="true"/>
        <w:keepLines/>
        <w:numPr>
          <w:ilvl w:val="0"/>
          <w:numId w:val="2"/>
        </w:numPr>
        <w:rPr/>
      </w:pPr>
      <w:r>
        <w:rPr/>
        <w:t xml:space="preserve">TAC API </w:t>
      </w:r>
      <w:r>
        <w:rPr/>
        <w:t>Version 1.0</w:t>
      </w:r>
      <w:r>
        <w:rPr/>
        <w:t xml:space="preserve"> (see Section </w:t>
      </w:r>
      <w:r>
        <w:rPr/>
        <w:fldChar w:fldCharType="begin"/>
      </w:r>
      <w:r>
        <w:rPr/>
        <w:instrText> REF _Ref504137953 \n \h </w:instrText>
      </w:r>
      <w:r>
        <w:rPr/>
        <w:fldChar w:fldCharType="separate"/>
      </w:r>
      <w:r>
        <w:rPr/>
        <w:t>3.8.5</w:t>
      </w:r>
      <w:r>
        <w:rPr/>
        <w:fldChar w:fldCharType="end"/>
      </w:r>
      <w:r>
        <w:rPr/>
        <w:t>)</w:t>
      </w:r>
    </w:p>
    <w:p>
      <w:pPr>
        <w:pStyle w:val="UBullet"/>
        <w:numPr>
          <w:ilvl w:val="0"/>
          <w:numId w:val="2"/>
        </w:numPr>
        <w:rPr/>
      </w:pPr>
      <w:r>
        <w:rPr/>
        <w:t xml:space="preserve">TAC API Version 2.0 (see Section </w:t>
      </w:r>
      <w:r>
        <w:rPr/>
        <w:fldChar w:fldCharType="begin"/>
      </w:r>
      <w:r>
        <w:rPr/>
        <w:instrText> REF __RefNumPara__15925_948293803 \r \h </w:instrText>
      </w:r>
      <w:r>
        <w:rPr/>
        <w:fldChar w:fldCharType="separate"/>
      </w:r>
      <w:r>
        <w:rPr/>
        <w:t>3.8.6</w:t>
      </w:r>
      <w:r>
        <w:rPr/>
        <w:fldChar w:fldCharType="end"/>
      </w:r>
      <w:r>
        <w:rPr/>
        <w:t>)</w:t>
      </w:r>
    </w:p>
    <w:p>
      <w:pPr>
        <w:pStyle w:val="UBullet"/>
        <w:numPr>
          <w:ilvl w:val="0"/>
          <w:numId w:val="2"/>
        </w:numPr>
        <w:rPr/>
      </w:pPr>
      <w:r>
        <w:rPr/>
        <w:t xml:space="preserve">IMEI API Version 1.0 (see Section </w:t>
      </w:r>
      <w:r>
        <w:rPr/>
        <w:fldChar w:fldCharType="begin"/>
      </w:r>
      <w:r>
        <w:rPr/>
        <w:instrText> REF __RefNumPara__15927_948293803 \r \h </w:instrText>
      </w:r>
      <w:r>
        <w:rPr/>
        <w:fldChar w:fldCharType="separate"/>
      </w:r>
      <w:r>
        <w:rPr/>
        <w:t>3.8.7</w:t>
      </w:r>
      <w:r>
        <w:rPr/>
        <w:fldChar w:fldCharType="end"/>
      </w:r>
      <w:r>
        <w:rPr/>
        <w:t>)</w:t>
      </w:r>
    </w:p>
    <w:p>
      <w:pPr>
        <w:pStyle w:val="UBullet"/>
        <w:numPr>
          <w:ilvl w:val="0"/>
          <w:numId w:val="2"/>
        </w:numPr>
        <w:rPr/>
      </w:pPr>
      <w:r>
        <w:rPr/>
        <w:t xml:space="preserve">IMEI API Version 2.0 (see Section </w:t>
      </w:r>
      <w:r>
        <w:rPr/>
        <w:fldChar w:fldCharType="begin"/>
      </w:r>
      <w:r>
        <w:rPr/>
        <w:instrText> REF __RefNumPara__15929_948293803 \r \h </w:instrText>
      </w:r>
      <w:r>
        <w:rPr/>
        <w:fldChar w:fldCharType="separate"/>
      </w:r>
      <w:r>
        <w:rPr/>
        <w:t>3.8.8</w:t>
      </w:r>
      <w:r>
        <w:rPr/>
        <w:fldChar w:fldCharType="end"/>
      </w:r>
      <w:r>
        <w:rPr/>
        <w:t>)</w:t>
      </w:r>
    </w:p>
    <w:p>
      <w:pPr>
        <w:pStyle w:val="UBullet"/>
        <w:numPr>
          <w:ilvl w:val="0"/>
          <w:numId w:val="2"/>
        </w:numPr>
        <w:rPr/>
      </w:pPr>
      <w:r>
        <w:rPr/>
        <w:t xml:space="preserve">MSISDN API  Version 1.0 (see Section </w:t>
      </w:r>
      <w:r>
        <w:rPr/>
        <w:fldChar w:fldCharType="begin"/>
      </w:r>
      <w:r>
        <w:rPr/>
        <w:instrText> REF __RefNumPara__15931_948293803 \r \h </w:instrText>
      </w:r>
      <w:r>
        <w:rPr/>
        <w:fldChar w:fldCharType="separate"/>
      </w:r>
      <w:r>
        <w:rPr/>
        <w:t>3.8.9</w:t>
      </w:r>
      <w:r>
        <w:rPr/>
        <w:fldChar w:fldCharType="end"/>
      </w:r>
      <w:r>
        <w:rPr/>
        <w:t>)</w:t>
      </w:r>
    </w:p>
    <w:p>
      <w:pPr>
        <w:pStyle w:val="UBullet"/>
        <w:numPr>
          <w:ilvl w:val="0"/>
          <w:numId w:val="2"/>
        </w:numPr>
        <w:rPr/>
      </w:pPr>
      <w:r>
        <w:rPr/>
        <w:t xml:space="preserve">MSISDN API Version 2.0 (see Section </w:t>
      </w:r>
      <w:r>
        <w:rPr/>
        <w:fldChar w:fldCharType="begin"/>
      </w:r>
      <w:r>
        <w:rPr/>
        <w:instrText> REF __RefNumPara__15933_948293803 \r \h </w:instrText>
      </w:r>
      <w:r>
        <w:rPr/>
        <w:fldChar w:fldCharType="separate"/>
      </w:r>
      <w:r>
        <w:rPr/>
        <w:t>3.8.10</w:t>
      </w:r>
      <w:r>
        <w:rPr/>
        <w:fldChar w:fldCharType="end"/>
      </w:r>
      <w:r>
        <w:rPr/>
        <w:t>)</w:t>
      </w:r>
    </w:p>
    <w:p>
      <w:pPr>
        <w:pStyle w:val="UBullet"/>
        <w:numPr>
          <w:ilvl w:val="0"/>
          <w:numId w:val="2"/>
        </w:numPr>
        <w:rPr/>
      </w:pPr>
      <w:r>
        <w:rPr/>
        <w:t xml:space="preserve">Version API Version 1.0 (see Section </w:t>
      </w:r>
      <w:r>
        <w:rPr/>
        <w:fldChar w:fldCharType="begin"/>
      </w:r>
      <w:r>
        <w:rPr/>
        <w:instrText> REF __RefNumPara__15935_948293803 \r \h </w:instrText>
      </w:r>
      <w:r>
        <w:rPr/>
        <w:fldChar w:fldCharType="separate"/>
      </w:r>
      <w:r>
        <w:rPr/>
        <w:t>3.8.11</w:t>
      </w:r>
      <w:r>
        <w:rPr/>
        <w:fldChar w:fldCharType="end"/>
      </w:r>
      <w:r>
        <w:rPr/>
        <w:t>)</w:t>
      </w:r>
    </w:p>
    <w:p>
      <w:pPr>
        <w:pStyle w:val="UBullet"/>
        <w:keepNext w:val="true"/>
        <w:keepLines/>
        <w:numPr>
          <w:ilvl w:val="0"/>
          <w:numId w:val="2"/>
        </w:numPr>
        <w:rPr/>
      </w:pPr>
      <w:r>
        <w:rPr/>
        <w:t xml:space="preserve">Version API </w:t>
      </w:r>
      <w:r>
        <w:rPr/>
        <w:t xml:space="preserve">Version 2.0 </w:t>
      </w:r>
      <w:r>
        <w:rPr/>
        <w:t xml:space="preserve">(see Section </w:t>
      </w:r>
      <w:r>
        <w:rPr/>
        <w:fldChar w:fldCharType="begin"/>
      </w:r>
      <w:r>
        <w:rPr/>
        <w:instrText> REF _Ref504137960 \n \h </w:instrText>
      </w:r>
      <w:r>
        <w:rPr/>
        <w:fldChar w:fldCharType="separate"/>
      </w:r>
      <w:r>
        <w:rPr/>
        <w:t>3.8.12</w:t>
      </w:r>
      <w:r>
        <w:rPr/>
        <w:fldChar w:fldCharType="end"/>
      </w:r>
      <w:r>
        <w:rPr/>
        <w:t>)</w:t>
      </w:r>
    </w:p>
    <w:p>
      <w:pPr>
        <w:pStyle w:val="Heading3"/>
        <w:numPr>
          <w:ilvl w:val="2"/>
          <w:numId w:val="7"/>
        </w:numPr>
        <w:rPr/>
      </w:pPr>
      <w:bookmarkStart w:id="343" w:name="__RefHeading___Toc16446_948293803"/>
      <w:bookmarkStart w:id="344" w:name="_Toc500863396"/>
      <w:bookmarkStart w:id="345" w:name="_Toc514404813"/>
      <w:bookmarkStart w:id="346" w:name="_Ref504137942"/>
      <w:bookmarkEnd w:id="343"/>
      <w:r>
        <w:rPr/>
        <w:t>Data catalog API</w:t>
      </w:r>
      <w:bookmarkEnd w:id="344"/>
      <w:bookmarkEnd w:id="345"/>
      <w:bookmarkEnd w:id="346"/>
      <w:r>
        <w:rPr/>
        <w:t xml:space="preserve"> (Version 1.0)</w:t>
      </w:r>
    </w:p>
    <w:p>
      <w:pPr>
        <w:pStyle w:val="TTableTitle"/>
        <w:rPr/>
      </w:pPr>
      <w:bookmarkStart w:id="347" w:name="_Toc514405197"/>
      <w:r>
        <w:rPr>
          <w:lang w:eastAsia="ja-JP"/>
        </w:rPr>
        <w:t>Table 3</w:t>
      </w:r>
      <w:r>
        <w:fldChar w:fldCharType="begin"/>
      </w:r>
      <w:r>
        <w:rPr/>
        <w:instrText>STYLEREF 1 \s</w:instrText>
      </w:r>
      <w:r>
        <w:rPr/>
        <w:fldChar w:fldCharType="separate"/>
      </w:r>
      <w:bookmarkStart w:id="348" w:name="__Fieldmark__6051_4020491374"/>
      <w:r>
        <w:rPr/>
      </w:r>
      <w:r>
        <w:rPr/>
      </w:r>
      <w:r>
        <w:rPr/>
        <w:fldChar w:fldCharType="end"/>
      </w:r>
      <w:bookmarkStart w:id="349" w:name="__Fieldmark__5713_1806654495"/>
      <w:bookmarkEnd w:id="348"/>
      <w:bookmarkEnd w:id="349"/>
      <w:r>
        <w:rPr>
          <w:lang w:eastAsia="ja-JP"/>
        </w:rPr>
        <w:t>-</w:t>
      </w:r>
      <w:r>
        <w:rPr/>
        <w:fldChar w:fldCharType="begin"/>
      </w:r>
      <w:r>
        <w:rPr/>
        <w:instrText> SEQ Table \* ARABIC </w:instrText>
      </w:r>
      <w:r>
        <w:rPr/>
        <w:fldChar w:fldCharType="separate"/>
      </w:r>
      <w:r>
        <w:rPr/>
        <w:t>25</w:t>
      </w:r>
      <w:r>
        <w:rPr/>
        <w:fldChar w:fldCharType="end"/>
      </w:r>
      <w:r>
        <w:rPr>
          <w:lang w:eastAsia="ja-JP"/>
        </w:rPr>
        <w:t> Data catalog API</w:t>
      </w:r>
      <w:bookmarkEnd w:id="347"/>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932"/>
        <w:gridCol w:w="4708"/>
      </w:tblGrid>
      <w:tr>
        <w:trPr>
          <w:cantSplit w:val="true"/>
        </w:trPr>
        <w:tc>
          <w:tcPr>
            <w:tcW w:w="393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API endpoint</w:t>
            </w:r>
          </w:p>
        </w:tc>
        <w:tc>
          <w:tcPr>
            <w:tcW w:w="470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/api/v1/catalog</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highlight w:val="white"/>
              </w:rPr>
            </w:pPr>
            <w:r>
              <w:rPr>
                <w:rFonts w:eastAsia="Times New Roman" w:cs="Times New Roman"/>
                <w:sz w:val="20"/>
                <w:szCs w:val="20"/>
                <w:highlight w:val="white"/>
              </w:rPr>
              <w:t>Returns last 100 entries from the data_catalog table sorted by last_seen timestamp in descending order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/api/v1/catalog?max_results=1</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'x' entries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max_results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/api/v1/catalog?file_type=gsma_tac</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of file_type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by file_type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/api/v1/catalog?is_valid_zip=True</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is_valid_zip status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is_valid_zip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/api/v1/catalog?modified_since=20170825</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modified_time greater than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modified_since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last_seen greater than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cataloged_since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/api/v1/catalog?modified_since=20170825&amp;is_</w:t>
              <w:br/>
              <w:t>valid_zip=True</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last_seen greater than equal to 'x' and is_valid_zip equal to 'y' from the data_catalog table sorted by last_seen timestamp in descending order</w:t>
            </w:r>
          </w:p>
          <w:p>
            <w:pPr>
              <w:pStyle w:val="TU2TableBullet2"/>
              <w:numPr>
                <w:ilvl w:val="1"/>
                <w:numId w:val="4"/>
              </w:numPr>
              <w:spacing w:lineRule="auto" w:line="240" w:before="40" w:after="0"/>
              <w:rPr/>
            </w:pPr>
            <w:r>
              <w:rPr>
                <w:rFonts w:eastAsia="Times New Roman" w:cs="Times New Roman"/>
                <w:sz w:val="20"/>
                <w:szCs w:val="20"/>
              </w:rPr>
              <w:t xml:space="preserve">'x' is specified in cataloged_since and </w:t>
              <w:br/>
              <w:t>'y' is_valid_zip parameters</w:t>
            </w:r>
          </w:p>
        </w:tc>
      </w:tr>
    </w:tbl>
    <w:p>
      <w:pPr>
        <w:pStyle w:val="Heading3"/>
        <w:numPr>
          <w:ilvl w:val="2"/>
          <w:numId w:val="7"/>
        </w:numPr>
        <w:rPr/>
      </w:pPr>
      <w:bookmarkStart w:id="350" w:name="__RefHeading___Toc16448_948293803"/>
      <w:bookmarkStart w:id="351" w:name="__RefNumPara__10656_1042235187"/>
      <w:bookmarkEnd w:id="350"/>
      <w:bookmarkEnd w:id="351"/>
      <w:r>
        <w:rPr/>
        <w:t>Data catalog API (Version 2.0)</w:t>
      </w:r>
    </w:p>
    <w:p>
      <w:pPr>
        <w:pStyle w:val="Normal"/>
        <w:rPr/>
      </w:pPr>
      <w:r>
        <w:rPr/>
        <w:tab/>
      </w:r>
      <w:r>
        <w:rPr>
          <w:rFonts w:ascii="Times New Roman" w:hAnsi="Times New Roman"/>
        </w:rPr>
        <w:t xml:space="preserve">The Data Catalog API Version 2.0 is the extended version of API Version 1.0, it includes  </w:t>
        <w:tab/>
        <w:t xml:space="preserve">some extra features (having the previous features as well) which are described in the </w:t>
        <w:tab/>
        <w:t>following:</w:t>
      </w:r>
    </w:p>
    <w:p>
      <w:pPr>
        <w:pStyle w:val="Normal"/>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b w:val="false"/>
          <w:bCs w:val="false"/>
        </w:rPr>
        <w:t xml:space="preserve">and </w:t>
      </w:r>
      <w:r>
        <w:rPr>
          <w:rFonts w:ascii="Times New Roman" w:hAnsi="Times New Roman"/>
          <w:b/>
          <w:bCs/>
        </w:rPr>
        <w:t>offset</w:t>
      </w:r>
    </w:p>
    <w:p>
      <w:pPr>
        <w:pStyle w:val="Normal"/>
        <w:ind w:left="1440" w:right="0" w:hanging="0"/>
        <w:rPr>
          <w:rFonts w:ascii="Courier New" w:hAnsi="Courier New"/>
        </w:rPr>
      </w:pPr>
      <w:r>
        <w:rPr>
          <w:rFonts w:ascii="Arial" w:hAnsi="Arial"/>
          <w:b w:val="false"/>
          <w:bCs w:val="false"/>
        </w:rPr>
        <w:t>e.g</w:t>
      </w:r>
      <w:r>
        <w:rPr>
          <w:rFonts w:ascii="Courier New" w:hAnsi="Courier New"/>
          <w:b w:val="false"/>
          <w:bCs w:val="false"/>
        </w:rPr>
        <w:t xml:space="preserve"> api/v2/catalog?limit=10&amp;offset=1</w:t>
      </w:r>
    </w:p>
    <w:p>
      <w:pPr>
        <w:pStyle w:val="Normal"/>
        <w:ind w:left="1440" w:right="0" w:hanging="0"/>
        <w:rPr>
          <w:rFonts w:ascii="Times New Roman" w:hAnsi="Times New Roman"/>
          <w:b w:val="false"/>
          <w:b w:val="false"/>
          <w:bCs w:val="false"/>
        </w:rPr>
      </w:pPr>
      <w:r>
        <w:rPr>
          <w:rFonts w:ascii="Times New Roman" w:hAnsi="Times New Roman"/>
          <w:b w:val="false"/>
          <w:bCs w:val="false"/>
        </w:rPr>
        <w:t>Now this will show total number of 10 results starting from the first. More details can be views in API Specification Guidelines.</w:t>
      </w:r>
    </w:p>
    <w:p>
      <w:pPr>
        <w:pStyle w:val="Normal"/>
        <w:numPr>
          <w:ilvl w:val="0"/>
          <w:numId w:val="8"/>
        </w:numPr>
        <w:rPr>
          <w:rFonts w:ascii="Times New Roman" w:hAnsi="Times New Roman"/>
        </w:rPr>
      </w:pPr>
      <w:r>
        <w:rPr>
          <w:rFonts w:ascii="Times New Roman" w:hAnsi="Times New Roman"/>
          <w:b w:val="false"/>
          <w:bCs w:val="false"/>
        </w:rPr>
        <w:t xml:space="preserve">Result </w:t>
      </w:r>
      <w:r>
        <w:rPr>
          <w:rFonts w:ascii="Times New Roman" w:hAnsi="Times New Roman"/>
          <w:b/>
          <w:bCs/>
        </w:rPr>
        <w:t>sorting</w:t>
      </w:r>
      <w:r>
        <w:rPr>
          <w:rFonts w:ascii="Times New Roman" w:hAnsi="Times New Roman"/>
          <w:b w:val="false"/>
          <w:bCs w:val="false"/>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b w:val="false"/>
          <w:bCs w:val="false"/>
        </w:rPr>
        <w:t>of the file in ascending or descending order.</w:t>
      </w:r>
    </w:p>
    <w:p>
      <w:pPr>
        <w:pStyle w:val="Normal"/>
        <w:ind w:left="1440" w:right="0" w:hanging="0"/>
        <w:rPr>
          <w:rFonts w:ascii="Courier New" w:hAnsi="Courier New"/>
          <w:b w:val="false"/>
          <w:b w:val="false"/>
          <w:bCs w:val="false"/>
        </w:rPr>
      </w:pPr>
      <w:r>
        <w:rPr>
          <w:rFonts w:ascii="Arial" w:hAnsi="Arial"/>
          <w:b w:val="false"/>
          <w:bCs w:val="false"/>
        </w:rPr>
        <w:t>e.g.</w:t>
      </w:r>
      <w:r>
        <w:rPr>
          <w:rFonts w:ascii="Courier New" w:hAnsi="Courier New"/>
          <w:b w:val="false"/>
          <w:bCs w:val="false"/>
        </w:rPr>
        <w:t xml:space="preserve"> api/v2/catalog?limit=10&amp;offset=1&amp;order=Ascending</w:t>
      </w:r>
    </w:p>
    <w:p>
      <w:pPr>
        <w:pStyle w:val="Normal"/>
        <w:ind w:left="1800" w:right="0" w:hanging="0"/>
        <w:rPr>
          <w:rFonts w:ascii="Courier New" w:hAnsi="Courier New"/>
          <w:b w:val="false"/>
          <w:b w:val="false"/>
          <w:bCs w:val="false"/>
        </w:rPr>
      </w:pPr>
      <w:r>
        <w:rPr>
          <w:rFonts w:ascii="Courier New" w:hAnsi="Courier New"/>
          <w:b w:val="false"/>
          <w:bCs w:val="false"/>
        </w:rPr>
        <w:t>api/v2/catalog?limit=10&amp;offset=1&amp;order=Descending</w:t>
      </w:r>
    </w:p>
    <w:p>
      <w:pPr>
        <w:pStyle w:val="Normal"/>
        <w:rPr>
          <w:rFonts w:ascii="Times New Roman" w:hAnsi="Times New Roman"/>
        </w:rPr>
      </w:pPr>
      <w:r>
        <w:rPr>
          <w:rFonts w:ascii="Times New Roman" w:hAnsi="Times New Roman"/>
          <w:b/>
          <w:bCs/>
        </w:rPr>
        <w:tab/>
        <w:tab/>
      </w:r>
      <w:r>
        <w:rPr>
          <w:rFonts w:ascii="Times New Roman" w:hAnsi="Times New Roman"/>
          <w:b w:val="false"/>
          <w:bCs w:val="false"/>
        </w:rPr>
        <w:t xml:space="preserve">Now these will sort the results in ascending or descending orders based on the </w:t>
        <w:tab/>
        <w:tab/>
        <w:tab/>
        <w:t>id of the file cataloged.</w:t>
      </w:r>
    </w:p>
    <w:p>
      <w:pPr>
        <w:pStyle w:val="Heading3"/>
        <w:numPr>
          <w:ilvl w:val="2"/>
          <w:numId w:val="7"/>
        </w:numPr>
        <w:rPr/>
      </w:pPr>
      <w:bookmarkStart w:id="352" w:name="__RefHeading___Toc16450_948293803"/>
      <w:bookmarkStart w:id="353" w:name="_Toc514404814"/>
      <w:bookmarkStart w:id="354" w:name="_Toc500863397"/>
      <w:bookmarkStart w:id="355" w:name="_Ref504137948"/>
      <w:bookmarkEnd w:id="352"/>
      <w:r>
        <w:rPr/>
        <w:t>Job metadata API</w:t>
      </w:r>
      <w:bookmarkEnd w:id="353"/>
      <w:bookmarkEnd w:id="354"/>
      <w:bookmarkEnd w:id="355"/>
      <w:r>
        <w:rPr/>
        <w:t xml:space="preserve"> (Version 1.0)</w:t>
      </w:r>
    </w:p>
    <w:p>
      <w:pPr>
        <w:pStyle w:val="TTableTitle"/>
        <w:rPr/>
      </w:pPr>
      <w:bookmarkStart w:id="356" w:name="_Toc514405198"/>
      <w:r>
        <w:rPr>
          <w:lang w:eastAsia="ja-JP"/>
        </w:rPr>
        <w:t>Table 3</w:t>
      </w:r>
      <w:r>
        <w:fldChar w:fldCharType="begin"/>
      </w:r>
      <w:r>
        <w:rPr/>
        <w:instrText>STYLEREF 1 \s</w:instrText>
      </w:r>
      <w:r>
        <w:rPr/>
        <w:fldChar w:fldCharType="separate"/>
      </w:r>
      <w:bookmarkStart w:id="357" w:name="__Fieldmark__6225_4020491374"/>
      <w:r>
        <w:rPr/>
      </w:r>
      <w:r>
        <w:rPr/>
      </w:r>
      <w:r>
        <w:rPr/>
        <w:fldChar w:fldCharType="end"/>
      </w:r>
      <w:bookmarkStart w:id="358" w:name="__Fieldmark__5883_1806654495"/>
      <w:bookmarkEnd w:id="357"/>
      <w:bookmarkEnd w:id="358"/>
      <w:r>
        <w:rPr>
          <w:lang w:eastAsia="ja-JP"/>
        </w:rPr>
        <w:t>-</w:t>
      </w:r>
      <w:r>
        <w:rPr/>
        <w:fldChar w:fldCharType="begin"/>
      </w:r>
      <w:r>
        <w:rPr/>
        <w:instrText> SEQ Table \* ARABIC </w:instrText>
      </w:r>
      <w:r>
        <w:rPr/>
        <w:fldChar w:fldCharType="separate"/>
      </w:r>
      <w:r>
        <w:rPr/>
        <w:t>26</w:t>
      </w:r>
      <w:r>
        <w:rPr/>
        <w:fldChar w:fldCharType="end"/>
      </w:r>
      <w:r>
        <w:rPr>
          <w:lang w:eastAsia="ja-JP"/>
        </w:rPr>
        <w:t> Job metadata API</w:t>
      </w:r>
      <w:bookmarkEnd w:id="35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4587"/>
        <w:gridCol w:w="4053"/>
      </w:tblGrid>
      <w:tr>
        <w:trPr>
          <w:cantSplit w:val="true"/>
        </w:trPr>
        <w:tc>
          <w:tcPr>
            <w:tcW w:w="458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API endpoint</w:t>
            </w:r>
          </w:p>
        </w:tc>
        <w:tc>
          <w:tcPr>
            <w:tcW w:w="405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w:t>
            </w:r>
            <w:r>
              <w:rPr>
                <w:rFonts w:eastAsia="Times New Roman" w:cs="Times New Roman"/>
                <w:color w:val="003366"/>
                <w:sz w:val="20"/>
                <w:szCs w:val="20"/>
                <w:highlight w:val="white"/>
              </w:rPr>
              <w:t>max_results</w:t>
            </w:r>
            <w:r>
              <w:rPr>
                <w:rFonts w:eastAsia="Times New Roman" w:cs="Times New Roman"/>
                <w:sz w:val="20"/>
                <w:szCs w:val="20"/>
                <w:highlight w:val="white"/>
              </w:rPr>
              <w:t>=&lt;n&gt;</w:t>
            </w:r>
            <w:r>
              <w:rPr>
                <w:rFonts w:eastAsia="Times New Roman" w:cs="Times New Roman"/>
                <w:i/>
                <w:iCs/>
                <w:sz w:val="20"/>
                <w:szCs w:val="20"/>
                <w:highlight w:val="white"/>
              </w:rPr>
              <w:t xml:space="preserve">  </w:t>
            </w:r>
            <w:r>
              <w:rPr>
                <w:rFonts w:eastAsia="Times New Roman" w:cs="Times New Roman"/>
                <w:sz w:val="20"/>
                <w:szCs w:val="20"/>
                <w:highlight w:val="white"/>
              </w:rPr>
              <w:t>(n defaults to 10)</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The number of jobs to show in this list can be configured by the &lt;</w:t>
            </w:r>
            <w:r>
              <w:rPr>
                <w:rFonts w:eastAsia="Times New Roman" w:cs="Times New Roman"/>
                <w:color w:val="003366"/>
                <w:sz w:val="20"/>
                <w:szCs w:val="20"/>
                <w:highlight w:val="white"/>
              </w:rPr>
              <w:t>max_results</w:t>
            </w:r>
            <w:r>
              <w:rPr>
                <w:rFonts w:eastAsia="Times New Roman" w:cs="Times New Roman"/>
                <w:sz w:val="20"/>
                <w:szCs w:val="20"/>
                <w:highlight w:val="white"/>
              </w:rPr>
              <w:t>&gt; query parameter, which defaults to 10 and </w:t>
            </w:r>
            <w:r>
              <w:rPr>
                <w:rFonts w:eastAsia="Times New Roman" w:cs="Times New Roman"/>
                <w:b/>
                <w:bCs/>
                <w:sz w:val="20"/>
                <w:szCs w:val="20"/>
                <w:highlight w:val="white"/>
              </w:rPr>
              <w:t>must be a positive integer</w:t>
            </w:r>
            <w:r>
              <w:rPr>
                <w:rFonts w:eastAsia="Times New Roman" w:cs="Times New Roman"/>
                <w:bCs/>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/api/v1/job_metadata?run_id=&lt;first_run_id&gt;&amp;run_id=&lt;second_run_id</w:t>
            </w:r>
            <w:r>
              <w:rPr>
                <w:rFonts w:eastAsia="Times New Roman" w:cs="Times New Roman"/>
                <w:i/>
                <w:iCs/>
                <w:sz w:val="20"/>
                <w:szCs w:val="20"/>
                <w:highlight w:val="white"/>
              </w:rPr>
              <w:t>&gt; </w:t>
            </w:r>
            <w:r>
              <w:rPr>
                <w:rFonts w:eastAsia="Times New Roman" w:cs="Times New Roman"/>
                <w:sz w:val="20"/>
                <w:szCs w:val="20"/>
                <w:highlight w:val="white"/>
              </w:rPr>
              <w:t>(defaults to any run_id)</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run_ids using the &lt;</w:t>
            </w:r>
            <w:r>
              <w:rPr>
                <w:rFonts w:eastAsia="Times New Roman" w:cs="Times New Roman"/>
                <w:color w:val="003366"/>
                <w:sz w:val="20"/>
                <w:szCs w:val="20"/>
                <w:highlight w:val="white"/>
              </w:rPr>
              <w:t>run_id</w:t>
            </w:r>
            <w:r>
              <w:rPr>
                <w:rFonts w:eastAsia="Times New Roman" w:cs="Times New Roman"/>
                <w:sz w:val="20"/>
                <w:szCs w:val="20"/>
                <w:highlight w:val="white"/>
              </w:rPr>
              <w:t xml:space="preserve">&gt; query parameter, which defaults to any run_id. </w:t>
            </w:r>
          </w:p>
          <w:p>
            <w:pPr>
              <w:pStyle w:val="TBTableBody"/>
              <w:spacing w:lineRule="auto" w:line="240" w:before="40" w:after="0"/>
              <w:rPr/>
            </w:pPr>
            <w:r>
              <w:rPr>
                <w:rFonts w:eastAsia="Times New Roman" w:cs="Times New Roman"/>
                <w:sz w:val="20"/>
                <w:szCs w:val="20"/>
                <w:highlight w:val="white"/>
              </w:rPr>
              <w:t>Each run_id </w:t>
            </w:r>
            <w:r>
              <w:rPr>
                <w:rFonts w:eastAsia="Times New Roman" w:cs="Times New Roman"/>
                <w:b/>
                <w:bCs/>
                <w:sz w:val="20"/>
                <w:szCs w:val="20"/>
                <w:highlight w:val="white"/>
              </w:rPr>
              <w:t>must be a positive integer</w:t>
            </w:r>
            <w:r>
              <w:rPr>
                <w:rFonts w:eastAsia="Times New Roman" w:cs="Times New Roman"/>
                <w:bCs/>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sz w:val="20"/>
                <w:szCs w:val="20"/>
                <w:highlight w:val="white"/>
              </w:rPr>
            </w:pPr>
            <w:r>
              <w:rPr>
                <w:rFonts w:eastAsia="Times New Roman"/>
                <w:sz w:val="20"/>
                <w:szCs w:val="20"/>
                <w:highlight w:val="white"/>
              </w:rPr>
              <w:t>/api/v1/job_metadata?command=&lt;first_command_name_without_quotes&gt;&amp; command=&lt;second_command_name_without_quotes&gt;(defaults to any command)</w:t>
            </w:r>
          </w:p>
          <w:p>
            <w:pPr>
              <w:pStyle w:val="TBTableBody"/>
              <w:spacing w:lineRule="auto" w:line="240" w:before="40" w:after="0"/>
              <w:rPr>
                <w:rFonts w:eastAsia="Times New Roman"/>
                <w:sz w:val="20"/>
                <w:szCs w:val="20"/>
                <w:highlight w:val="white"/>
              </w:rPr>
            </w:pPr>
            <w:r>
              <w:rPr>
                <w:rFonts w:eastAsia="Times New Roman"/>
                <w:sz w:val="20"/>
                <w:szCs w:val="20"/>
                <w:highlight w:val="white"/>
              </w:rPr>
            </w:r>
          </w:p>
          <w:p>
            <w:pPr>
              <w:pStyle w:val="TBTableBody"/>
              <w:spacing w:lineRule="auto" w:line="240" w:before="40" w:after="0"/>
              <w:rPr>
                <w:rFonts w:eastAsia="Times New Roman"/>
                <w:sz w:val="20"/>
                <w:szCs w:val="20"/>
              </w:rPr>
            </w:pPr>
            <w:r>
              <w:rPr>
                <w:rFonts w:eastAsia="Times New Roman"/>
                <w:sz w:val="20"/>
                <w:szCs w:val="20"/>
              </w:rPr>
              <w:t>e.g. for import job : </w:t>
            </w:r>
          </w:p>
          <w:p>
            <w:pPr>
              <w:pStyle w:val="TBTableBody"/>
              <w:spacing w:lineRule="auto" w:line="240" w:before="40" w:after="0"/>
              <w:rPr>
                <w:rFonts w:eastAsia="Times New Roman"/>
                <w:sz w:val="20"/>
                <w:szCs w:val="20"/>
              </w:rPr>
            </w:pPr>
            <w:r>
              <w:rPr>
                <w:rFonts w:eastAsia="Times New Roman"/>
                <w:sz w:val="20"/>
                <w:szCs w:val="20"/>
              </w:rPr>
              <w:t>/api/v1/job_metadata?command=dirbs-import&amp;command=dirbs-prune</w:t>
            </w:r>
          </w:p>
          <w:p>
            <w:pPr>
              <w:pStyle w:val="TBTableBody"/>
              <w:spacing w:lineRule="auto" w:line="240" w:before="4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TBTableBody"/>
              <w:spacing w:lineRule="auto" w:line="240" w:before="40" w:after="0"/>
              <w:rPr>
                <w:rFonts w:eastAsia="Times New Roman"/>
                <w:sz w:val="20"/>
                <w:szCs w:val="20"/>
              </w:rPr>
            </w:pPr>
            <w:r>
              <w:rPr>
                <w:rFonts w:eastAsia="Times New Roman"/>
                <w:sz w:val="20"/>
                <w:szCs w:val="20"/>
              </w:rPr>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Job command name can be specified using the &lt;</w:t>
            </w:r>
            <w:r>
              <w:rPr>
                <w:rFonts w:eastAsia="Times New Roman" w:cs="Times New Roman"/>
                <w:color w:val="003366"/>
                <w:sz w:val="20"/>
                <w:szCs w:val="20"/>
              </w:rPr>
              <w:t>command</w:t>
            </w:r>
            <w:r>
              <w:rPr>
                <w:rFonts w:eastAsia="Times New Roman" w:cs="Times New Roman"/>
                <w:sz w:val="20"/>
                <w:szCs w:val="20"/>
              </w:rPr>
              <w:t>&gt; query parameter, which defaults to any command.</w:t>
            </w:r>
          </w:p>
          <w:p>
            <w:pPr>
              <w:pStyle w:val="TBTableBody"/>
              <w:spacing w:lineRule="auto" w:line="240" w:before="40" w:after="0"/>
              <w:rPr>
                <w:rFonts w:eastAsia="Times New Roman" w:cs="Times New Roman"/>
                <w:sz w:val="20"/>
                <w:szCs w:val="20"/>
              </w:rPr>
            </w:pPr>
            <w:r>
              <w:rPr>
                <w:rFonts w:eastAsia="Times New Roman" w:cs="Times New Roman"/>
                <w:sz w:val="20"/>
                <w:szCs w:val="20"/>
              </w:rPr>
              <w:t>It is possible to specify more than one command name in the same query using the symbol "&amp;" to concatenate the params.</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pPr>
            <w:r>
              <w:rPr>
                <w:rFonts w:eastAsia="Times New Roman" w:cs="Times New Roman"/>
                <w:b/>
                <w:bCs/>
                <w:sz w:val="20"/>
                <w:szCs w:val="20"/>
              </w:rPr>
              <w:t>Each command name must refer to an existing command</w:t>
            </w:r>
            <w:r>
              <w:rPr>
                <w:rFonts w:eastAsia="Times New Roman" w:cs="Times New Roman"/>
                <w:sz w:val="20"/>
                <w:szCs w:val="20"/>
              </w:rPr>
              <w:t>, such as:</w:t>
            </w:r>
          </w:p>
          <w:p>
            <w:pPr>
              <w:pStyle w:val="TBTableBody"/>
              <w:spacing w:lineRule="auto" w:line="240" w:before="40" w:after="0"/>
              <w:rPr/>
            </w:pPr>
            <w:r>
              <w:rPr>
                <w:rFonts w:eastAsia="Times New Roman" w:cs="Times New Roman"/>
                <w:i/>
                <w:iCs/>
                <w:sz w:val="20"/>
                <w:szCs w:val="20"/>
              </w:rPr>
              <w:t>"dirbs-import", "dirbs-classify", "dirbs-prune", "dirbs-listgen", "dirbs-catalog", "dirbs-report", "dirbs-db" </w:t>
            </w:r>
            <w:r>
              <w:rPr>
                <w:rFonts w:eastAsia="Times New Roman" w:cs="Times New Roman"/>
                <w:iCs/>
                <w:sz w:val="20"/>
                <w:szCs w:val="20"/>
              </w:rPr>
              <w:t>.</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/api/v1/job_metadata?subcommand=&lt;subcommand_name&gt;</w:t>
            </w:r>
            <w:r>
              <w:rPr>
                <w:rFonts w:eastAsia="Times New Roman" w:cs="Times New Roman"/>
                <w:i/>
                <w:iCs/>
                <w:sz w:val="20"/>
                <w:szCs w:val="20"/>
                <w:highlight w:val="white"/>
              </w:rPr>
              <w:t> </w:t>
            </w:r>
            <w:r>
              <w:rPr>
                <w:rFonts w:eastAsia="Times New Roman" w:cs="Times New Roman"/>
                <w:sz w:val="20"/>
                <w:szCs w:val="20"/>
                <w:highlight w:val="white"/>
              </w:rPr>
              <w:t>(defaults to any sub_command)</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job subcommands using the &lt;</w:t>
            </w:r>
            <w:r>
              <w:rPr>
                <w:rFonts w:eastAsia="Times New Roman" w:cs="Times New Roman"/>
                <w:color w:val="003366"/>
                <w:sz w:val="20"/>
                <w:szCs w:val="20"/>
                <w:highlight w:val="white"/>
              </w:rPr>
              <w:t>subcommand</w:t>
            </w:r>
            <w:r>
              <w:rPr>
                <w:rFonts w:eastAsia="Times New Roman" w:cs="Times New Roman"/>
                <w:sz w:val="20"/>
                <w:szCs w:val="20"/>
                <w:highlight w:val="white"/>
              </w:rPr>
              <w:t>&gt; query parameter, which defaults to any </w:t>
            </w:r>
            <w:r>
              <w:rPr>
                <w:rFonts w:eastAsia="Times New Roman" w:cs="Times New Roman"/>
                <w:color w:val="003366"/>
                <w:sz w:val="20"/>
                <w:szCs w:val="20"/>
                <w:highlight w:val="white"/>
              </w:rPr>
              <w:t>subcommand.</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/api/v1/job_metadata?status=error&amp;status=success</w:t>
            </w:r>
            <w:r>
              <w:rPr>
                <w:rFonts w:eastAsia="Times New Roman" w:cs="Times New Roman"/>
                <w:i/>
                <w:iCs/>
                <w:sz w:val="20"/>
                <w:szCs w:val="20"/>
                <w:highlight w:val="white"/>
              </w:rPr>
              <w:t> </w:t>
            </w:r>
            <w:r>
              <w:rPr>
                <w:rFonts w:eastAsia="Times New Roman" w:cs="Times New Roman"/>
                <w:sz w:val="20"/>
                <w:szCs w:val="20"/>
                <w:highlight w:val="white"/>
              </w:rPr>
              <w:t>(defaults to any status)</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job metadata using the &lt;</w:t>
            </w:r>
            <w:r>
              <w:rPr>
                <w:rFonts w:eastAsia="Times New Roman" w:cs="Times New Roman"/>
                <w:color w:val="003366"/>
                <w:sz w:val="20"/>
                <w:szCs w:val="20"/>
                <w:highlight w:val="white"/>
              </w:rPr>
              <w:t>status</w:t>
            </w:r>
            <w:r>
              <w:rPr>
                <w:rFonts w:eastAsia="Times New Roman" w:cs="Times New Roman"/>
                <w:sz w:val="20"/>
                <w:szCs w:val="20"/>
                <w:highlight w:val="white"/>
              </w:rPr>
              <w:t>&gt; query parameter, which defaults to any status. Each job metadata</w:t>
            </w:r>
            <w:r>
              <w:rPr>
                <w:rFonts w:eastAsia="Times New Roman" w:cs="Times New Roman"/>
                <w:b/>
                <w:bCs/>
                <w:sz w:val="20"/>
                <w:szCs w:val="20"/>
                <w:highlight w:val="white"/>
              </w:rPr>
              <w:t> must be either</w:t>
            </w:r>
            <w:r>
              <w:rPr>
                <w:rFonts w:eastAsia="Times New Roman" w:cs="Times New Roman"/>
                <w:b/>
                <w:bCs/>
                <w:color w:val="003366"/>
                <w:sz w:val="20"/>
                <w:szCs w:val="20"/>
                <w:highlight w:val="white"/>
              </w:rPr>
              <w:t>  'running', 'success' or 'error'</w:t>
            </w:r>
            <w:r>
              <w:rPr>
                <w:rFonts w:eastAsia="Times New Roman" w:cs="Times New Roman"/>
                <w:bCs/>
                <w:color w:val="003366"/>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/api/v1/job_metadata?show_details=True</w:t>
            </w:r>
            <w:r>
              <w:rPr>
                <w:rFonts w:eastAsia="Times New Roman" w:cs="Times New Roman"/>
                <w:i/>
                <w:iCs/>
                <w:sz w:val="20"/>
                <w:szCs w:val="20"/>
                <w:highlight w:val="white"/>
              </w:rPr>
              <w:t> </w:t>
            </w:r>
            <w:r>
              <w:rPr>
                <w:rFonts w:eastAsia="Times New Roman" w:cs="Times New Roman"/>
                <w:sz w:val="20"/>
                <w:szCs w:val="20"/>
                <w:highlight w:val="white"/>
              </w:rPr>
              <w:t>(defaults to True)</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Extra details for the specific job can be retrieved in the extra_metadata section in the JSON response by setting &lt;</w:t>
            </w:r>
            <w:r>
              <w:rPr>
                <w:rFonts w:eastAsia="Times New Roman" w:cs="Times New Roman"/>
                <w:color w:val="003366"/>
                <w:sz w:val="20"/>
                <w:szCs w:val="20"/>
              </w:rPr>
              <w:t>show_details</w:t>
            </w:r>
            <w:r>
              <w:rPr>
                <w:rFonts w:eastAsia="Times New Roman" w:cs="Times New Roman"/>
                <w:sz w:val="20"/>
                <w:szCs w:val="20"/>
              </w:rPr>
              <w:t>&gt; query parameter to True, which is the default value.</w:t>
            </w:r>
          </w:p>
          <w:p>
            <w:pPr>
              <w:pStyle w:val="TBTableBody"/>
              <w:spacing w:lineRule="auto" w:line="240" w:before="40" w:after="0"/>
              <w:rPr/>
            </w:pPr>
            <w:r>
              <w:rPr>
                <w:rFonts w:eastAsia="Times New Roman" w:cs="Times New Roman"/>
                <w:sz w:val="20"/>
                <w:szCs w:val="20"/>
              </w:rPr>
              <w:t>Show_details </w:t>
            </w:r>
            <w:r>
              <w:rPr>
                <w:rFonts w:eastAsia="Times New Roman" w:cs="Times New Roman"/>
                <w:b/>
                <w:bCs/>
                <w:sz w:val="20"/>
                <w:szCs w:val="20"/>
              </w:rPr>
              <w:t>must have a boolean value: True, False, 0, 1. </w:t>
            </w:r>
            <w:r>
              <w:rPr>
                <w:rFonts w:eastAsia="Times New Roman" w:cs="Times New Roman"/>
                <w:sz w:val="20"/>
                <w:szCs w:val="20"/>
              </w:rPr>
              <w:t>If show_details is set to False, extra_metadata section will not be included in the JSON response.</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/api/v1/job_metadata?show_details=True&amp;status=error&amp;status=success&amp;</w:t>
            </w:r>
            <w:r>
              <w:rPr>
                <w:rFonts w:eastAsia="Times New Roman" w:cs="Times New Roman"/>
                <w:color w:val="003366"/>
                <w:sz w:val="20"/>
                <w:szCs w:val="20"/>
                <w:highlight w:val="white"/>
              </w:rPr>
              <w:t>max_results</w:t>
            </w:r>
            <w:r>
              <w:rPr>
                <w:rFonts w:eastAsia="Times New Roman" w:cs="Times New Roman"/>
                <w:sz w:val="20"/>
                <w:szCs w:val="20"/>
                <w:highlight w:val="white"/>
              </w:rPr>
              <w:t>=3&amp;command=dirbs-import&amp;command=dirbs-prune</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Query parameters for jobs can be repeated to allow multiple values for the same param (if eligible). All query params are eligible for multiple values except max_results and show_details.</w:t>
            </w:r>
          </w:p>
          <w:p>
            <w:pPr>
              <w:pStyle w:val="TBTableBody"/>
              <w:spacing w:lineRule="auto" w:line="240" w:before="40" w:after="0"/>
              <w:rPr>
                <w:rFonts w:eastAsia="Times New Roman" w:cs="Times New Roman"/>
                <w:sz w:val="20"/>
                <w:szCs w:val="20"/>
              </w:rPr>
            </w:pPr>
            <w:r>
              <w:rPr>
                <w:rFonts w:eastAsia="Times New Roman" w:cs="Times New Roman"/>
                <w:sz w:val="20"/>
                <w:szCs w:val="20"/>
              </w:rPr>
              <w:t>Multiple filters can be combined in the same query by adding query parameters separated by the symbol '&amp;' (first query param must start with symbol '?').</w:t>
            </w:r>
          </w:p>
        </w:tc>
      </w:tr>
    </w:tbl>
    <w:p>
      <w:pPr>
        <w:pStyle w:val="Heading3"/>
        <w:numPr>
          <w:ilvl w:val="2"/>
          <w:numId w:val="7"/>
        </w:numPr>
        <w:rPr/>
      </w:pPr>
      <w:bookmarkStart w:id="359" w:name="__RefHeading___Toc16452_948293803"/>
      <w:bookmarkStart w:id="360" w:name="__RefNumPara__15923_948293803"/>
      <w:bookmarkEnd w:id="359"/>
      <w:bookmarkEnd w:id="360"/>
      <w:r>
        <w:rPr/>
        <w:t xml:space="preserve"> </w:t>
      </w:r>
      <w:r>
        <w:rPr/>
        <w:t>Job Metadata API (Version 2.0)</w:t>
      </w:r>
    </w:p>
    <w:p>
      <w:pPr>
        <w:pStyle w:val="Normal"/>
        <w:rPr/>
      </w:pPr>
      <w:r>
        <w:rPr/>
        <w:tab/>
      </w:r>
      <w:r>
        <w:rPr>
          <w:rFonts w:ascii="Times New Roman" w:hAnsi="Times New Roman"/>
        </w:rPr>
        <w:t xml:space="preserve">The Job Metadata API Version 2.0 is the extended version of API Version 1.0, it includes  </w:t>
        <w:tab/>
        <w:t xml:space="preserve">some extra features (having the previous features as well) which are described in the </w:t>
        <w:tab/>
        <w:t>following:</w:t>
      </w:r>
    </w:p>
    <w:p>
      <w:pPr>
        <w:pStyle w:val="Normal"/>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b w:val="false"/>
          <w:bCs w:val="false"/>
        </w:rPr>
        <w:t xml:space="preserve">and </w:t>
      </w:r>
      <w:r>
        <w:rPr>
          <w:rFonts w:ascii="Times New Roman" w:hAnsi="Times New Roman"/>
          <w:b/>
          <w:bCs/>
        </w:rPr>
        <w:t>offset</w:t>
      </w:r>
    </w:p>
    <w:p>
      <w:pPr>
        <w:pStyle w:val="Normal"/>
        <w:ind w:left="1440" w:right="0" w:hanging="0"/>
        <w:rPr>
          <w:rFonts w:ascii="Courier New" w:hAnsi="Courier New"/>
          <w:b w:val="false"/>
          <w:b w:val="false"/>
          <w:bCs w:val="false"/>
        </w:rPr>
      </w:pPr>
      <w:r>
        <w:rPr>
          <w:rFonts w:ascii="Arial" w:hAnsi="Arial"/>
          <w:b w:val="false"/>
          <w:bCs w:val="false"/>
        </w:rPr>
        <w:t>e.g</w:t>
      </w:r>
      <w:r>
        <w:rPr>
          <w:rFonts w:ascii="Courier New" w:hAnsi="Courier New"/>
          <w:b w:val="false"/>
          <w:bCs w:val="false"/>
        </w:rPr>
        <w:t xml:space="preserve"> api/v2/job_metadata?limit=10&amp;offset=1</w:t>
      </w:r>
    </w:p>
    <w:p>
      <w:pPr>
        <w:pStyle w:val="Normal"/>
        <w:ind w:left="1440" w:right="0" w:hanging="0"/>
        <w:rPr>
          <w:rFonts w:ascii="Times New Roman" w:hAnsi="Times New Roman"/>
          <w:b w:val="false"/>
          <w:b w:val="false"/>
          <w:bCs w:val="false"/>
        </w:rPr>
      </w:pPr>
      <w:r>
        <w:rPr>
          <w:rFonts w:ascii="Times New Roman" w:hAnsi="Times New Roman"/>
          <w:b w:val="false"/>
          <w:bCs w:val="false"/>
        </w:rPr>
        <w:t>Now this will show total number of 10 results starting from the first. More details can be views in API Specification Guidelines.</w:t>
      </w:r>
    </w:p>
    <w:p>
      <w:pPr>
        <w:pStyle w:val="Normal"/>
        <w:numPr>
          <w:ilvl w:val="0"/>
          <w:numId w:val="8"/>
        </w:numPr>
        <w:rPr>
          <w:rFonts w:ascii="Times New Roman" w:hAnsi="Times New Roman"/>
        </w:rPr>
      </w:pPr>
      <w:r>
        <w:rPr>
          <w:rFonts w:ascii="Times New Roman" w:hAnsi="Times New Roman"/>
          <w:b w:val="false"/>
          <w:bCs w:val="false"/>
        </w:rPr>
        <w:t xml:space="preserve">Result </w:t>
      </w:r>
      <w:r>
        <w:rPr>
          <w:rFonts w:ascii="Times New Roman" w:hAnsi="Times New Roman"/>
          <w:b/>
          <w:bCs/>
        </w:rPr>
        <w:t>sorting</w:t>
      </w:r>
      <w:r>
        <w:rPr>
          <w:rFonts w:ascii="Times New Roman" w:hAnsi="Times New Roman"/>
          <w:b w:val="false"/>
          <w:bCs w:val="false"/>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b w:val="false"/>
          <w:bCs w:val="false"/>
        </w:rPr>
        <w:t>of the job in ascending or descending order.</w:t>
      </w:r>
    </w:p>
    <w:p>
      <w:pPr>
        <w:pStyle w:val="Normal"/>
        <w:ind w:left="1440" w:right="0" w:hanging="0"/>
        <w:rPr>
          <w:rFonts w:ascii="Times New Roman" w:hAnsi="Times New Roman"/>
        </w:rPr>
      </w:pPr>
      <w:r>
        <w:rPr>
          <w:rFonts w:ascii="Arial" w:hAnsi="Arial"/>
          <w:b w:val="false"/>
          <w:bCs w:val="false"/>
        </w:rPr>
        <w:t>e.g.</w:t>
      </w:r>
      <w:r>
        <w:rPr>
          <w:rFonts w:ascii="Times New Roman" w:hAnsi="Times New Roman"/>
          <w:b w:val="false"/>
          <w:bCs w:val="false"/>
        </w:rPr>
        <w:t xml:space="preserve"> </w:t>
      </w:r>
      <w:r>
        <w:rPr>
          <w:rFonts w:ascii="Courier New" w:hAnsi="Courier New"/>
          <w:b w:val="false"/>
          <w:bCs w:val="false"/>
        </w:rPr>
        <w:t>api/v2/job_metadata?limit=10&amp;offset=1&amp;order=Ascending</w:t>
      </w:r>
    </w:p>
    <w:p>
      <w:pPr>
        <w:pStyle w:val="Normal"/>
        <w:ind w:left="1800" w:right="0" w:hanging="0"/>
        <w:rPr>
          <w:rFonts w:ascii="Courier New" w:hAnsi="Courier New"/>
          <w:b w:val="false"/>
          <w:b w:val="false"/>
          <w:bCs w:val="false"/>
        </w:rPr>
      </w:pPr>
      <w:r>
        <w:rPr>
          <w:rFonts w:ascii="Courier New" w:hAnsi="Courier New"/>
          <w:b w:val="false"/>
          <w:bCs w:val="false"/>
        </w:rPr>
        <w:t>api/v2/job_metadata?limit=10&amp;offset=1&amp;order=Descending</w:t>
      </w:r>
    </w:p>
    <w:p>
      <w:pPr>
        <w:pStyle w:val="Normal"/>
        <w:rPr>
          <w:rFonts w:ascii="Times New Roman" w:hAnsi="Times New Roman"/>
        </w:rPr>
      </w:pPr>
      <w:r>
        <w:rPr>
          <w:rFonts w:ascii="Times New Roman" w:hAnsi="Times New Roman"/>
          <w:b/>
          <w:bCs/>
        </w:rPr>
        <w:tab/>
        <w:tab/>
      </w:r>
      <w:r>
        <w:rPr>
          <w:rFonts w:ascii="Times New Roman" w:hAnsi="Times New Roman"/>
          <w:b w:val="false"/>
          <w:bCs w:val="false"/>
        </w:rPr>
        <w:t xml:space="preserve">Now these will sort the results in ascending or descending orders based on the </w:t>
        <w:tab/>
        <w:tab/>
        <w:tab/>
        <w:t>run id of the job.</w:t>
      </w:r>
    </w:p>
    <w:p>
      <w:pPr>
        <w:pStyle w:val="Heading3"/>
        <w:numPr>
          <w:ilvl w:val="2"/>
          <w:numId w:val="7"/>
        </w:numPr>
        <w:rPr/>
      </w:pPr>
      <w:bookmarkStart w:id="361" w:name="__RefHeading___Toc16454_948293803"/>
      <w:bookmarkStart w:id="362" w:name="_Toc500863398"/>
      <w:bookmarkStart w:id="363" w:name="_Toc514404815"/>
      <w:bookmarkStart w:id="364" w:name="_Ref504137953"/>
      <w:bookmarkEnd w:id="361"/>
      <w:r>
        <w:rPr/>
        <w:t>TAC API</w:t>
      </w:r>
      <w:bookmarkEnd w:id="362"/>
      <w:bookmarkEnd w:id="363"/>
      <w:bookmarkEnd w:id="364"/>
      <w:r>
        <w:rPr/>
        <w:t xml:space="preserve"> (Version 1.0)</w:t>
      </w:r>
    </w:p>
    <w:p>
      <w:pPr>
        <w:pStyle w:val="BBody"/>
        <w:keepNext w:val="true"/>
        <w:keepLines/>
        <w:rPr>
          <w:lang w:eastAsia="ja-JP"/>
        </w:rPr>
      </w:pPr>
      <w:r>
        <w:rPr>
          <w:lang w:eastAsia="ja-JP"/>
        </w:rPr>
        <w:t>The TAC API returns relevant data from the GSMA TAC DB. The GSMA TAC fields for NFC, Bluetooth and WLAN are displayed as the raw content from the GSMA TAC DB.</w:t>
      </w:r>
    </w:p>
    <w:p>
      <w:pPr>
        <w:pStyle w:val="BBody"/>
        <w:keepNext w:val="true"/>
        <w:keepLines/>
        <w:rPr>
          <w:rFonts w:ascii="Courier New" w:hAnsi="Courier New" w:cs="Courier New"/>
          <w:sz w:val="19"/>
          <w:szCs w:val="19"/>
        </w:rPr>
      </w:pPr>
      <w:r>
        <w:rPr>
          <w:rFonts w:cs="Courier New" w:ascii="Courier New" w:hAnsi="Courier New"/>
          <w:sz w:val="19"/>
          <w:szCs w:val="19"/>
        </w:rPr>
        <w:t>http://localhost:5000/api/v1/tac/&lt;tac_num&gt;</w:t>
      </w:r>
    </w:p>
    <w:p>
      <w:pPr>
        <w:pStyle w:val="BBody"/>
        <w:keepNext w:val="true"/>
        <w:keepLines/>
        <w:rPr/>
      </w:pPr>
      <w:r>
        <w:rPr>
          <w:rFonts w:eastAsia="Times New Roman" w:cs="Times New Roman"/>
          <w:color w:val="333333"/>
          <w:szCs w:val="21"/>
          <w:highlight w:val="white"/>
        </w:rPr>
        <w:t xml:space="preserve">where </w:t>
      </w:r>
      <w:r>
        <w:rPr>
          <w:rFonts w:eastAsia="Times New Roman" w:cs="Courier New" w:ascii="Courier New" w:hAnsi="Courier New"/>
          <w:sz w:val="19"/>
        </w:rPr>
        <w:t>&lt;tac_num&gt;</w:t>
      </w:r>
      <w:r>
        <w:rPr>
          <w:rFonts w:eastAsia="Times New Roman" w:cs="Times New Roman"/>
          <w:color w:val="333333"/>
          <w:szCs w:val="21"/>
          <w:highlight w:val="white"/>
        </w:rPr>
        <w:t xml:space="preserve"> is the 8-digit TAC.</w:t>
      </w:r>
    </w:p>
    <w:p>
      <w:pPr>
        <w:pStyle w:val="Heading3"/>
        <w:numPr>
          <w:ilvl w:val="2"/>
          <w:numId w:val="7"/>
        </w:numPr>
        <w:rPr/>
      </w:pPr>
      <w:bookmarkStart w:id="365" w:name="__RefHeading___Toc16456_948293803"/>
      <w:bookmarkStart w:id="366" w:name="__RefNumPara__15925_948293803"/>
      <w:bookmarkEnd w:id="365"/>
      <w:bookmarkEnd w:id="366"/>
      <w:r>
        <w:rPr/>
        <w:t>TAC API (Version 2.0)</w:t>
      </w:r>
    </w:p>
    <w:p>
      <w:pPr>
        <w:pStyle w:val="Normal"/>
        <w:rPr/>
      </w:pPr>
      <w:r>
        <w:rPr/>
        <w:tab/>
      </w: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 </w:t>
        <w:tab/>
        <w:t xml:space="preserve">API. </w:t>
        <w:tab/>
        <w:t xml:space="preserve">The GET method returns the same relevant data from GSMA TAC DB as in the </w:t>
        <w:tab/>
        <w:t xml:space="preserve">previous </w:t>
        <w:tab/>
        <w:t xml:space="preserve">version however the TAC POST API (Batch TAC API) accepts 1000 TACs at </w:t>
        <w:tab/>
        <w:t xml:space="preserve">the same time </w:t>
        <w:tab/>
        <w:t>and returns results for them.</w:t>
      </w:r>
    </w:p>
    <w:p>
      <w:pPr>
        <w:pStyle w:val="Normal"/>
        <w:rPr/>
      </w:pPr>
      <w:r>
        <w:rPr/>
        <w:tab/>
        <w:t xml:space="preserve">e.g. </w:t>
      </w:r>
      <w:r>
        <w:rPr>
          <w:rFonts w:ascii="Courier New" w:hAnsi="Courier New"/>
          <w:b/>
          <w:bCs/>
        </w:rPr>
        <w:t>curl -X POST --header "Content-Type: application/json" –</w:t>
        <w:tab/>
        <w:tab/>
        <w:t xml:space="preserve">   header "Accept: application/json" -d "{</w:t>
      </w:r>
    </w:p>
    <w:p>
      <w:pPr>
        <w:pStyle w:val="PreformattedText"/>
        <w:rPr>
          <w:rFonts w:ascii="Courier New" w:hAnsi="Courier New"/>
          <w:b/>
          <w:b/>
          <w:bCs/>
        </w:rPr>
      </w:pPr>
      <w:r>
        <w:rPr>
          <w:rFonts w:ascii="Courier New" w:hAnsi="Courier New"/>
          <w:b/>
          <w:bCs/>
        </w:rPr>
        <w:tab/>
        <w:tab/>
        <w:tab/>
        <w:tab/>
        <w:t xml:space="preserve">  \"tacs\": [</w:t>
      </w:r>
    </w:p>
    <w:p>
      <w:pPr>
        <w:pStyle w:val="PreformattedText"/>
        <w:rPr>
          <w:rFonts w:ascii="Courier New" w:hAnsi="Courier New"/>
          <w:b/>
          <w:b/>
          <w:bCs/>
        </w:rPr>
      </w:pPr>
      <w:r>
        <w:rPr>
          <w:rFonts w:ascii="Courier New" w:hAnsi="Courier New"/>
          <w:b/>
          <w:bCs/>
        </w:rPr>
        <w:tab/>
        <w:tab/>
        <w:tab/>
        <w:tab/>
        <w:tab/>
        <w:tab/>
        <w:t xml:space="preserve">    \"12345678\",</w:t>
      </w:r>
    </w:p>
    <w:p>
      <w:pPr>
        <w:pStyle w:val="PreformattedText"/>
        <w:rPr>
          <w:rFonts w:ascii="Courier New" w:hAnsi="Courier New"/>
          <w:b/>
          <w:b/>
          <w:bCs/>
        </w:rPr>
      </w:pPr>
      <w:r>
        <w:rPr>
          <w:rFonts w:ascii="Courier New" w:hAnsi="Courier New"/>
          <w:b/>
          <w:bCs/>
        </w:rPr>
        <w:tab/>
        <w:tab/>
        <w:tab/>
        <w:tab/>
        <w:tab/>
        <w:tab/>
        <w:t xml:space="preserve">    \"56478377\"</w:t>
      </w:r>
    </w:p>
    <w:p>
      <w:pPr>
        <w:pStyle w:val="PreformattedText"/>
        <w:rPr>
          <w:rFonts w:ascii="Courier New" w:hAnsi="Courier New"/>
          <w:b/>
          <w:b/>
          <w:bCs/>
        </w:rPr>
      </w:pPr>
      <w:r>
        <w:rPr>
          <w:rFonts w:ascii="Courier New" w:hAnsi="Courier New"/>
          <w:b/>
          <w:bCs/>
        </w:rPr>
        <w:t xml:space="preserve">  </w:t>
      </w:r>
      <w:r>
        <w:rPr>
          <w:rFonts w:ascii="Courier New" w:hAnsi="Courier New"/>
          <w:b/>
          <w:bCs/>
        </w:rPr>
        <w:tab/>
        <w:tab/>
        <w:tab/>
        <w:tab/>
        <w:tab/>
        <w:tab/>
        <w:t>]</w:t>
      </w:r>
    </w:p>
    <w:p>
      <w:pPr>
        <w:pStyle w:val="PreformattedText"/>
        <w:spacing w:before="0" w:after="283"/>
        <w:rPr/>
      </w:pPr>
      <w:r>
        <w:rPr>
          <w:rFonts w:ascii="Courier New" w:hAnsi="Courier New"/>
          <w:b/>
          <w:bCs/>
        </w:rPr>
        <w:tab/>
        <w:tab/>
        <w:tab/>
        <w:tab/>
        <w:t xml:space="preserve">  }" "</w:t>
      </w:r>
      <w:hyperlink r:id="rId25">
        <w:r>
          <w:rPr>
            <w:rStyle w:val="InternetLink"/>
            <w:rFonts w:ascii="Courier New" w:hAnsi="Courier New"/>
            <w:b/>
            <w:bCs/>
          </w:rPr>
          <w:t>http://localhost:5000/api/v2/tac</w:t>
        </w:r>
      </w:hyperlink>
      <w:r>
        <w:rPr>
          <w:rFonts w:ascii="Courier New" w:hAnsi="Courier New"/>
          <w:b/>
          <w:bCs/>
        </w:rPr>
        <w:t>"</w:t>
      </w:r>
    </w:p>
    <w:p>
      <w:pPr>
        <w:pStyle w:val="PreformattedText"/>
        <w:spacing w:before="0" w:after="283"/>
        <w:rPr/>
      </w:pPr>
      <w:r>
        <w:rPr>
          <w:b/>
          <w:bCs/>
        </w:rPr>
        <w:tab/>
      </w:r>
      <w:r>
        <w:rPr>
          <w:rFonts w:ascii="Times New Roman" w:hAnsi="Times New Roman"/>
          <w:b w:val="false"/>
          <w:bCs w:val="false"/>
        </w:rPr>
        <w:t xml:space="preserve">Now this will return results for both TACs from GSMA TAC Database. More </w:t>
        <w:tab/>
        <w:t xml:space="preserve">details can be viewed in </w:t>
        <w:tab/>
        <w:t>API Specifications Guidelines.</w:t>
      </w:r>
    </w:p>
    <w:p>
      <w:pPr>
        <w:pStyle w:val="Normal"/>
        <w:rPr/>
      </w:pPr>
      <w:r>
        <w:rPr/>
      </w:r>
    </w:p>
    <w:p>
      <w:pPr>
        <w:pStyle w:val="Heading3"/>
        <w:numPr>
          <w:ilvl w:val="2"/>
          <w:numId w:val="7"/>
        </w:numPr>
        <w:rPr/>
      </w:pPr>
      <w:bookmarkStart w:id="367" w:name="__RefNumPara__15927_948293803"/>
      <w:bookmarkStart w:id="368" w:name="__RefHeading___Toc16458_948293803"/>
      <w:bookmarkStart w:id="369" w:name="_Toc514404816"/>
      <w:bookmarkEnd w:id="367"/>
      <w:bookmarkEnd w:id="368"/>
      <w:r>
        <w:rPr/>
        <w:t>IMEI API</w:t>
      </w:r>
      <w:bookmarkEnd w:id="369"/>
      <w:r>
        <w:rPr/>
        <w:t xml:space="preserve"> </w:t>
      </w:r>
      <w:r>
        <w:rPr/>
        <w:t>(Version 1.0)</w:t>
      </w:r>
    </w:p>
    <w:p>
      <w:pPr>
        <w:pStyle w:val="UBullet"/>
        <w:ind w:left="720" w:right="0" w:hanging="0"/>
        <w:rPr>
          <w:rFonts w:cs="Times New Roman"/>
          <w:szCs w:val="19"/>
        </w:rPr>
      </w:pPr>
      <w:r>
        <w:rPr>
          <w:rFonts w:cs="Times New Roman"/>
          <w:szCs w:val="19"/>
        </w:rPr>
        <w:t xml:space="preserve">The IMEI API returns all known information about the IMEI, as well as results of all 'conditions' evaluated as part of DIRBS Core. </w:t>
      </w:r>
    </w:p>
    <w:p>
      <w:pPr>
        <w:pStyle w:val="UBullet"/>
        <w:ind w:left="720" w:right="0" w:hanging="0"/>
        <w:rPr>
          <w:rFonts w:cs="Times New Roman"/>
          <w:szCs w:val="19"/>
        </w:rPr>
      </w:pPr>
      <w:r>
        <w:rPr>
          <w:rFonts w:cs="Times New Roman"/>
          <w:szCs w:val="19"/>
        </w:rPr>
        <w:t xml:space="preserve">The following realtime checks are also included information: </w:t>
      </w:r>
    </w:p>
    <w:p>
      <w:pPr>
        <w:pStyle w:val="UBullet"/>
        <w:numPr>
          <w:ilvl w:val="0"/>
          <w:numId w:val="2"/>
        </w:numPr>
        <w:rPr/>
      </w:pPr>
      <w:r>
        <w:rPr/>
        <w:t>Invalid IMEI</w:t>
      </w:r>
    </w:p>
    <w:p>
      <w:pPr>
        <w:pStyle w:val="UBullet"/>
        <w:numPr>
          <w:ilvl w:val="0"/>
          <w:numId w:val="2"/>
        </w:numPr>
        <w:rPr/>
      </w:pPr>
      <w:r>
        <w:rPr/>
        <w:t>GSMA not found</w:t>
      </w:r>
    </w:p>
    <w:p>
      <w:pPr>
        <w:pStyle w:val="UBullet"/>
        <w:numPr>
          <w:ilvl w:val="0"/>
          <w:numId w:val="2"/>
        </w:numPr>
        <w:rPr/>
      </w:pPr>
      <w:r>
        <w:rPr/>
        <w:t>Registration status</w:t>
      </w:r>
    </w:p>
    <w:p>
      <w:pPr>
        <w:pStyle w:val="UBullet"/>
        <w:numPr>
          <w:ilvl w:val="0"/>
          <w:numId w:val="2"/>
        </w:numPr>
        <w:rPr/>
      </w:pPr>
      <w:r>
        <w:rPr/>
        <w:t>IMEIs ever observed on the network</w:t>
      </w:r>
    </w:p>
    <w:p>
      <w:pPr>
        <w:pStyle w:val="CCode"/>
        <w:rPr/>
      </w:pPr>
      <w:r>
        <w:rPr/>
        <w:t>http://localhost:5000/api/v1/imei/&lt;imei&gt;?include_seen_with=&lt;0,1,true,</w:t>
        <w:br/>
        <w:t>false&gt;</w:t>
      </w:r>
    </w:p>
    <w:p>
      <w:pPr>
        <w:pStyle w:val="BBody"/>
        <w:rPr/>
      </w:pPr>
      <w:r>
        <w:rPr/>
        <w:t>where</w:t>
      </w:r>
    </w:p>
    <w:p>
      <w:pPr>
        <w:pStyle w:val="TBTableBody"/>
        <w:ind w:left="720" w:right="0" w:hanging="0"/>
        <w:rPr/>
      </w:pPr>
      <w:r>
        <w:rPr>
          <w:rFonts w:cs="Courier New" w:ascii="Courier New" w:hAnsi="Courier New"/>
          <w:sz w:val="19"/>
        </w:rPr>
        <w:t>include_seen_with</w:t>
      </w:r>
      <w:r>
        <w:rPr>
          <w:rFonts w:cs="Times New Roman" w:ascii="Times New Roman" w:hAnsi="Times New Roman"/>
          <w:sz w:val="22"/>
        </w:rPr>
        <w:t xml:space="preserve"> determines whether or not the </w:t>
      </w:r>
      <w:r>
        <w:rPr>
          <w:rFonts w:cs="Courier New" w:ascii="Courier New" w:hAnsi="Courier New"/>
          <w:sz w:val="19"/>
        </w:rPr>
        <w:t>seen_with</w:t>
      </w:r>
      <w:r>
        <w:rPr>
          <w:rFonts w:cs="Times New Roman" w:ascii="Times New Roman" w:hAnsi="Times New Roman"/>
          <w:sz w:val="22"/>
        </w:rPr>
        <w:t xml:space="preserve"> field will be present in the response. </w:t>
      </w:r>
    </w:p>
    <w:p>
      <w:pPr>
        <w:pStyle w:val="TBTableBody"/>
        <w:ind w:left="720" w:right="0" w:hanging="0"/>
        <w:rPr/>
      </w:pPr>
      <w:r>
        <w:rPr>
          <w:rFonts w:cs="Times New Roman" w:ascii="Times New Roman" w:hAnsi="Times New Roman"/>
          <w:sz w:val="22"/>
        </w:rPr>
        <w:t>If the</w:t>
      </w:r>
      <w:r>
        <w:rPr>
          <w:rFonts w:cs="Courier New" w:ascii="Courier New" w:hAnsi="Courier New"/>
          <w:sz w:val="19"/>
        </w:rPr>
        <w:t xml:space="preserve"> include_seen_with</w:t>
      </w:r>
      <w:r>
        <w:rPr>
          <w:rFonts w:cs="Times New Roman" w:ascii="Times New Roman" w:hAnsi="Times New Roman"/>
          <w:sz w:val="22"/>
        </w:rPr>
        <w:t xml:space="preserve"> parameter is not set, it defaults to 0, meaning no </w:t>
      </w:r>
      <w:r>
        <w:rPr>
          <w:rFonts w:cs="Courier New" w:ascii="Courier New" w:hAnsi="Courier New"/>
          <w:sz w:val="19"/>
        </w:rPr>
        <w:t>seen_with</w:t>
      </w:r>
      <w:r>
        <w:rPr>
          <w:rFonts w:cs="Times New Roman" w:ascii="Times New Roman" w:hAnsi="Times New Roman"/>
          <w:sz w:val="22"/>
        </w:rPr>
        <w:t xml:space="preserve"> data will be calculated or sent.</w:t>
      </w:r>
    </w:p>
    <w:p>
      <w:pPr>
        <w:pStyle w:val="Heading3"/>
        <w:numPr>
          <w:ilvl w:val="2"/>
          <w:numId w:val="7"/>
        </w:numPr>
        <w:rPr/>
      </w:pPr>
      <w:bookmarkStart w:id="370" w:name="__RefHeading___Toc16460_948293803"/>
      <w:bookmarkStart w:id="371" w:name="__RefNumPara__15929_948293803"/>
      <w:bookmarkEnd w:id="370"/>
      <w:bookmarkEnd w:id="371"/>
      <w:r>
        <w:rPr/>
        <w:t>IMEI API (Version 2.0)</w:t>
      </w:r>
    </w:p>
    <w:p>
      <w:pPr>
        <w:pStyle w:val="Normal"/>
        <w:rPr/>
      </w:pPr>
      <w:r>
        <w:rPr/>
        <w:tab/>
      </w:r>
      <w:r>
        <w:rPr>
          <w:rFonts w:ascii="Times New Roman" w:hAnsi="Times New Roman"/>
        </w:rPr>
        <w:t xml:space="preserve">The IMEI API Version 2.0 has been divided into </w:t>
      </w:r>
      <w:r>
        <w:rPr>
          <w:rFonts w:ascii="Times New Roman" w:hAnsi="Times New Roman"/>
        </w:rPr>
        <w:t>five</w:t>
      </w:r>
      <w:r>
        <w:rPr>
          <w:rFonts w:ascii="Times New Roman" w:hAnsi="Times New Roman"/>
        </w:rPr>
        <w:t xml:space="preserve"> different APIs which are as follow:</w:t>
      </w:r>
    </w:p>
    <w:p>
      <w:pPr>
        <w:pStyle w:val="Normal"/>
        <w:numPr>
          <w:ilvl w:val="0"/>
          <w:numId w:val="9"/>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w:t>
      </w:r>
      <w:r>
        <w:rPr>
          <w:rFonts w:ascii="Times New Roman" w:hAnsi="Times New Roman"/>
        </w:rPr>
        <w:t>real-time</w:t>
      </w:r>
      <w:r>
        <w:rPr>
          <w:rFonts w:ascii="Times New Roman" w:hAnsi="Times New Roman"/>
        </w:rPr>
        <w:t xml:space="preserv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pPr>
        <w:pStyle w:val="Normal"/>
        <w:numPr>
          <w:ilvl w:val="0"/>
          <w:numId w:val="0"/>
        </w:numPr>
        <w:ind w:left="1440" w:hanging="0"/>
        <w:rPr>
          <w:rFonts w:ascii="Times New Roman" w:hAnsi="Times New Roman"/>
        </w:rPr>
      </w:pPr>
      <w:r>
        <w:rPr>
          <w:rFonts w:ascii="Times New Roman" w:hAnsi="Times New Roman"/>
        </w:rPr>
        <w:t xml:space="preserve">It can be accessed as: </w:t>
      </w:r>
      <w:r>
        <w:rPr>
          <w:rFonts w:ascii="Courier New" w:hAnsi="Courier New"/>
        </w:rPr>
        <w:t>api/v2/imei/&lt;imei&gt;</w:t>
      </w:r>
    </w:p>
    <w:p>
      <w:pPr>
        <w:pStyle w:val="Normal"/>
        <w:numPr>
          <w:ilvl w:val="0"/>
          <w:numId w:val="9"/>
        </w:numPr>
        <w:rPr>
          <w:rFonts w:ascii="Times New Roman" w:hAnsi="Times New Roman"/>
          <w:b/>
          <w:b/>
          <w:bCs/>
        </w:rPr>
      </w:pPr>
      <w:r>
        <w:rPr>
          <w:rFonts w:ascii="Times New Roman" w:hAnsi="Times New Roman"/>
          <w:b/>
          <w:bCs/>
        </w:rPr>
        <w:t>IMEI Info API:</w:t>
      </w:r>
      <w:r>
        <w:rPr>
          <w:rFonts w:ascii="Times New Roman" w:hAnsi="Times New Roman"/>
          <w:b w:val="false"/>
          <w:bCs w:val="false"/>
        </w:rPr>
        <w:t xml:space="preserve"> Returns information about an IMEI’s Brand Name, Device Type, Make, Model, Model Number, Radio Interfaces and current Status of it in the DIRBS-Core.</w:t>
      </w:r>
    </w:p>
    <w:p>
      <w:pPr>
        <w:pStyle w:val="Normal"/>
        <w:numPr>
          <w:ilvl w:val="0"/>
          <w:numId w:val="0"/>
        </w:numPr>
        <w:ind w:left="1440" w:hanging="0"/>
        <w:rPr>
          <w:rFonts w:ascii="Times New Roman" w:hAnsi="Times New Roman"/>
          <w:b/>
          <w:b/>
          <w:bCs/>
        </w:rPr>
      </w:pPr>
      <w:r>
        <w:rPr>
          <w:rFonts w:ascii="Times New Roman" w:hAnsi="Times New Roman"/>
          <w:b w:val="false"/>
          <w:bCs w:val="false"/>
        </w:rPr>
        <w:t xml:space="preserve">It can be accessed as: </w:t>
      </w:r>
      <w:r>
        <w:rPr>
          <w:rFonts w:ascii="Courier New" w:hAnsi="Courier New"/>
          <w:b w:val="false"/>
          <w:bCs w:val="false"/>
        </w:rPr>
        <w:t>api/v2/imei/&lt;imei&gt;/info</w:t>
      </w:r>
    </w:p>
    <w:p>
      <w:pPr>
        <w:pStyle w:val="Normal"/>
        <w:numPr>
          <w:ilvl w:val="0"/>
          <w:numId w:val="9"/>
        </w:numPr>
        <w:rPr>
          <w:rFonts w:ascii="Times New Roman" w:hAnsi="Times New Roman"/>
          <w:b/>
          <w:b/>
          <w:bCs/>
        </w:rPr>
      </w:pPr>
      <w:r>
        <w:rPr>
          <w:rFonts w:ascii="Times New Roman" w:hAnsi="Times New Roman"/>
          <w:b/>
          <w:bCs/>
        </w:rPr>
        <w:t xml:space="preserve">IMEI Pairings API: </w:t>
      </w:r>
      <w:r>
        <w:rPr>
          <w:rFonts w:ascii="Times New Roman" w:hAnsi="Times New Roman"/>
          <w:b w:val="false"/>
          <w:bCs w:val="false"/>
        </w:rPr>
        <w:t xml:space="preserve">Returns information core knows about the IMSI’s paired with the IMEI in the device pairing system. It supports pagination as well. </w:t>
      </w:r>
      <w:r>
        <w:rPr>
          <w:rFonts w:ascii="Times New Roman" w:hAnsi="Times New Roman"/>
          <w:b w:val="false"/>
          <w:bCs w:val="false"/>
        </w:rPr>
        <w:t>It also supports results sorting in ascending or descending order based on MSISDN as key.</w:t>
      </w:r>
    </w:p>
    <w:p>
      <w:pPr>
        <w:pStyle w:val="Normal"/>
        <w:rPr>
          <w:rFonts w:ascii="Times New Roman" w:hAnsi="Times New Roman"/>
          <w:b/>
          <w:b/>
          <w:bCs/>
        </w:rPr>
      </w:pPr>
      <w:r>
        <w:rPr>
          <w:rFonts w:ascii="Times New Roman" w:hAnsi="Times New Roman"/>
          <w:b w:val="false"/>
          <w:bCs w:val="false"/>
        </w:rPr>
        <w:tab/>
        <w:tab/>
        <w:t xml:space="preserve">It can be accessed using: </w:t>
      </w:r>
      <w:r>
        <w:rPr>
          <w:rFonts w:ascii="Courier New" w:hAnsi="Courier New"/>
          <w:b w:val="false"/>
          <w:bCs w:val="false"/>
        </w:rPr>
        <w:t>api/v2/imei/&lt;imei&gt;/pairings</w:t>
      </w:r>
    </w:p>
    <w:p>
      <w:pPr>
        <w:pStyle w:val="Normal"/>
        <w:rPr>
          <w:rFonts w:ascii="Times New Roman" w:hAnsi="Times New Roman"/>
        </w:rPr>
      </w:pPr>
      <w:r>
        <w:rPr>
          <w:rFonts w:ascii="Times New Roman" w:hAnsi="Times New Roman"/>
          <w:b w:val="false"/>
          <w:bCs w:val="false"/>
        </w:rPr>
        <w:tab/>
        <w:tab/>
        <w:t xml:space="preserve">It accepts </w:t>
      </w:r>
      <w:r>
        <w:rPr>
          <w:rFonts w:ascii="Times New Roman" w:hAnsi="Times New Roman"/>
          <w:b/>
          <w:bCs/>
        </w:rPr>
        <w:t>limit</w:t>
      </w:r>
      <w:r>
        <w:rPr>
          <w:rFonts w:ascii="Times New Roman" w:hAnsi="Times New Roman"/>
          <w:b w:val="false"/>
          <w:bCs w:val="false"/>
        </w:rPr>
        <w:t xml:space="preserve">, </w:t>
      </w:r>
      <w:r>
        <w:rPr>
          <w:rFonts w:ascii="Times New Roman" w:hAnsi="Times New Roman"/>
          <w:b/>
          <w:bCs/>
        </w:rPr>
        <w:t xml:space="preserve">offset </w:t>
      </w:r>
      <w:r>
        <w:rPr>
          <w:rFonts w:ascii="Times New Roman" w:hAnsi="Times New Roman"/>
          <w:b w:val="false"/>
          <w:bCs w:val="false"/>
        </w:rPr>
        <w:t xml:space="preserve">as pagination parameters and </w:t>
      </w:r>
      <w:r>
        <w:rPr>
          <w:rFonts w:ascii="Times New Roman" w:hAnsi="Times New Roman"/>
          <w:b/>
          <w:bCs/>
        </w:rPr>
        <w:t>Ascending</w:t>
      </w:r>
      <w:r>
        <w:rPr>
          <w:rFonts w:ascii="Times New Roman" w:hAnsi="Times New Roman"/>
          <w:b w:val="false"/>
          <w:bCs w:val="false"/>
        </w:rPr>
        <w:t xml:space="preserve"> or </w:t>
      </w:r>
      <w:r>
        <w:rPr>
          <w:rFonts w:ascii="Times New Roman" w:hAnsi="Times New Roman"/>
          <w:b/>
          <w:bCs/>
        </w:rPr>
        <w:t>Descending</w:t>
      </w:r>
      <w:r>
        <w:rPr>
          <w:rFonts w:ascii="Times New Roman" w:hAnsi="Times New Roman"/>
          <w:b w:val="false"/>
          <w:bCs w:val="false"/>
        </w:rPr>
        <w:t xml:space="preserve"> </w:t>
        <w:tab/>
        <w:tab/>
        <w:tab/>
        <w:t>as sorting orders.</w:t>
      </w:r>
    </w:p>
    <w:p>
      <w:pPr>
        <w:pStyle w:val="Normal"/>
        <w:rPr>
          <w:rFonts w:ascii="Times New Roman" w:hAnsi="Times New Roman"/>
        </w:rPr>
      </w:pPr>
      <w:r>
        <w:rPr>
          <w:rFonts w:ascii="Times New Roman" w:hAnsi="Times New Roman"/>
          <w:b w:val="false"/>
          <w:bCs w:val="false"/>
        </w:rPr>
        <w:tab/>
        <w:t xml:space="preserve">      3.   </w:t>
      </w:r>
      <w:r>
        <w:rPr>
          <w:rFonts w:ascii="Times New Roman" w:hAnsi="Times New Roman"/>
          <w:b/>
          <w:bCs/>
        </w:rPr>
        <w:t xml:space="preserve">IMEI Subscribers API: </w:t>
      </w:r>
      <w:r>
        <w:rPr>
          <w:rFonts w:ascii="Times New Roman" w:hAnsi="Times New Roman"/>
          <w:b w:val="false"/>
          <w:bCs w:val="false"/>
        </w:rPr>
        <w:t>Returns information Core knows about the IMSI-</w:t>
        <w:tab/>
        <w:tab/>
        <w:tab/>
        <w:t xml:space="preserve">MSISDN pairs the IMEI has been seen with on the network. It supports </w:t>
        <w:tab/>
        <w:tab/>
        <w:tab/>
        <w:tab/>
        <w:t>pagination and sorting as well.</w:t>
      </w:r>
    </w:p>
    <w:p>
      <w:pPr>
        <w:pStyle w:val="Normal"/>
        <w:rPr>
          <w:rFonts w:ascii="Times New Roman" w:hAnsi="Times New Roman"/>
        </w:rPr>
      </w:pPr>
      <w:r>
        <w:rPr>
          <w:rFonts w:ascii="Times New Roman" w:hAnsi="Times New Roman"/>
          <w:b w:val="false"/>
          <w:bCs w:val="false"/>
        </w:rPr>
        <w:tab/>
        <w:tab/>
        <w:t xml:space="preserve">It can be accessed using: </w:t>
      </w:r>
      <w:r>
        <w:rPr>
          <w:rFonts w:ascii="Courier New" w:hAnsi="Courier New"/>
          <w:b w:val="false"/>
          <w:bCs w:val="false"/>
        </w:rPr>
        <w:t>api/v2/imei/&lt;imei&gt;/subscribers</w:t>
      </w:r>
    </w:p>
    <w:p>
      <w:pPr>
        <w:pStyle w:val="Normal"/>
        <w:rPr>
          <w:rFonts w:ascii="Times New Roman" w:hAnsi="Times New Roman"/>
        </w:rPr>
      </w:pPr>
      <w:r>
        <w:rPr>
          <w:rFonts w:ascii="Times New Roman" w:hAnsi="Times New Roman"/>
          <w:b w:val="false"/>
          <w:bCs w:val="false"/>
        </w:rPr>
        <w:tab/>
        <w:tab/>
        <w:t xml:space="preserve">It accepts </w:t>
      </w:r>
      <w:r>
        <w:rPr>
          <w:rFonts w:ascii="Times New Roman" w:hAnsi="Times New Roman"/>
          <w:b/>
          <w:bCs/>
        </w:rPr>
        <w:t>limit</w:t>
      </w:r>
      <w:r>
        <w:rPr>
          <w:rFonts w:ascii="Times New Roman" w:hAnsi="Times New Roman"/>
          <w:b w:val="false"/>
          <w:bCs w:val="false"/>
        </w:rPr>
        <w:t xml:space="preserve">, </w:t>
      </w:r>
      <w:r>
        <w:rPr>
          <w:rFonts w:ascii="Times New Roman" w:hAnsi="Times New Roman"/>
          <w:b/>
          <w:bCs/>
        </w:rPr>
        <w:t xml:space="preserve">offset </w:t>
      </w:r>
      <w:r>
        <w:rPr>
          <w:rFonts w:ascii="Times New Roman" w:hAnsi="Times New Roman"/>
          <w:b w:val="false"/>
          <w:bCs w:val="false"/>
        </w:rPr>
        <w:t xml:space="preserve">as pagination parameters and </w:t>
      </w:r>
      <w:r>
        <w:rPr>
          <w:rFonts w:ascii="Times New Roman" w:hAnsi="Times New Roman"/>
          <w:b/>
          <w:bCs/>
        </w:rPr>
        <w:t>Ascending</w:t>
      </w:r>
      <w:r>
        <w:rPr>
          <w:rFonts w:ascii="Times New Roman" w:hAnsi="Times New Roman"/>
          <w:b w:val="false"/>
          <w:bCs w:val="false"/>
        </w:rPr>
        <w:t xml:space="preserve"> or </w:t>
      </w:r>
      <w:r>
        <w:rPr>
          <w:rFonts w:ascii="Times New Roman" w:hAnsi="Times New Roman"/>
          <w:b/>
          <w:bCs/>
        </w:rPr>
        <w:t>Descending</w:t>
      </w:r>
      <w:r>
        <w:rPr>
          <w:rFonts w:ascii="Times New Roman" w:hAnsi="Times New Roman"/>
          <w:b w:val="false"/>
          <w:bCs w:val="false"/>
        </w:rPr>
        <w:t xml:space="preserve"> </w:t>
        <w:tab/>
        <w:tab/>
        <w:tab/>
        <w:t>as sorting orders.</w:t>
      </w:r>
    </w:p>
    <w:p>
      <w:pPr>
        <w:pStyle w:val="Normal"/>
        <w:rPr>
          <w:rFonts w:ascii="Times New Roman" w:hAnsi="Times New Roman"/>
        </w:rPr>
      </w:pPr>
      <w:r>
        <w:rPr>
          <w:rFonts w:ascii="Times New Roman" w:hAnsi="Times New Roman"/>
          <w:b w:val="false"/>
          <w:bCs w:val="false"/>
        </w:rPr>
        <w:tab/>
        <w:t xml:space="preserve">      4.   </w:t>
      </w:r>
      <w:r>
        <w:rPr>
          <w:rFonts w:ascii="Times New Roman" w:hAnsi="Times New Roman"/>
          <w:b/>
          <w:bCs/>
        </w:rPr>
        <w:t>IMEI Batch API:</w:t>
      </w:r>
      <w:r>
        <w:rPr>
          <w:rFonts w:ascii="Times New Roman" w:hAnsi="Times New Roman"/>
          <w:b w:val="false"/>
          <w:bCs w:val="false"/>
        </w:rPr>
        <w:t xml:space="preserve"> Returns information about IMEIs same as in single IMEI API </w:t>
        <w:tab/>
        <w:tab/>
        <w:t xml:space="preserve">            described above. It accepts maximum 1000 IMEI’s at the same time and return </w:t>
        <w:tab/>
        <w:tab/>
        <w:t xml:space="preserve">            results for each one collectively.</w:t>
      </w:r>
    </w:p>
    <w:p>
      <w:pPr>
        <w:pStyle w:val="Normal"/>
        <w:rPr>
          <w:rFonts w:ascii="Times New Roman" w:hAnsi="Times New Roman"/>
        </w:rPr>
      </w:pPr>
      <w:r>
        <w:rPr>
          <w:rFonts w:ascii="Times New Roman" w:hAnsi="Times New Roman"/>
          <w:b w:val="false"/>
          <w:bCs w:val="false"/>
        </w:rPr>
        <w:tab/>
        <w:t xml:space="preserve">            It can be accessed using POST: </w:t>
      </w:r>
      <w:r>
        <w:rPr>
          <w:rFonts w:ascii="Courier New" w:hAnsi="Courier New"/>
          <w:b w:val="false"/>
          <w:bCs w:val="false"/>
        </w:rPr>
        <w:t>api/v2/imei-batch</w:t>
      </w:r>
    </w:p>
    <w:p>
      <w:pPr>
        <w:pStyle w:val="Heading3"/>
        <w:numPr>
          <w:ilvl w:val="2"/>
          <w:numId w:val="7"/>
        </w:numPr>
        <w:rPr/>
      </w:pPr>
      <w:bookmarkStart w:id="372" w:name="__RefNumPara__15931_948293803"/>
      <w:bookmarkStart w:id="373" w:name="__RefHeading___Toc16462_948293803"/>
      <w:bookmarkStart w:id="374" w:name="_Toc514404817"/>
      <w:bookmarkEnd w:id="372"/>
      <w:bookmarkEnd w:id="373"/>
      <w:r>
        <w:rPr/>
        <w:t>MSISDN API</w:t>
      </w:r>
      <w:bookmarkEnd w:id="374"/>
      <w:r>
        <w:rPr/>
        <w:t xml:space="preserve"> </w:t>
      </w:r>
      <w:r>
        <w:rPr/>
        <w:t>(Version 1.0)</w:t>
      </w:r>
    </w:p>
    <w:p>
      <w:pPr>
        <w:pStyle w:val="BBody"/>
        <w:rPr/>
      </w:pPr>
      <w:r>
        <w:rPr/>
        <w:t>The MSISDN API returns a list of IMEI, IMSI, GSMA Manufacturer, GSMA Model Name for the MSISDN specified:</w:t>
      </w:r>
    </w:p>
    <w:p>
      <w:pPr>
        <w:pStyle w:val="CCode"/>
        <w:rPr/>
      </w:pPr>
      <w:r>
        <w:rPr/>
        <w:t>http://localhost:5000/api/v1/msisdn/&lt;msisdn&gt;</w:t>
      </w:r>
    </w:p>
    <w:p>
      <w:pPr>
        <w:pStyle w:val="Heading3"/>
        <w:numPr>
          <w:ilvl w:val="2"/>
          <w:numId w:val="7"/>
        </w:numPr>
        <w:rPr/>
      </w:pPr>
      <w:bookmarkStart w:id="375" w:name="__RefHeading___Toc16464_948293803"/>
      <w:bookmarkStart w:id="376" w:name="__RefNumPara__15933_948293803"/>
      <w:bookmarkEnd w:id="375"/>
      <w:bookmarkEnd w:id="376"/>
      <w:r>
        <w:rPr/>
        <w:t>MSISDN API (Version 2.0)</w:t>
      </w:r>
    </w:p>
    <w:p>
      <w:pPr>
        <w:pStyle w:val="Normal"/>
        <w:rPr/>
      </w:pPr>
      <w:r>
        <w:rPr/>
        <w:tab/>
      </w:r>
      <w:r>
        <w:rPr>
          <w:rFonts w:ascii="Times New Roman" w:hAnsi="Times New Roman"/>
        </w:rPr>
        <w:t xml:space="preserve">The MSISDN API returns information about the MSISDN, such as IMEI, IMSI, GSMA </w:t>
        <w:tab/>
        <w:t xml:space="preserve">Manufacturer, Model Name and Last Seen date for the specified MSISDN. It also returns </w:t>
        <w:tab/>
        <w:t xml:space="preserve">Information from GSMA TAC Database as well as Device Registration System for the </w:t>
        <w:tab/>
        <w:t>specified MSISDN.</w:t>
      </w:r>
    </w:p>
    <w:p>
      <w:pPr>
        <w:pStyle w:val="Normal"/>
        <w:rPr>
          <w:rFonts w:ascii="Times New Roman" w:hAnsi="Times New Roman"/>
        </w:rPr>
      </w:pPr>
      <w:r>
        <w:rPr>
          <w:rFonts w:ascii="Times New Roman" w:hAnsi="Times New Roman"/>
        </w:rPr>
        <w:tab/>
      </w:r>
      <w:r>
        <w:rPr>
          <w:rFonts w:ascii="Times New Roman" w:hAnsi="Times New Roman"/>
        </w:rPr>
        <w:t xml:space="preserve">It can be accessed using: </w:t>
      </w:r>
      <w:r>
        <w:rPr>
          <w:rFonts w:ascii="Courier New" w:hAnsi="Courier New"/>
        </w:rPr>
        <w:t>api/v2/msisdn/&lt;msisdn&gt;</w:t>
      </w:r>
    </w:p>
    <w:p>
      <w:pPr>
        <w:pStyle w:val="Heading3"/>
        <w:numPr>
          <w:ilvl w:val="2"/>
          <w:numId w:val="7"/>
        </w:numPr>
        <w:rPr/>
      </w:pPr>
      <w:bookmarkStart w:id="377" w:name="__RefHeading___Toc16466_948293803"/>
      <w:bookmarkStart w:id="378" w:name="__RefNumPara__15935_948293803"/>
      <w:bookmarkEnd w:id="377"/>
      <w:bookmarkEnd w:id="378"/>
      <w:r>
        <w:rPr/>
        <w:t>Version API (Version 1.0)</w:t>
      </w:r>
    </w:p>
    <w:p>
      <w:pPr>
        <w:pStyle w:val="BBody"/>
        <w:rPr>
          <w:lang w:eastAsia="ja-JP"/>
        </w:rPr>
      </w:pPr>
      <w:bookmarkStart w:id="379" w:name="__DdeLink__11713_4020491374"/>
      <w:r>
        <w:rPr>
          <w:lang w:eastAsia="ja-JP"/>
        </w:rPr>
        <w:t xml:space="preserve">This simple API returns the code, DB schema version,  </w:t>
      </w:r>
      <w:r>
        <w:rPr>
          <w:lang w:eastAsia="ja-JP"/>
        </w:rPr>
        <w:t>report schema version and version of the source code</w:t>
      </w:r>
      <w:r>
        <w:rPr>
          <w:lang w:eastAsia="ja-JP"/>
        </w:rPr>
        <w:t xml:space="preserve"> of DIRBS Core.</w:t>
      </w:r>
    </w:p>
    <w:p>
      <w:pPr>
        <w:pStyle w:val="BBody"/>
        <w:rPr>
          <w:lang w:eastAsia="ja-JP"/>
        </w:rPr>
      </w:pPr>
      <w:r>
        <w:rPr>
          <w:lang w:eastAsia="ja-JP"/>
        </w:rPr>
        <w:t xml:space="preserve">It can be accessed as: </w:t>
      </w:r>
      <w:r>
        <w:rPr>
          <w:rFonts w:ascii="Courier New" w:hAnsi="Courier New"/>
          <w:lang w:eastAsia="ja-JP"/>
        </w:rPr>
        <w:t>http://localhost:5000/api/v1/version</w:t>
      </w:r>
      <w:bookmarkEnd w:id="379"/>
    </w:p>
    <w:p>
      <w:pPr>
        <w:pStyle w:val="Heading3"/>
        <w:numPr>
          <w:ilvl w:val="2"/>
          <w:numId w:val="7"/>
        </w:numPr>
        <w:rPr/>
      </w:pPr>
      <w:bookmarkStart w:id="380" w:name="__RefHeading___Toc16468_948293803"/>
      <w:bookmarkStart w:id="381" w:name="_Toc514404818"/>
      <w:bookmarkStart w:id="382" w:name="_Ref504137960"/>
      <w:bookmarkStart w:id="383" w:name="_Toc500863399"/>
      <w:bookmarkEnd w:id="380"/>
      <w:r>
        <w:rPr/>
        <w:t>Version API</w:t>
      </w:r>
      <w:bookmarkEnd w:id="381"/>
      <w:bookmarkEnd w:id="382"/>
      <w:bookmarkEnd w:id="383"/>
      <w:r>
        <w:rPr/>
        <w:t xml:space="preserve"> </w:t>
      </w:r>
      <w:r>
        <w:rPr/>
        <w:t>(Version 2.0)</w:t>
      </w:r>
    </w:p>
    <w:p>
      <w:pPr>
        <w:pStyle w:val="BBody"/>
        <w:rPr>
          <w:lang w:eastAsia="ja-JP"/>
        </w:rPr>
      </w:pPr>
      <w:r>
        <w:rPr>
          <w:lang w:eastAsia="ja-JP"/>
        </w:rPr>
        <w:t xml:space="preserve">This simple API returns the code, DB schema version,  </w:t>
      </w:r>
      <w:r>
        <w:rPr>
          <w:lang w:eastAsia="ja-JP"/>
        </w:rPr>
        <w:t>report schema version and version of the source code</w:t>
      </w:r>
      <w:r>
        <w:rPr>
          <w:lang w:eastAsia="ja-JP"/>
        </w:rPr>
        <w:t xml:space="preserve"> of DIRBS Core.</w:t>
      </w:r>
    </w:p>
    <w:p>
      <w:pPr>
        <w:pStyle w:val="BBody"/>
        <w:rPr>
          <w:lang w:eastAsia="ja-JP"/>
        </w:rPr>
      </w:pPr>
      <w:r>
        <w:rPr>
          <w:lang w:eastAsia="ja-JP"/>
        </w:rPr>
        <w:t xml:space="preserve">It can be accessed as: </w:t>
      </w:r>
      <w:r>
        <w:rPr>
          <w:rFonts w:ascii="Courier New" w:hAnsi="Courier New"/>
          <w:lang w:eastAsia="ja-JP"/>
        </w:rPr>
        <w:t>http://localhost:5000/api/v1/version</w:t>
      </w:r>
    </w:p>
    <w:p>
      <w:pPr>
        <w:pStyle w:val="Heading2"/>
        <w:numPr>
          <w:ilvl w:val="1"/>
          <w:numId w:val="7"/>
        </w:numPr>
        <w:rPr/>
      </w:pPr>
      <w:bookmarkStart w:id="384" w:name="__RefHeading___Toc16470_948293803"/>
      <w:bookmarkStart w:id="385" w:name="_Toc479168645"/>
      <w:bookmarkStart w:id="386" w:name="_Toc514404819"/>
      <w:bookmarkStart w:id="387" w:name="_Toc500863400"/>
      <w:bookmarkStart w:id="388" w:name="_Toc482121230"/>
      <w:bookmarkEnd w:id="384"/>
      <w:r>
        <w:rPr/>
        <w:t>Pruning old data</w:t>
      </w:r>
      <w:bookmarkEnd w:id="385"/>
      <w:bookmarkEnd w:id="386"/>
      <w:bookmarkEnd w:id="387"/>
      <w:bookmarkEnd w:id="388"/>
    </w:p>
    <w:p>
      <w:pPr>
        <w:pStyle w:val="BBody"/>
        <w:rPr/>
      </w:pPr>
      <w:r>
        <w:rPr/>
        <w:fldChar w:fldCharType="begin"/>
      </w:r>
      <w:r>
        <w:rPr/>
        <w:instrText> REF _Ref504138126 \h </w:instrText>
      </w:r>
      <w:r>
        <w:rPr/>
        <w:fldChar w:fldCharType="separate"/>
      </w:r>
      <w:r>
        <w:rPr/>
        <w:t>Table 3  -27</w:t>
      </w:r>
      <w:r>
        <w:rPr/>
        <w:fldChar w:fldCharType="end"/>
      </w:r>
      <w:r>
        <w:rPr>
          <w:lang w:val="en"/>
        </w:rPr>
        <w:t xml:space="preserve"> </w:t>
      </w:r>
      <w:r>
        <w:rPr>
          <w:lang w:val="en"/>
        </w:rPr>
        <w:t>lists commands used to prune obsolete data from the DIRBS Core PostgreSQL.</w:t>
      </w:r>
    </w:p>
    <w:p>
      <w:pPr>
        <w:pStyle w:val="TTableTitle"/>
        <w:rPr/>
      </w:pPr>
      <w:bookmarkStart w:id="389" w:name="_Toc514405199"/>
      <w:bookmarkStart w:id="390" w:name="_Ref504138126"/>
      <w:r>
        <w:rPr>
          <w:lang w:val="en"/>
        </w:rPr>
        <w:t>Table 3</w:t>
      </w:r>
      <w:r>
        <w:fldChar w:fldCharType="begin"/>
      </w:r>
      <w:r>
        <w:rPr/>
        <w:instrText>STYLEREF 1 \s</w:instrText>
      </w:r>
      <w:r>
        <w:rPr/>
        <w:fldChar w:fldCharType="separate"/>
      </w:r>
      <w:bookmarkStart w:id="391" w:name="__Fieldmark__6818_4020491374"/>
      <w:r>
        <w:rPr/>
      </w:r>
      <w:r>
        <w:rPr/>
      </w:r>
      <w:r>
        <w:rPr/>
        <w:fldChar w:fldCharType="end"/>
      </w:r>
      <w:bookmarkStart w:id="392" w:name="__Fieldmark__6165_1806654495"/>
      <w:bookmarkEnd w:id="391"/>
      <w:bookmarkEnd w:id="392"/>
      <w:r>
        <w:rPr>
          <w:lang w:val="en"/>
        </w:rPr>
        <w:t>-</w:t>
      </w:r>
      <w:r>
        <w:rPr/>
        <w:fldChar w:fldCharType="begin"/>
      </w:r>
      <w:r>
        <w:rPr/>
        <w:instrText> SEQ Table \* ARABIC </w:instrText>
      </w:r>
      <w:r>
        <w:rPr/>
        <w:fldChar w:fldCharType="separate"/>
      </w:r>
      <w:r>
        <w:rPr/>
        <w:t>27</w:t>
      </w:r>
      <w:r>
        <w:rPr/>
        <w:fldChar w:fldCharType="end"/>
      </w:r>
      <w:bookmarkEnd w:id="390"/>
      <w:r>
        <w:rPr>
          <w:lang w:val="en"/>
        </w:rPr>
        <w:t> Prune commands</w:t>
      </w:r>
      <w:bookmarkEnd w:id="38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292"/>
        <w:gridCol w:w="6348"/>
      </w:tblGrid>
      <w:tr>
        <w:trPr>
          <w:cantSplit w:val="true"/>
        </w:trPr>
        <w:tc>
          <w:tcPr>
            <w:tcW w:w="229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Prune commands </w:t>
            </w:r>
          </w:p>
        </w:tc>
        <w:tc>
          <w:tcPr>
            <w:tcW w:w="634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classification_state</w:t>
            </w:r>
          </w:p>
        </w:tc>
        <w:tc>
          <w:tcPr>
            <w:tcW w:w="63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obsolete classification_state data.</w:t>
            </w:r>
          </w:p>
        </w:tc>
      </w:tr>
      <w:tr>
        <w:trPr/>
        <w:tc>
          <w:tcPr>
            <w:tcW w:w="2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triplets</w:t>
            </w:r>
          </w:p>
        </w:tc>
        <w:tc>
          <w:tcPr>
            <w:tcW w:w="63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old seen_triplets data.</w:t>
            </w:r>
          </w:p>
        </w:tc>
      </w:tr>
    </w:tbl>
    <w:p>
      <w:pPr>
        <w:pStyle w:val="BBody"/>
        <w:rPr/>
      </w:pPr>
      <w:r>
        <w:rPr>
          <w:lang w:val="en"/>
        </w:rPr>
        <w:t xml:space="preserve">For help on all options available to </w:t>
      </w:r>
      <w:r>
        <w:rPr>
          <w:rStyle w:val="Pre"/>
          <w:rFonts w:eastAsia="Times New Roman" w:cs="Courier New" w:ascii="Courier New" w:hAnsi="Courier New"/>
          <w:sz w:val="19"/>
        </w:rPr>
        <w:t>dirbs-prune</w:t>
      </w:r>
      <w:r>
        <w:rPr>
          <w:lang w:val="en"/>
        </w:rPr>
        <w:t>, run:</w:t>
      </w:r>
    </w:p>
    <w:p>
      <w:pPr>
        <w:pStyle w:val="CCode"/>
        <w:rPr/>
      </w:pPr>
      <w:r>
        <w:rPr>
          <w:rStyle w:val="N1"/>
          <w:lang w:val="en"/>
        </w:rPr>
        <w:t>dirbs-prune</w:t>
      </w:r>
      <w:r>
        <w:rPr>
          <w:lang w:val="en"/>
        </w:rPr>
        <w:t xml:space="preserve"> </w:t>
      </w:r>
      <w:r>
        <w:rPr>
          <w:rStyle w:val="O1"/>
          <w:color w:val="404040"/>
          <w:lang w:val="en"/>
        </w:rPr>
        <w:t>--</w:t>
      </w:r>
      <w:r>
        <w:rPr>
          <w:rStyle w:val="N1"/>
          <w:lang w:val="en"/>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lang w:val="en"/>
              </w:rPr>
            </w:pPr>
            <w:r>
              <w:rPr>
                <w:lang w:val="en"/>
              </w:rPr>
              <w:t>Usage: dirbs-prune [OPTIONS] COMMAND [ARGS]...</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 xml:space="preserve">  </w:t>
            </w:r>
            <w:r>
              <w:rPr>
                <w:lang w:val="en"/>
              </w:rPr>
              <w:t>DIRBS script to prune obsolete data from the DIRBS Core PostgreSQL</w:t>
            </w:r>
          </w:p>
          <w:p>
            <w:pPr>
              <w:pStyle w:val="CCode"/>
              <w:spacing w:lineRule="auto" w:line="240" w:before="20" w:after="0"/>
              <w:ind w:left="0" w:right="0" w:hanging="0"/>
              <w:rPr>
                <w:lang w:val="en"/>
              </w:rPr>
            </w:pPr>
            <w:r>
              <w:rPr>
                <w:lang w:val="en"/>
              </w:rPr>
              <w:t xml:space="preserve">  </w:t>
            </w:r>
            <w:r>
              <w:rPr>
                <w:lang w:val="en"/>
              </w:rPr>
              <w:t>database.</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Options:</w:t>
            </w:r>
          </w:p>
          <w:p>
            <w:pPr>
              <w:pStyle w:val="CCode"/>
              <w:spacing w:lineRule="auto" w:line="240" w:before="20" w:after="0"/>
              <w:ind w:left="0" w:right="0" w:hanging="0"/>
              <w:rPr>
                <w:lang w:val="en"/>
              </w:rPr>
            </w:pPr>
            <w:r>
              <w:rPr>
                <w:lang w:val="en"/>
              </w:rPr>
              <w:t xml:space="preserve">  </w:t>
            </w:r>
            <w:r>
              <w:rPr>
                <w:lang w:val="en"/>
              </w:rPr>
              <w:t>--version              Show the version and exit.</w:t>
            </w:r>
          </w:p>
          <w:p>
            <w:pPr>
              <w:pStyle w:val="CCode"/>
              <w:spacing w:lineRule="auto" w:line="240" w:before="20" w:after="0"/>
              <w:ind w:left="0" w:right="0" w:hanging="0"/>
              <w:rPr>
                <w:lang w:val="en"/>
              </w:rPr>
            </w:pPr>
            <w:r>
              <w:rPr>
                <w:lang w:val="en"/>
              </w:rPr>
              <w:t xml:space="preserve">  </w:t>
            </w:r>
            <w:r>
              <w:rPr>
                <w:lang w:val="en"/>
              </w:rPr>
              <w:t>-v, --verbose          Print debug console output - file output is</w:t>
            </w:r>
          </w:p>
          <w:p>
            <w:pPr>
              <w:pStyle w:val="CCode"/>
              <w:spacing w:lineRule="auto" w:line="240" w:before="20" w:after="0"/>
              <w:ind w:left="0" w:right="0" w:hanging="0"/>
              <w:rPr>
                <w:lang w:val="en"/>
              </w:rPr>
            </w:pPr>
            <w:r>
              <w:rPr>
                <w:lang w:val="en"/>
              </w:rPr>
              <w:t xml:space="preserve">                         </w:t>
            </w:r>
            <w:r>
              <w:rPr>
                <w:lang w:val="en"/>
              </w:rPr>
              <w:t>unaffected.</w:t>
            </w:r>
          </w:p>
          <w:p>
            <w:pPr>
              <w:pStyle w:val="CCode"/>
              <w:spacing w:lineRule="auto" w:line="240" w:before="20" w:after="0"/>
              <w:ind w:left="0" w:right="0" w:hanging="0"/>
              <w:rPr>
                <w:lang w:val="en"/>
              </w:rPr>
            </w:pPr>
            <w:r>
              <w:rPr>
                <w:lang w:val="en"/>
              </w:rPr>
              <w:t xml:space="preserve">  </w:t>
            </w:r>
            <w:r>
              <w:rPr>
                <w:lang w:val="en"/>
              </w:rPr>
              <w:t>--db-password-prompt   If set, will prompt the user for a PostgreSQL</w:t>
            </w:r>
          </w:p>
          <w:p>
            <w:pPr>
              <w:pStyle w:val="CCode"/>
              <w:spacing w:lineRule="auto" w:line="240" w:before="20" w:after="0"/>
              <w:ind w:left="0" w:right="0" w:hanging="0"/>
              <w:rPr>
                <w:lang w:val="en"/>
              </w:rPr>
            </w:pPr>
            <w:r>
              <w:rPr>
                <w:lang w:val="en"/>
              </w:rPr>
              <w:t xml:space="preserve">                         </w:t>
            </w:r>
            <w:r>
              <w:rPr>
                <w:lang w:val="en"/>
              </w:rPr>
              <w:t>password rather than reading from config.</w:t>
            </w:r>
          </w:p>
          <w:p>
            <w:pPr>
              <w:pStyle w:val="CCode"/>
              <w:spacing w:lineRule="auto" w:line="240" w:before="20" w:after="0"/>
              <w:ind w:left="0" w:right="0" w:hanging="0"/>
              <w:rPr>
                <w:lang w:val="en"/>
              </w:rPr>
            </w:pPr>
            <w:r>
              <w:rPr>
                <w:lang w:val="en"/>
              </w:rPr>
              <w:t xml:space="preserve">  </w:t>
            </w:r>
            <w:r>
              <w:rPr>
                <w:lang w:val="en"/>
              </w:rPr>
              <w:t>--db-user TEXT         The PostgreSQL DB database user to connect as.</w:t>
            </w:r>
          </w:p>
          <w:p>
            <w:pPr>
              <w:pStyle w:val="CCode"/>
              <w:spacing w:lineRule="auto" w:line="240" w:before="20" w:after="0"/>
              <w:ind w:left="0" w:right="0" w:hanging="0"/>
              <w:rPr>
                <w:lang w:val="en"/>
              </w:rPr>
            </w:pPr>
            <w:r>
              <w:rPr>
                <w:lang w:val="en"/>
              </w:rPr>
              <w:t xml:space="preserve">  </w:t>
            </w:r>
            <w:r>
              <w:rPr>
                <w:lang w:val="en"/>
              </w:rPr>
              <w:t>--db-name TEXT         The PostgreSQL DB database name to connect to.</w:t>
            </w:r>
          </w:p>
          <w:p>
            <w:pPr>
              <w:pStyle w:val="CCode"/>
              <w:spacing w:lineRule="auto" w:line="240" w:before="20" w:after="0"/>
              <w:ind w:left="0" w:right="0" w:hanging="0"/>
              <w:rPr>
                <w:lang w:val="en"/>
              </w:rPr>
            </w:pPr>
            <w:r>
              <w:rPr>
                <w:lang w:val="en"/>
              </w:rPr>
              <w:t xml:space="preserve">  </w:t>
            </w:r>
            <w:r>
              <w:rPr>
                <w:lang w:val="en"/>
              </w:rPr>
              <w:t>--db-port INTEGER      The PostgreSQL DB port to connect to.</w:t>
            </w:r>
          </w:p>
          <w:p>
            <w:pPr>
              <w:pStyle w:val="CCode"/>
              <w:spacing w:lineRule="auto" w:line="240" w:before="20" w:after="0"/>
              <w:ind w:left="0" w:right="0" w:hanging="0"/>
              <w:rPr>
                <w:lang w:val="en"/>
              </w:rPr>
            </w:pPr>
            <w:r>
              <w:rPr>
                <w:lang w:val="en"/>
              </w:rPr>
              <w:t xml:space="preserve">  </w:t>
            </w:r>
            <w:r>
              <w:rPr>
                <w:lang w:val="en"/>
              </w:rPr>
              <w:t>--db-host TEXT         The PostgreSQL DB host to connect to.</w:t>
            </w:r>
          </w:p>
          <w:p>
            <w:pPr>
              <w:pStyle w:val="CCode"/>
              <w:spacing w:lineRule="auto" w:line="240" w:before="20" w:after="0"/>
              <w:ind w:left="0" w:right="0" w:hanging="0"/>
              <w:rPr>
                <w:lang w:val="en"/>
              </w:rPr>
            </w:pPr>
            <w:r>
              <w:rPr>
                <w:lang w:val="en"/>
              </w:rPr>
              <w:t xml:space="preserve">  </w:t>
            </w:r>
            <w:r>
              <w:rPr>
                <w:lang w:val="en"/>
              </w:rPr>
              <w:t>--statsd-prefix TEXT   The environment prefix to prepend to all StatsD</w:t>
            </w:r>
          </w:p>
          <w:p>
            <w:pPr>
              <w:pStyle w:val="CCode"/>
              <w:spacing w:lineRule="auto" w:line="240" w:before="20" w:after="0"/>
              <w:ind w:left="0" w:right="0" w:hanging="0"/>
              <w:rPr>
                <w:lang w:val="en"/>
              </w:rPr>
            </w:pPr>
            <w:r>
              <w:rPr>
                <w:lang w:val="en"/>
              </w:rPr>
              <w:t xml:space="preserve">                         </w:t>
            </w:r>
            <w:r>
              <w:rPr>
                <w:lang w:val="en"/>
              </w:rPr>
              <w:t>metrics.</w:t>
            </w:r>
          </w:p>
          <w:p>
            <w:pPr>
              <w:pStyle w:val="CCode"/>
              <w:spacing w:lineRule="auto" w:line="240" w:before="20" w:after="0"/>
              <w:ind w:left="0" w:right="0" w:hanging="0"/>
              <w:rPr>
                <w:lang w:val="en"/>
              </w:rPr>
            </w:pPr>
            <w:r>
              <w:rPr>
                <w:lang w:val="en"/>
              </w:rPr>
              <w:t xml:space="preserve">  </w:t>
            </w:r>
            <w:r>
              <w:rPr>
                <w:lang w:val="en"/>
              </w:rPr>
              <w:t>--statsd-port INTEGER  The StatsD port to connect to on the configured host.</w:t>
            </w:r>
          </w:p>
          <w:p>
            <w:pPr>
              <w:pStyle w:val="CCode"/>
              <w:spacing w:lineRule="auto" w:line="240" w:before="20" w:after="0"/>
              <w:ind w:left="0" w:right="0" w:hanging="0"/>
              <w:rPr>
                <w:lang w:val="en"/>
              </w:rPr>
            </w:pPr>
            <w:r>
              <w:rPr>
                <w:lang w:val="en"/>
              </w:rPr>
              <w:t xml:space="preserve">  </w:t>
            </w:r>
            <w:r>
              <w:rPr>
                <w:lang w:val="en"/>
              </w:rPr>
              <w:t>--statsd-host TEXT     The StatsD host to send metrics to.</w:t>
            </w:r>
          </w:p>
          <w:p>
            <w:pPr>
              <w:pStyle w:val="CCode"/>
              <w:spacing w:lineRule="auto" w:line="240" w:before="20" w:after="0"/>
              <w:ind w:left="0" w:right="0" w:hanging="0"/>
              <w:rPr>
                <w:lang w:val="en"/>
              </w:rPr>
            </w:pPr>
            <w:r>
              <w:rPr>
                <w:lang w:val="en"/>
              </w:rPr>
              <w:t xml:space="preserve">  </w:t>
            </w:r>
            <w:r>
              <w:rPr>
                <w:lang w:val="en"/>
              </w:rPr>
              <w:t>--curr-date TEXT       Sets current date in YYYYMMDD format for testing. By</w:t>
            </w:r>
          </w:p>
          <w:p>
            <w:pPr>
              <w:pStyle w:val="CCode"/>
              <w:spacing w:lineRule="auto" w:line="240" w:before="20" w:after="0"/>
              <w:ind w:left="0" w:right="0" w:hanging="0"/>
              <w:rPr>
                <w:lang w:val="en"/>
              </w:rPr>
            </w:pPr>
            <w:r>
              <w:rPr>
                <w:lang w:val="en"/>
              </w:rPr>
              <w:t xml:space="preserve">                         </w:t>
            </w:r>
            <w:r>
              <w:rPr>
                <w:lang w:val="en"/>
              </w:rPr>
              <w:t>default, uses system current date.</w:t>
            </w:r>
          </w:p>
          <w:p>
            <w:pPr>
              <w:pStyle w:val="CCode"/>
              <w:spacing w:lineRule="auto" w:line="240" w:before="20" w:after="0"/>
              <w:ind w:left="0" w:right="0" w:hanging="0"/>
              <w:rPr>
                <w:lang w:val="en"/>
              </w:rPr>
            </w:pPr>
            <w:r>
              <w:rPr>
                <w:lang w:val="en"/>
              </w:rPr>
              <w:t xml:space="preserve">  </w:t>
            </w:r>
            <w:r>
              <w:rPr>
                <w:lang w:val="en"/>
              </w:rPr>
              <w:t>--help                 Show this message and exit.</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Commands:</w:t>
            </w:r>
          </w:p>
          <w:p>
            <w:pPr>
              <w:pStyle w:val="CCode"/>
              <w:spacing w:lineRule="auto" w:line="240" w:before="20" w:after="0"/>
              <w:ind w:left="0" w:right="0" w:hanging="0"/>
              <w:rPr>
                <w:lang w:val="en"/>
              </w:rPr>
            </w:pPr>
            <w:r>
              <w:rPr>
                <w:lang w:val="en"/>
              </w:rPr>
              <w:t xml:space="preserve">  </w:t>
            </w:r>
            <w:r>
              <w:rPr>
                <w:lang w:val="en"/>
              </w:rPr>
              <w:t>classification_state  Prune obsolete classification_state data.</w:t>
            </w:r>
          </w:p>
          <w:p>
            <w:pPr>
              <w:pStyle w:val="CCode"/>
              <w:spacing w:lineRule="auto" w:line="240" w:before="20" w:after="0"/>
              <w:ind w:left="0" w:right="0" w:hanging="0"/>
              <w:rPr>
                <w:lang w:val="en"/>
              </w:rPr>
            </w:pPr>
            <w:r>
              <w:rPr>
                <w:lang w:val="en"/>
              </w:rPr>
              <w:t xml:space="preserve">  </w:t>
            </w:r>
            <w:r>
              <w:rPr>
                <w:lang w:val="en"/>
              </w:rPr>
              <w:t>triplets              Prune old seen_triplets data.</w:t>
            </w:r>
          </w:p>
        </w:tc>
      </w:tr>
    </w:tbl>
    <w:p>
      <w:pPr>
        <w:pStyle w:val="CCode"/>
        <w:rPr>
          <w:lang w:val="en"/>
        </w:rPr>
      </w:pPr>
      <w:r>
        <w:rPr>
          <w:lang w:val="en"/>
        </w:rPr>
        <w:t>dirbs-prune classification_state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Usage: dirbs-prune classification_state [OPTIONS]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Prune obsolete classification_state data.</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rPr>
          <w:lang w:val="en"/>
        </w:rPr>
      </w:pPr>
      <w:r>
        <w:rPr>
          <w:lang w:val="en"/>
        </w:rPr>
      </w:r>
    </w:p>
    <w:p>
      <w:pPr>
        <w:pStyle w:val="CCode"/>
        <w:rPr>
          <w:lang w:val="en"/>
        </w:rPr>
      </w:pPr>
      <w:r>
        <w:rPr>
          <w:lang w:val="en"/>
        </w:rPr>
        <w:t>dirbs-prune triplets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lang w:val="en"/>
              </w:rPr>
            </w:pPr>
            <w:r>
              <w:rPr>
                <w:lang w:val="en"/>
              </w:rPr>
              <w:t>Usage: dirbs-prune triplets [OPTIONS]</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 xml:space="preserve">  </w:t>
            </w:r>
            <w:r>
              <w:rPr>
                <w:lang w:val="en"/>
              </w:rPr>
              <w:t>Prune old seen_triplets data.</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Options:</w:t>
            </w:r>
          </w:p>
          <w:p>
            <w:pPr>
              <w:pStyle w:val="CCode"/>
              <w:spacing w:lineRule="auto" w:line="240" w:before="20" w:after="0"/>
              <w:ind w:left="0" w:right="0" w:hanging="0"/>
              <w:rPr>
                <w:lang w:val="en"/>
              </w:rPr>
            </w:pPr>
            <w:r>
              <w:rPr>
                <w:lang w:val="en"/>
              </w:rPr>
              <w:t xml:space="preserve">  </w:t>
            </w:r>
            <w:r>
              <w:rPr>
                <w:lang w:val="en"/>
              </w:rPr>
              <w:t>--help  Show this message and exit.</w:t>
            </w:r>
          </w:p>
        </w:tc>
      </w:tr>
    </w:tbl>
    <w:p>
      <w:pPr>
        <w:sectPr>
          <w:headerReference w:type="default" r:id="rId26"/>
          <w:headerReference w:type="first" r:id="rId27"/>
          <w:footerReference w:type="default" r:id="rId28"/>
          <w:footerReference w:type="first" r:id="rId29"/>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408" w:name="__RefHeading___Toc16472_948293803"/>
      <w:bookmarkStart w:id="409" w:name="_Toc514404820"/>
      <w:bookmarkEnd w:id="408"/>
      <w:r>
        <w:rPr/>
        <w:t>Understanding DIRBS Reports</w:t>
      </w:r>
      <w:bookmarkEnd w:id="409"/>
    </w:p>
    <w:p>
      <w:pPr>
        <w:pStyle w:val="Heading2"/>
        <w:numPr>
          <w:ilvl w:val="1"/>
          <w:numId w:val="7"/>
        </w:numPr>
        <w:rPr/>
      </w:pPr>
      <w:bookmarkStart w:id="410" w:name="__RefHeading___Toc16474_948293803"/>
      <w:bookmarkStart w:id="411" w:name="_Toc514404821"/>
      <w:bookmarkEnd w:id="410"/>
      <w:r>
        <w:rPr/>
        <w:t>Standard reports</w:t>
      </w:r>
      <w:bookmarkEnd w:id="411"/>
    </w:p>
    <w:p>
      <w:pPr>
        <w:pStyle w:val="BBody"/>
        <w:rPr/>
      </w:pPr>
      <w:r>
        <w:rP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pPr>
        <w:pStyle w:val="BBody"/>
        <w:rPr>
          <w:lang w:eastAsia="ja-JP"/>
        </w:rPr>
      </w:pPr>
      <w:r>
        <w:rPr>
          <w:lang w:eastAsia="ja-JP"/>
        </w:rPr>
        <w:t>The JSON file has a report schema version associated with any generated standard report and are explicit fields called “report_schema_version” and “software_version”</w:t>
      </w:r>
    </w:p>
    <w:p>
      <w:pPr>
        <w:pStyle w:val="BBody"/>
        <w:rPr>
          <w:lang w:eastAsia="ja-JP"/>
        </w:rPr>
      </w:pPr>
      <w:r>
        <w:rPr>
          <w:lang w:eastAsia="ja-JP"/>
        </w:rPr>
        <w:t>Expect to see the version number incremented when:</w:t>
      </w:r>
    </w:p>
    <w:p>
      <w:pPr>
        <w:pStyle w:val="UBullet"/>
        <w:numPr>
          <w:ilvl w:val="0"/>
          <w:numId w:val="2"/>
        </w:numPr>
        <w:rPr/>
      </w:pPr>
      <w:r>
        <w:rPr/>
        <w:t>Fields are added, removed or renamed</w:t>
      </w:r>
    </w:p>
    <w:p>
      <w:pPr>
        <w:pStyle w:val="UBullet"/>
        <w:numPr>
          <w:ilvl w:val="0"/>
          <w:numId w:val="2"/>
        </w:numPr>
        <w:rPr/>
      </w:pPr>
      <w:r>
        <w:rPr/>
        <w:t>The method of calculation for a field is changed so that it cannot be compared to previous reports</w:t>
      </w:r>
    </w:p>
    <w:p>
      <w:pPr>
        <w:pStyle w:val="BBody"/>
        <w:rPr/>
      </w:pPr>
      <w:r>
        <w:rPr>
          <w:lang w:eastAsia="ja-JP"/>
        </w:rPr>
        <w:t xml:space="preserve">The standard report has a </w:t>
      </w:r>
      <w:r>
        <w:rPr>
          <w:rFonts w:eastAsia="Times New Roman" w:cs="Courier New" w:ascii="Courier New" w:hAnsi="Courier New"/>
          <w:sz w:val="19"/>
        </w:rPr>
        <w:t>--force-refresh / --no-refresh</w:t>
      </w:r>
      <w:r>
        <w:rPr>
          <w:lang w:eastAsia="ja-JP"/>
        </w:rPr>
        <w:t xml:space="preserve"> (default) CLI option:</w:t>
      </w:r>
    </w:p>
    <w:p>
      <w:pPr>
        <w:pStyle w:val="UBullet"/>
        <w:numPr>
          <w:ilvl w:val="0"/>
          <w:numId w:val="2"/>
        </w:numPr>
        <w:rPr/>
      </w:pPr>
      <w:r>
        <w:rPr>
          <w:rFonts w:eastAsia="Times New Roman" w:cs="Courier New" w:ascii="Courier New" w:hAnsi="Courier New"/>
          <w:sz w:val="19"/>
        </w:rPr>
        <w:t>--no-refresh</w:t>
      </w:r>
      <w:r>
        <w:rPr>
          <w:lang w:eastAsia="ja-JP"/>
        </w:rPr>
        <w:t xml:space="preserve"> reports can be generated very quickly since no numbers are calculated</w:t>
      </w:r>
    </w:p>
    <w:p>
      <w:pPr>
        <w:pStyle w:val="UBullet"/>
        <w:numPr>
          <w:ilvl w:val="0"/>
          <w:numId w:val="2"/>
        </w:numPr>
        <w:rPr/>
      </w:pPr>
      <w:r>
        <w:rPr>
          <w:rFonts w:eastAsia="Times New Roman" w:cs="Courier New" w:ascii="Courier New" w:hAnsi="Courier New"/>
          <w:sz w:val="19"/>
        </w:rPr>
        <w:t>--force-refresh</w:t>
      </w:r>
      <w:r>
        <w:rPr>
          <w:lang w:eastAsia="ja-JP"/>
        </w:rPr>
        <w:t xml:space="preserve"> tells </w:t>
      </w:r>
      <w:r>
        <w:rPr>
          <w:rFonts w:eastAsia="Times New Roman" w:cs="Courier New" w:ascii="Courier New" w:hAnsi="Courier New"/>
          <w:sz w:val="19"/>
        </w:rPr>
        <w:t>dirbs-report</w:t>
      </w:r>
      <w:r>
        <w:rPr>
          <w:lang w:eastAsia="ja-JP"/>
        </w:rPr>
        <w:t xml:space="preserve"> to re-do stats generation if there is previous data available for the same month and year</w:t>
      </w:r>
    </w:p>
    <w:p>
      <w:pPr>
        <w:pStyle w:val="UBullet"/>
        <w:numPr>
          <w:ilvl w:val="0"/>
          <w:numId w:val="2"/>
        </w:numPr>
        <w:rPr>
          <w:lang w:eastAsia="ja-JP"/>
        </w:rPr>
      </w:pPr>
      <w:r>
        <w:rPr>
          <w:lang w:eastAsia="ja-JP"/>
        </w:rPr>
        <w:t>Standard report only looks for previous data with the same report_schema_version</w:t>
      </w:r>
    </w:p>
    <w:p>
      <w:pPr>
        <w:pStyle w:val="U2Bullet2"/>
        <w:numPr>
          <w:ilvl w:val="1"/>
          <w:numId w:val="2"/>
        </w:numPr>
        <w:rPr/>
      </w:pPr>
      <w:r>
        <w:rPr>
          <w:lang w:eastAsia="ja-JP"/>
        </w:rPr>
        <w:t xml:space="preserve">If schema has changed, </w:t>
      </w:r>
      <w:r>
        <w:rPr>
          <w:rFonts w:eastAsia="Times New Roman" w:cs="Courier New" w:ascii="Courier New" w:hAnsi="Courier New"/>
          <w:sz w:val="19"/>
        </w:rPr>
        <w:t>dirbs-report</w:t>
      </w:r>
      <w:r>
        <w:rPr>
          <w:lang w:eastAsia="ja-JP"/>
        </w:rPr>
        <w:t xml:space="preserve"> will always generate new data</w:t>
      </w:r>
    </w:p>
    <w:p>
      <w:pPr>
        <w:pStyle w:val="BBody"/>
        <w:rPr/>
      </w:pPr>
      <w:r>
        <w:rPr>
          <w:lang w:eastAsia="ja-JP"/>
        </w:rPr>
        <w:t xml:space="preserve">Placeholder reports were created with no data for configured operators that have no data for the month. These reports are only created when the CLI option </w:t>
      </w:r>
      <w:r>
        <w:rPr>
          <w:rFonts w:eastAsia="Times New Roman" w:cs="Courier New" w:ascii="Courier New" w:hAnsi="Courier New"/>
          <w:sz w:val="19"/>
        </w:rPr>
        <w:t>--disable-data-check</w:t>
      </w:r>
      <w:r>
        <w:rPr>
          <w:lang w:eastAsia="ja-JP"/>
        </w:rPr>
        <w:t xml:space="preserve"> is used.</w:t>
      </w:r>
    </w:p>
    <w:p>
      <w:pPr>
        <w:pStyle w:val="BBody"/>
        <w:rPr>
          <w:lang w:eastAsia="ja-JP"/>
        </w:rPr>
      </w:pPr>
      <w:r>
        <w:rPr>
          <w:lang w:eastAsia="ja-JP"/>
        </w:rPr>
        <w:t>Other CLI options for placeholder reports are:</w:t>
      </w:r>
    </w:p>
    <w:p>
      <w:pPr>
        <w:pStyle w:val="UBullet"/>
        <w:numPr>
          <w:ilvl w:val="0"/>
          <w:numId w:val="2"/>
        </w:numPr>
        <w:rPr/>
      </w:pPr>
      <w:r>
        <w:rPr>
          <w:rFonts w:eastAsia="Times New Roman" w:cs="Courier New" w:ascii="Courier New" w:hAnsi="Courier New"/>
          <w:sz w:val="19"/>
        </w:rPr>
        <w:t>--max-db-connections &lt;int&gt;</w:t>
      </w:r>
      <w:r>
        <w:rPr>
          <w:lang w:eastAsia="ja-JP"/>
        </w:rPr>
        <w:t>: Determines the number of parallel jobs to perform during stats generation (performance scales linearly with this number).</w:t>
      </w:r>
    </w:p>
    <w:p>
      <w:pPr>
        <w:pStyle w:val="UBullet"/>
        <w:numPr>
          <w:ilvl w:val="0"/>
          <w:numId w:val="2"/>
        </w:numPr>
        <w:rPr/>
      </w:pPr>
      <w:r>
        <w:rPr>
          <w:rFonts w:eastAsia="Times New Roman" w:cs="Courier New" w:ascii="Courier New" w:hAnsi="Courier New"/>
          <w:sz w:val="19"/>
        </w:rPr>
        <w:t>--disable-data-check</w:t>
      </w:r>
      <w:r>
        <w:rPr>
          <w:lang w:eastAsia="ja-JP"/>
        </w:rPr>
        <w:t xml:space="preserve">: By default, </w:t>
      </w:r>
      <w:r>
        <w:rPr>
          <w:rFonts w:eastAsia="Times New Roman" w:cs="Courier New" w:ascii="Courier New" w:hAnsi="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pPr>
        <w:pStyle w:val="UBullet"/>
        <w:numPr>
          <w:ilvl w:val="0"/>
          <w:numId w:val="2"/>
        </w:numPr>
        <w:rPr/>
      </w:pPr>
      <w:r>
        <w:rPr>
          <w:rFonts w:eastAsia="Times New Roman" w:cs="Courier New" w:ascii="Courier New" w:hAnsi="Courier New"/>
          <w:sz w:val="19"/>
        </w:rPr>
        <w:t>--disable-retention-check</w:t>
      </w:r>
      <w:r>
        <w:rPr>
          <w:lang w:eastAsia="ja-JP"/>
        </w:rPr>
        <w:t xml:space="preserve">: By default, </w:t>
      </w:r>
      <w:r>
        <w:rPr>
          <w:rFonts w:eastAsia="Times New Roman" w:cs="Courier New" w:ascii="Courier New" w:hAnsi="Courier New"/>
          <w:sz w:val="19"/>
        </w:rPr>
        <w:t>dirbs-report</w:t>
      </w:r>
      <w:r>
        <w:rPr>
          <w:lang w:eastAsia="ja-JP"/>
        </w:rPr>
        <w:t xml:space="preserve"> will fail if there is an attempt to generate a report outside the retention period. </w:t>
      </w:r>
    </w:p>
    <w:p>
      <w:pPr>
        <w:pStyle w:val="UBullet"/>
        <w:numPr>
          <w:ilvl w:val="0"/>
          <w:numId w:val="2"/>
        </w:numPr>
        <w:rPr/>
      </w:pPr>
      <w:r>
        <w:rPr>
          <w:rFonts w:eastAsia="Times New Roman" w:cs="Courier New" w:ascii="Courier New" w:hAnsi="Courier New"/>
          <w:sz w:val="19"/>
        </w:rPr>
        <w:t>--debug-query-performance</w:t>
      </w:r>
      <w:r>
        <w:rPr>
          <w:lang w:eastAsia="ja-JP"/>
        </w:rPr>
        <w:t>: Provides more detail in the console output about query performance during the stats generation phase.</w:t>
      </w:r>
    </w:p>
    <w:p>
      <w:pPr>
        <w:pStyle w:val="Heading3"/>
        <w:numPr>
          <w:ilvl w:val="2"/>
          <w:numId w:val="7"/>
        </w:numPr>
        <w:rPr/>
      </w:pPr>
      <w:bookmarkStart w:id="412" w:name="__RefHeading___Toc16476_948293803"/>
      <w:bookmarkStart w:id="413" w:name="_Toc514404822"/>
      <w:bookmarkEnd w:id="412"/>
      <w:r>
        <w:rPr/>
        <w:t>Country report</w:t>
      </w:r>
      <w:bookmarkEnd w:id="413"/>
    </w:p>
    <w:p>
      <w:pPr>
        <w:pStyle w:val="Heading4"/>
        <w:numPr>
          <w:ilvl w:val="3"/>
          <w:numId w:val="7"/>
        </w:numPr>
        <w:rPr/>
      </w:pPr>
      <w:bookmarkStart w:id="414" w:name="_Toc514404823"/>
      <w:bookmarkStart w:id="415" w:name="_Toc500863403"/>
      <w:bookmarkStart w:id="416" w:name="_Toc496520261"/>
      <w:r>
        <w:rPr/>
        <w:t>HTML</w:t>
      </w:r>
      <w:bookmarkEnd w:id="414"/>
      <w:bookmarkEnd w:id="415"/>
      <w:bookmarkEnd w:id="416"/>
    </w:p>
    <w:p>
      <w:pPr>
        <w:pStyle w:val="BBody"/>
        <w:rPr>
          <w:lang w:eastAsia="ja-JP"/>
        </w:rPr>
      </w:pPr>
      <w:r>
        <w:rPr>
          <w:lang w:eastAsia="ja-JP"/>
        </w:rPr>
        <w:t>The HTML country report covers:</w:t>
      </w:r>
    </w:p>
    <w:p>
      <w:pPr>
        <w:pStyle w:val="UBullet"/>
        <w:numPr>
          <w:ilvl w:val="0"/>
          <w:numId w:val="2"/>
        </w:numPr>
        <w:rPr/>
      </w:pPr>
      <w:hyperlink w:anchor="HTMLIC">
        <w:r>
          <w:rPr>
            <w:rStyle w:val="InternetLink"/>
          </w:rPr>
          <w:t>Identifier counts</w:t>
        </w:r>
      </w:hyperlink>
    </w:p>
    <w:p>
      <w:pPr>
        <w:pStyle w:val="UBullet"/>
        <w:numPr>
          <w:ilvl w:val="0"/>
          <w:numId w:val="2"/>
        </w:numPr>
        <w:rPr/>
      </w:pPr>
      <w:hyperlink w:anchor="HTMLIT">
        <w:r>
          <w:rPr>
            <w:rStyle w:val="InternetLink"/>
          </w:rPr>
          <w:t>Identifier trends</w:t>
        </w:r>
      </w:hyperlink>
    </w:p>
    <w:p>
      <w:pPr>
        <w:pStyle w:val="UBullet"/>
        <w:numPr>
          <w:ilvl w:val="0"/>
          <w:numId w:val="2"/>
        </w:numPr>
        <w:rPr/>
      </w:pPr>
      <w:hyperlink w:anchor="HTMLCB">
        <w:r>
          <w:rPr>
            <w:rStyle w:val="InternetLink"/>
          </w:rPr>
          <w:t>Compliance breakdown</w:t>
        </w:r>
      </w:hyperlink>
    </w:p>
    <w:p>
      <w:pPr>
        <w:pStyle w:val="UBullet"/>
        <w:numPr>
          <w:ilvl w:val="0"/>
          <w:numId w:val="2"/>
        </w:numPr>
        <w:rPr/>
      </w:pPr>
      <w:hyperlink w:anchor="HTMLIMEICT">
        <w:r>
          <w:rPr>
            <w:rStyle w:val="InternetLink"/>
          </w:rPr>
          <w:t>IMEI compliance trends</w:t>
        </w:r>
      </w:hyperlink>
    </w:p>
    <w:p>
      <w:pPr>
        <w:pStyle w:val="UBullet"/>
        <w:numPr>
          <w:ilvl w:val="0"/>
          <w:numId w:val="2"/>
        </w:numPr>
        <w:rPr/>
      </w:pPr>
      <w:hyperlink w:anchor="HTMLconbreakdown">
        <w:r>
          <w:rPr>
            <w:rStyle w:val="InternetLink"/>
          </w:rPr>
          <w:t>Conditions breakdown</w:t>
        </w:r>
      </w:hyperlink>
    </w:p>
    <w:p>
      <w:pPr>
        <w:pStyle w:val="UBullet"/>
        <w:numPr>
          <w:ilvl w:val="0"/>
          <w:numId w:val="2"/>
        </w:numPr>
        <w:rPr/>
      </w:pPr>
      <w:hyperlink w:anchor="HTMLCC">
        <w:r>
          <w:rPr>
            <w:rStyle w:val="InternetLink"/>
          </w:rPr>
          <w:t>Condition combinations</w:t>
        </w:r>
      </w:hyperlink>
    </w:p>
    <w:p>
      <w:pPr>
        <w:pStyle w:val="UBullet"/>
        <w:numPr>
          <w:ilvl w:val="0"/>
          <w:numId w:val="2"/>
        </w:numPr>
        <w:rPr/>
      </w:pPr>
      <w:hyperlink w:anchor="HTMLblacklist">
        <w:r>
          <w:rPr>
            <w:rStyle w:val="InternetLink"/>
          </w:rPr>
          <w:t>Blacklist and blacklist violations</w:t>
        </w:r>
      </w:hyperlink>
    </w:p>
    <w:p>
      <w:pPr>
        <w:pStyle w:val="UBullet"/>
        <w:numPr>
          <w:ilvl w:val="0"/>
          <w:numId w:val="2"/>
        </w:numPr>
        <w:rPr/>
      </w:pPr>
      <w:hyperlink w:anchor="HTMLTCcounts">
        <w:r>
          <w:rPr>
            <w:rStyle w:val="InternetLink"/>
          </w:rPr>
          <w:t>Top models: counts</w:t>
        </w:r>
      </w:hyperlink>
    </w:p>
    <w:p>
      <w:pPr>
        <w:pStyle w:val="UBullet"/>
        <w:numPr>
          <w:ilvl w:val="0"/>
          <w:numId w:val="2"/>
        </w:numPr>
        <w:rPr/>
      </w:pPr>
      <w:hyperlink w:anchor="HTMLTCgrossadds">
        <w:r>
          <w:rPr>
            <w:rStyle w:val="InternetLink"/>
          </w:rPr>
          <w:t>Top models: gross adds</w:t>
        </w:r>
      </w:hyperlink>
    </w:p>
    <w:p>
      <w:pPr>
        <w:pStyle w:val="Note"/>
        <w:numPr>
          <w:ilvl w:val="0"/>
          <w:numId w:val="5"/>
        </w:numPr>
        <w:rPr/>
      </w:pPr>
      <w:r>
        <w:rPr/>
        <w:t xml:space="preserve">Figures in this section show graphic representations of the same sections in the JSON report. </w:t>
      </w:r>
    </w:p>
    <w:p>
      <w:pPr>
        <w:pStyle w:val="BBody"/>
        <w:rPr/>
      </w:pPr>
      <w:r>
        <w:rPr/>
        <w:fldChar w:fldCharType="begin"/>
      </w:r>
      <w:r>
        <w:rPr/>
        <w:instrText> REF _Ref504140189 \h </w:instrText>
      </w:r>
      <w:r>
        <w:rPr/>
        <w:fldChar w:fldCharType="separate"/>
      </w:r>
      <w:r>
        <w:rPr/>
        <w:t>Figure 4  -4</w:t>
      </w:r>
      <w:r>
        <w:rPr/>
        <w:fldChar w:fldCharType="end"/>
      </w:r>
      <w:r>
        <w:rPr>
          <w:lang w:eastAsia="ja-JP"/>
        </w:rPr>
        <w:t xml:space="preserve"> </w:t>
      </w:r>
      <w:r>
        <w:rPr>
          <w:lang w:eastAsia="ja-JP"/>
        </w:rPr>
        <w:t xml:space="preserve">shows the main page for country reports in HTML. Navigate to different sections of the report by clicking on the navigation pane on the left. </w:t>
      </w:r>
    </w:p>
    <w:p>
      <w:pPr>
        <w:pStyle w:val="BBody"/>
        <w:rPr>
          <w:lang w:eastAsia="ja-JP"/>
        </w:rPr>
      </w:pPr>
      <w:r>
        <w:rPr>
          <w:lang w:eastAsia="ja-JP"/>
        </w:rPr>
      </w:r>
    </w:p>
    <w:p>
      <w:pPr>
        <w:pStyle w:val="AAnchor"/>
        <w:rPr/>
      </w:pPr>
      <w:r>
        <w:rPr/>
        <w:drawing>
          <wp:inline distT="0" distB="0" distL="0" distR="0">
            <wp:extent cx="5356860" cy="2101850"/>
            <wp:effectExtent l="0" t="0" r="0" b="0"/>
            <wp:docPr id="4"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untry_Report_top.jpeg"/>
                    <pic:cNvPicPr>
                      <a:picLocks noChangeAspect="1" noChangeArrowheads="1"/>
                    </pic:cNvPicPr>
                  </pic:nvPicPr>
                  <pic:blipFill>
                    <a:blip r:embed="rId30"/>
                    <a:stretch>
                      <a:fillRect/>
                    </a:stretch>
                  </pic:blipFill>
                  <pic:spPr bwMode="auto">
                    <a:xfrm>
                      <a:off x="0" y="0"/>
                      <a:ext cx="5356860" cy="2101850"/>
                    </a:xfrm>
                    <a:prstGeom prst="rect">
                      <a:avLst/>
                    </a:prstGeom>
                  </pic:spPr>
                </pic:pic>
              </a:graphicData>
            </a:graphic>
          </wp:inline>
        </w:drawing>
      </w:r>
    </w:p>
    <w:p>
      <w:pPr>
        <w:pStyle w:val="FFigureTitle"/>
        <w:rPr/>
      </w:pPr>
      <w:bookmarkStart w:id="417" w:name="_Toc514405161"/>
      <w:bookmarkStart w:id="418" w:name="_Ref504140189"/>
      <w:r>
        <w:rPr>
          <w:lang w:eastAsia="ja-JP"/>
        </w:rPr>
        <w:t>Figure 4</w:t>
      </w:r>
      <w:r>
        <w:fldChar w:fldCharType="begin"/>
      </w:r>
      <w:r>
        <w:rPr/>
        <w:instrText>STYLEREF \s1</w:instrText>
      </w:r>
      <w:r>
        <w:rPr/>
        <w:fldChar w:fldCharType="separate"/>
      </w:r>
      <w:bookmarkStart w:id="419" w:name="__Fieldmark__7159_4020491374"/>
      <w:r>
        <w:rPr/>
      </w:r>
      <w:r>
        <w:rPr/>
      </w:r>
      <w:r>
        <w:rPr/>
        <w:fldChar w:fldCharType="end"/>
      </w:r>
      <w:bookmarkStart w:id="420" w:name="__Fieldmark__6412_1806654495"/>
      <w:bookmarkEnd w:id="419"/>
      <w:bookmarkEnd w:id="420"/>
      <w:r>
        <w:rPr>
          <w:lang w:eastAsia="ja-JP"/>
        </w:rPr>
        <w:t>-</w:t>
      </w:r>
      <w:r>
        <w:rPr/>
        <w:fldChar w:fldCharType="begin"/>
      </w:r>
      <w:r>
        <w:rPr/>
        <w:instrText> SEQ Figure \* ARABIC </w:instrText>
      </w:r>
      <w:r>
        <w:rPr/>
        <w:fldChar w:fldCharType="separate"/>
      </w:r>
      <w:r>
        <w:rPr/>
        <w:t>4</w:t>
      </w:r>
      <w:r>
        <w:rPr/>
        <w:fldChar w:fldCharType="end"/>
      </w:r>
      <w:bookmarkEnd w:id="418"/>
      <w:r>
        <w:rPr>
          <w:lang w:eastAsia="ja-JP"/>
        </w:rPr>
        <w:t xml:space="preserve"> Country report main page – HTML</w:t>
      </w:r>
      <w:bookmarkEnd w:id="417"/>
    </w:p>
    <w:p>
      <w:pPr>
        <w:pStyle w:val="HxHeadingNoNum"/>
        <w:rPr>
          <w:lang w:eastAsia="ja-JP"/>
        </w:rPr>
      </w:pPr>
      <w:bookmarkStart w:id="421" w:name="HTMLIC"/>
      <w:r>
        <w:rPr>
          <w:lang w:eastAsia="ja-JP"/>
        </w:rPr>
        <w:t>Identifier counts</w:t>
      </w:r>
      <w:bookmarkEnd w:id="421"/>
    </w:p>
    <w:p>
      <w:pPr>
        <w:pStyle w:val="BBody"/>
        <w:rPr>
          <w:lang w:eastAsia="ja-JP"/>
        </w:rPr>
      </w:pPr>
      <w:r>
        <w:rPr>
          <w:lang w:eastAsia="ja-JP"/>
        </w:rPr>
        <w:t>Identifier counts show a distinct number of:</w:t>
      </w:r>
    </w:p>
    <w:p>
      <w:pPr>
        <w:pStyle w:val="UBullet"/>
        <w:numPr>
          <w:ilvl w:val="0"/>
          <w:numId w:val="2"/>
        </w:numPr>
        <w:rPr>
          <w:lang w:eastAsia="ja-JP"/>
        </w:rPr>
      </w:pPr>
      <w:r>
        <w:rPr>
          <w:lang w:eastAsia="ja-JP"/>
        </w:rPr>
        <w:t>IMEIs, MSISDNs, and IMSIs</w:t>
      </w:r>
    </w:p>
    <w:p>
      <w:pPr>
        <w:pStyle w:val="UBullet"/>
        <w:numPr>
          <w:ilvl w:val="0"/>
          <w:numId w:val="2"/>
        </w:numPr>
        <w:rPr>
          <w:lang w:eastAsia="ja-JP"/>
        </w:rPr>
      </w:pPr>
      <w:r>
        <w:rPr>
          <w:lang w:eastAsia="ja-JP"/>
        </w:rPr>
        <w:t>Combination pairs of IMEI-IMSI, IMEI-MSISDN, and IMSI-MSISDN</w:t>
      </w:r>
    </w:p>
    <w:p>
      <w:pPr>
        <w:pStyle w:val="UBullet"/>
        <w:numPr>
          <w:ilvl w:val="0"/>
          <w:numId w:val="2"/>
        </w:numPr>
        <w:rPr>
          <w:lang w:eastAsia="ja-JP"/>
        </w:rPr>
      </w:pPr>
      <w:r>
        <w:rPr>
          <w:lang w:eastAsia="ja-JP"/>
        </w:rPr>
        <w:t>Triplet combinations of IMEI-IMSI-MSISDN</w:t>
      </w:r>
    </w:p>
    <w:p>
      <w:pPr>
        <w:pStyle w:val="AAnchor"/>
        <w:rPr/>
      </w:pPr>
      <w:r>
        <w:rPr/>
        <w:drawing>
          <wp:inline distT="0" distB="0" distL="0" distR="0">
            <wp:extent cx="5930265" cy="3032760"/>
            <wp:effectExtent l="0" t="0" r="0" b="0"/>
            <wp:docPr id="5"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Country_Report_Identifier_Count.jpeg"/>
                    <pic:cNvPicPr>
                      <a:picLocks noChangeAspect="1" noChangeArrowheads="1"/>
                    </pic:cNvPicPr>
                  </pic:nvPicPr>
                  <pic:blipFill>
                    <a:blip r:embed="rId31"/>
                    <a:stretch>
                      <a:fillRect/>
                    </a:stretch>
                  </pic:blipFill>
                  <pic:spPr bwMode="auto">
                    <a:xfrm>
                      <a:off x="0" y="0"/>
                      <a:ext cx="5930265" cy="3032760"/>
                    </a:xfrm>
                    <a:prstGeom prst="rect">
                      <a:avLst/>
                    </a:prstGeom>
                  </pic:spPr>
                </pic:pic>
              </a:graphicData>
            </a:graphic>
          </wp:inline>
        </w:drawing>
      </w:r>
    </w:p>
    <w:p>
      <w:pPr>
        <w:pStyle w:val="FFigureTitle"/>
        <w:rPr/>
      </w:pPr>
      <w:bookmarkStart w:id="422" w:name="_Toc514405162"/>
      <w:r>
        <w:rPr>
          <w:lang w:eastAsia="ja-JP"/>
        </w:rPr>
        <w:t>Figure 4</w:t>
      </w:r>
      <w:r>
        <w:fldChar w:fldCharType="begin"/>
      </w:r>
      <w:r>
        <w:rPr/>
        <w:instrText>STYLEREF \s1</w:instrText>
      </w:r>
      <w:r>
        <w:rPr/>
        <w:fldChar w:fldCharType="separate"/>
      </w:r>
      <w:bookmarkStart w:id="423" w:name="__Fieldmark__7196_4020491374"/>
      <w:r>
        <w:rPr/>
      </w:r>
      <w:r>
        <w:rPr/>
      </w:r>
      <w:r>
        <w:rPr/>
        <w:fldChar w:fldCharType="end"/>
      </w:r>
      <w:bookmarkStart w:id="424" w:name="__Fieldmark__6434_1806654495"/>
      <w:bookmarkEnd w:id="423"/>
      <w:bookmarkEnd w:id="424"/>
      <w:r>
        <w:rPr>
          <w:lang w:eastAsia="ja-JP"/>
        </w:rPr>
        <w:t>-</w:t>
      </w:r>
      <w:r>
        <w:rPr/>
        <w:fldChar w:fldCharType="begin"/>
      </w:r>
      <w:r>
        <w:rPr/>
        <w:instrText> SEQ Figure \* ARABIC </w:instrText>
      </w:r>
      <w:r>
        <w:rPr/>
        <w:fldChar w:fldCharType="separate"/>
      </w:r>
      <w:r>
        <w:rPr/>
        <w:t>5</w:t>
      </w:r>
      <w:r>
        <w:rPr/>
        <w:fldChar w:fldCharType="end"/>
      </w:r>
      <w:r>
        <w:rPr>
          <w:lang w:eastAsia="ja-JP"/>
        </w:rPr>
        <w:t xml:space="preserve"> Identifier counts</w:t>
      </w:r>
      <w:bookmarkEnd w:id="422"/>
    </w:p>
    <w:p>
      <w:pPr>
        <w:pStyle w:val="HxHeadingNoNum"/>
        <w:rPr>
          <w:lang w:eastAsia="ja-JP"/>
        </w:rPr>
      </w:pPr>
      <w:r>
        <w:rPr>
          <w:lang w:eastAsia="ja-JP"/>
        </w:rPr>
        <w:t>Identifier trends</w:t>
      </w:r>
    </w:p>
    <w:p>
      <w:pPr>
        <w:pStyle w:val="BBody"/>
        <w:rPr>
          <w:lang w:eastAsia="ja-JP"/>
        </w:rPr>
      </w:pPr>
      <w:r>
        <w:rPr>
          <w:lang w:eastAsia="ja-JP"/>
        </w:rPr>
        <w:t>IMEIs, MSISDNs, and IMSIs counts for the months with data for the period specified in the configuration file.</w:t>
      </w:r>
      <w:bookmarkStart w:id="425" w:name="HTMLIT"/>
      <w:bookmarkEnd w:id="425"/>
    </w:p>
    <w:p>
      <w:pPr>
        <w:pStyle w:val="AAnchor"/>
        <w:rPr/>
      </w:pPr>
      <w:r>
        <w:rPr/>
        <w:drawing>
          <wp:inline distT="0" distB="0" distL="0" distR="0">
            <wp:extent cx="5943600" cy="330771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2"/>
                    <a:stretch>
                      <a:fillRect/>
                    </a:stretch>
                  </pic:blipFill>
                  <pic:spPr bwMode="auto">
                    <a:xfrm>
                      <a:off x="0" y="0"/>
                      <a:ext cx="5943600" cy="3307715"/>
                    </a:xfrm>
                    <a:prstGeom prst="rect">
                      <a:avLst/>
                    </a:prstGeom>
                  </pic:spPr>
                </pic:pic>
              </a:graphicData>
            </a:graphic>
          </wp:inline>
        </w:drawing>
      </w:r>
      <w:r>
        <w:rPr>
          <w:lang w:eastAsia="ja-JP"/>
        </w:rPr>
        <w:t xml:space="preserve"> </w:t>
      </w:r>
    </w:p>
    <w:p>
      <w:pPr>
        <w:pStyle w:val="FFigureTitle"/>
        <w:rPr/>
      </w:pPr>
      <w:bookmarkStart w:id="426" w:name="_Toc514405163"/>
      <w:r>
        <w:rPr>
          <w:lang w:eastAsia="ja-JP"/>
        </w:rPr>
        <w:t>Figure 4</w:t>
      </w:r>
      <w:r>
        <w:fldChar w:fldCharType="begin"/>
      </w:r>
      <w:r>
        <w:rPr/>
        <w:instrText>STYLEREF \s1</w:instrText>
      </w:r>
      <w:r>
        <w:rPr/>
        <w:fldChar w:fldCharType="separate"/>
      </w:r>
      <w:bookmarkStart w:id="427" w:name="__Fieldmark__7225_4020491374"/>
      <w:r>
        <w:rPr/>
      </w:r>
      <w:r>
        <w:rPr/>
      </w:r>
      <w:r>
        <w:rPr/>
        <w:fldChar w:fldCharType="end"/>
      </w:r>
      <w:bookmarkStart w:id="428" w:name="__Fieldmark__6453_1806654495"/>
      <w:bookmarkEnd w:id="427"/>
      <w:bookmarkEnd w:id="428"/>
      <w:r>
        <w:rPr>
          <w:lang w:eastAsia="ja-JP"/>
        </w:rPr>
        <w:t>-</w:t>
      </w:r>
      <w:r>
        <w:rPr/>
        <w:fldChar w:fldCharType="begin"/>
      </w:r>
      <w:r>
        <w:rPr/>
        <w:instrText> SEQ Figure \* ARABIC </w:instrText>
      </w:r>
      <w:r>
        <w:rPr/>
        <w:fldChar w:fldCharType="separate"/>
      </w:r>
      <w:r>
        <w:rPr/>
        <w:t>6</w:t>
      </w:r>
      <w:r>
        <w:rPr/>
        <w:fldChar w:fldCharType="end"/>
      </w:r>
      <w:r>
        <w:rPr>
          <w:lang w:eastAsia="ja-JP"/>
        </w:rPr>
        <w:t xml:space="preserve"> Identifier trends</w:t>
      </w:r>
      <w:bookmarkEnd w:id="426"/>
    </w:p>
    <w:p>
      <w:pPr>
        <w:pStyle w:val="HxHeadingNoNum"/>
        <w:keepLines/>
        <w:rPr>
          <w:lang w:eastAsia="ja-JP"/>
        </w:rPr>
      </w:pPr>
      <w:bookmarkStart w:id="429" w:name="HTMLCB"/>
      <w:r>
        <w:rPr>
          <w:lang w:eastAsia="ja-JP"/>
        </w:rPr>
        <w:t>Compliance breakdown</w:t>
      </w:r>
      <w:bookmarkEnd w:id="429"/>
    </w:p>
    <w:p>
      <w:pPr>
        <w:pStyle w:val="BBody"/>
        <w:keepNext w:val="true"/>
        <w:keepLines/>
        <w:rPr>
          <w:lang w:eastAsia="ja-JP"/>
        </w:rPr>
      </w:pPr>
      <w:r>
        <w:rPr>
          <w:lang w:eastAsia="ja-JP"/>
        </w:rPr>
        <w:t>The compliance breakdown shows:</w:t>
      </w:r>
    </w:p>
    <w:p>
      <w:pPr>
        <w:pStyle w:val="UBullet"/>
        <w:numPr>
          <w:ilvl w:val="0"/>
          <w:numId w:val="2"/>
        </w:numPr>
        <w:rPr>
          <w:lang w:eastAsia="ja-JP"/>
        </w:rPr>
      </w:pPr>
      <w:r>
        <w:rPr>
          <w:lang w:eastAsia="ja-JP"/>
        </w:rPr>
        <w:t>Compliant IMEIs and triplets that do not meet any conditions or conditions that are non-blocking</w:t>
      </w:r>
    </w:p>
    <w:p>
      <w:pPr>
        <w:pStyle w:val="UBullet"/>
        <w:numPr>
          <w:ilvl w:val="0"/>
          <w:numId w:val="2"/>
        </w:numPr>
        <w:rPr>
          <w:lang w:eastAsia="ja-JP"/>
        </w:rPr>
      </w:pPr>
      <w:r>
        <w:rPr>
          <w:lang w:eastAsia="ja-JP"/>
        </w:rPr>
        <w:t>Non-compliant IMEIs and triplets that meet one or more blocking conditions</w:t>
      </w:r>
    </w:p>
    <w:p>
      <w:pPr>
        <w:pStyle w:val="AAnchor"/>
        <w:rPr/>
      </w:pPr>
      <w:r>
        <w:rPr/>
        <w:drawing>
          <wp:inline distT="0" distB="0" distL="0" distR="0">
            <wp:extent cx="5939155" cy="2200275"/>
            <wp:effectExtent l="0" t="0" r="0" b="0"/>
            <wp:docPr id="7"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untry_Report_Compliance_Breakdown.jpeg"/>
                    <pic:cNvPicPr>
                      <a:picLocks noChangeAspect="1" noChangeArrowheads="1"/>
                    </pic:cNvPicPr>
                  </pic:nvPicPr>
                  <pic:blipFill>
                    <a:blip r:embed="rId33"/>
                    <a:stretch>
                      <a:fillRect/>
                    </a:stretch>
                  </pic:blipFill>
                  <pic:spPr bwMode="auto">
                    <a:xfrm>
                      <a:off x="0" y="0"/>
                      <a:ext cx="5939155" cy="2200275"/>
                    </a:xfrm>
                    <a:prstGeom prst="rect">
                      <a:avLst/>
                    </a:prstGeom>
                  </pic:spPr>
                </pic:pic>
              </a:graphicData>
            </a:graphic>
          </wp:inline>
        </w:drawing>
      </w:r>
    </w:p>
    <w:p>
      <w:pPr>
        <w:pStyle w:val="FFigureTitle"/>
        <w:rPr/>
      </w:pPr>
      <w:bookmarkStart w:id="430" w:name="_Toc514405164"/>
      <w:bookmarkStart w:id="431" w:name="_Ref504142405"/>
      <w:r>
        <w:rPr>
          <w:lang w:eastAsia="ja-JP"/>
        </w:rPr>
        <w:t>Figure 4</w:t>
      </w:r>
      <w:r>
        <w:fldChar w:fldCharType="begin"/>
      </w:r>
      <w:r>
        <w:rPr/>
        <w:instrText>STYLEREF \s1</w:instrText>
      </w:r>
      <w:r>
        <w:rPr/>
        <w:fldChar w:fldCharType="separate"/>
      </w:r>
      <w:bookmarkStart w:id="432" w:name="__Fieldmark__7259_4020491374"/>
      <w:r>
        <w:rPr/>
      </w:r>
      <w:r>
        <w:rPr/>
      </w:r>
      <w:r>
        <w:rPr/>
        <w:fldChar w:fldCharType="end"/>
      </w:r>
      <w:bookmarkStart w:id="433" w:name="__Fieldmark__6473_1806654495"/>
      <w:bookmarkEnd w:id="432"/>
      <w:bookmarkEnd w:id="433"/>
      <w:r>
        <w:rPr>
          <w:lang w:eastAsia="ja-JP"/>
        </w:rPr>
        <w:t>-</w:t>
      </w:r>
      <w:r>
        <w:rPr/>
        <w:fldChar w:fldCharType="begin"/>
      </w:r>
      <w:r>
        <w:rPr/>
        <w:instrText> SEQ Figure \* ARABIC </w:instrText>
      </w:r>
      <w:r>
        <w:rPr/>
        <w:fldChar w:fldCharType="separate"/>
      </w:r>
      <w:r>
        <w:rPr/>
        <w:t>7</w:t>
      </w:r>
      <w:r>
        <w:rPr/>
        <w:fldChar w:fldCharType="end"/>
      </w:r>
      <w:bookmarkEnd w:id="431"/>
      <w:r>
        <w:rPr>
          <w:lang w:eastAsia="ja-JP"/>
        </w:rPr>
        <w:t xml:space="preserve"> Compliance breakdown</w:t>
      </w:r>
      <w:bookmarkEnd w:id="430"/>
    </w:p>
    <w:p>
      <w:pPr>
        <w:pStyle w:val="HxHeadingNoNum"/>
        <w:rPr>
          <w:lang w:eastAsia="ja-JP"/>
        </w:rPr>
      </w:pPr>
      <w:bookmarkStart w:id="434" w:name="HTMLIMEICT"/>
      <w:r>
        <w:rPr>
          <w:lang w:eastAsia="ja-JP"/>
        </w:rPr>
        <w:t>IMEI compliance trends</w:t>
      </w:r>
      <w:bookmarkEnd w:id="434"/>
    </w:p>
    <w:p>
      <w:pPr>
        <w:pStyle w:val="AAnchor"/>
        <w:rPr/>
      </w:pPr>
      <w:r>
        <w:rPr/>
        <w:drawing>
          <wp:inline distT="0" distB="0" distL="0" distR="0">
            <wp:extent cx="5939155" cy="3114675"/>
            <wp:effectExtent l="0" t="0" r="0" b="0"/>
            <wp:docPr id="8"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ountry_Report_IMEI_Compliance_Trend.jpeg"/>
                    <pic:cNvPicPr>
                      <a:picLocks noChangeAspect="1" noChangeArrowheads="1"/>
                    </pic:cNvPicPr>
                  </pic:nvPicPr>
                  <pic:blipFill>
                    <a:blip r:embed="rId34"/>
                    <a:stretch>
                      <a:fillRect/>
                    </a:stretch>
                  </pic:blipFill>
                  <pic:spPr bwMode="auto">
                    <a:xfrm>
                      <a:off x="0" y="0"/>
                      <a:ext cx="5939155" cy="3114675"/>
                    </a:xfrm>
                    <a:prstGeom prst="rect">
                      <a:avLst/>
                    </a:prstGeom>
                  </pic:spPr>
                </pic:pic>
              </a:graphicData>
            </a:graphic>
          </wp:inline>
        </w:drawing>
      </w:r>
    </w:p>
    <w:p>
      <w:pPr>
        <w:pStyle w:val="FFigureTitle"/>
        <w:rPr/>
      </w:pPr>
      <w:bookmarkStart w:id="435" w:name="_Toc514405165"/>
      <w:r>
        <w:rPr>
          <w:lang w:eastAsia="ja-JP"/>
        </w:rPr>
        <w:t>Figure 4</w:t>
      </w:r>
      <w:r>
        <w:fldChar w:fldCharType="begin"/>
      </w:r>
      <w:r>
        <w:rPr/>
        <w:instrText>STYLEREF \s1</w:instrText>
      </w:r>
      <w:r>
        <w:rPr/>
        <w:fldChar w:fldCharType="separate"/>
      </w:r>
      <w:bookmarkStart w:id="436" w:name="__Fieldmark__7287_4020491374"/>
      <w:r>
        <w:rPr/>
      </w:r>
      <w:r>
        <w:rPr/>
      </w:r>
      <w:r>
        <w:rPr/>
        <w:fldChar w:fldCharType="end"/>
      </w:r>
      <w:bookmarkStart w:id="437" w:name="__Fieldmark__6490_1806654495"/>
      <w:bookmarkEnd w:id="436"/>
      <w:bookmarkEnd w:id="437"/>
      <w:r>
        <w:rPr>
          <w:lang w:eastAsia="ja-JP"/>
        </w:rPr>
        <w:t>-</w:t>
      </w:r>
      <w:r>
        <w:rPr/>
        <w:fldChar w:fldCharType="begin"/>
      </w:r>
      <w:r>
        <w:rPr/>
        <w:instrText> SEQ Figure \* ARABIC </w:instrText>
      </w:r>
      <w:r>
        <w:rPr/>
        <w:fldChar w:fldCharType="separate"/>
      </w:r>
      <w:r>
        <w:rPr/>
        <w:t>8</w:t>
      </w:r>
      <w:r>
        <w:rPr/>
        <w:fldChar w:fldCharType="end"/>
      </w:r>
      <w:r>
        <w:rPr>
          <w:lang w:eastAsia="ja-JP"/>
        </w:rPr>
        <w:t xml:space="preserve"> IMEI compliance trends</w:t>
      </w:r>
      <w:bookmarkEnd w:id="435"/>
    </w:p>
    <w:p>
      <w:pPr>
        <w:pStyle w:val="HxHeadingNoNum"/>
        <w:keepLines/>
        <w:rPr>
          <w:lang w:eastAsia="ja-JP"/>
        </w:rPr>
      </w:pPr>
      <w:bookmarkStart w:id="438" w:name="HTMLconbreakdown"/>
      <w:r>
        <w:rPr>
          <w:lang w:eastAsia="ja-JP"/>
        </w:rPr>
        <w:t>Conditions breakdown</w:t>
      </w:r>
      <w:bookmarkEnd w:id="438"/>
    </w:p>
    <w:p>
      <w:pPr>
        <w:pStyle w:val="BBody"/>
        <w:keepNext w:val="true"/>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pPr>
        <w:pStyle w:val="AAnchor"/>
        <w:rPr/>
      </w:pPr>
      <w:r>
        <w:rPr/>
        <w:drawing>
          <wp:inline distT="0" distB="0" distL="0" distR="0">
            <wp:extent cx="5930265" cy="5160645"/>
            <wp:effectExtent l="0" t="0" r="0" b="0"/>
            <wp:docPr id="9"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Country_Report_Conditions_Breakdown.jpeg"/>
                    <pic:cNvPicPr>
                      <a:picLocks noChangeAspect="1" noChangeArrowheads="1"/>
                    </pic:cNvPicPr>
                  </pic:nvPicPr>
                  <pic:blipFill>
                    <a:blip r:embed="rId35"/>
                    <a:stretch>
                      <a:fillRect/>
                    </a:stretch>
                  </pic:blipFill>
                  <pic:spPr bwMode="auto">
                    <a:xfrm>
                      <a:off x="0" y="0"/>
                      <a:ext cx="5930265" cy="5160645"/>
                    </a:xfrm>
                    <a:prstGeom prst="rect">
                      <a:avLst/>
                    </a:prstGeom>
                  </pic:spPr>
                </pic:pic>
              </a:graphicData>
            </a:graphic>
          </wp:inline>
        </w:drawing>
      </w:r>
    </w:p>
    <w:p>
      <w:pPr>
        <w:pStyle w:val="AAnchor"/>
        <w:rPr/>
      </w:pPr>
      <w:r>
        <w:rPr/>
        <w:drawing>
          <wp:inline distT="0" distB="0" distL="0" distR="0">
            <wp:extent cx="5939155" cy="4979670"/>
            <wp:effectExtent l="0" t="0" r="0" b="0"/>
            <wp:docPr id="10"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Country_Report_Conditions_Breakdown_2.jpeg"/>
                    <pic:cNvPicPr>
                      <a:picLocks noChangeAspect="1" noChangeArrowheads="1"/>
                    </pic:cNvPicPr>
                  </pic:nvPicPr>
                  <pic:blipFill>
                    <a:blip r:embed="rId36"/>
                    <a:stretch>
                      <a:fillRect/>
                    </a:stretch>
                  </pic:blipFill>
                  <pic:spPr bwMode="auto">
                    <a:xfrm>
                      <a:off x="0" y="0"/>
                      <a:ext cx="5939155" cy="4979670"/>
                    </a:xfrm>
                    <a:prstGeom prst="rect">
                      <a:avLst/>
                    </a:prstGeom>
                  </pic:spPr>
                </pic:pic>
              </a:graphicData>
            </a:graphic>
          </wp:inline>
        </w:drawing>
      </w:r>
    </w:p>
    <w:p>
      <w:pPr>
        <w:pStyle w:val="FFigureTitle"/>
        <w:rPr/>
      </w:pPr>
      <w:bookmarkStart w:id="439" w:name="_Toc514405166"/>
      <w:bookmarkStart w:id="440" w:name="_Ref504142595"/>
      <w:r>
        <w:rPr>
          <w:lang w:eastAsia="ja-JP"/>
        </w:rPr>
        <w:t>Figure 4</w:t>
      </w:r>
      <w:r>
        <w:fldChar w:fldCharType="begin"/>
      </w:r>
      <w:r>
        <w:rPr/>
        <w:instrText>STYLEREF \s1</w:instrText>
      </w:r>
      <w:r>
        <w:rPr/>
        <w:fldChar w:fldCharType="separate"/>
      </w:r>
      <w:bookmarkStart w:id="441" w:name="__Fieldmark__7322_4020491374"/>
      <w:r>
        <w:rPr/>
      </w:r>
      <w:r>
        <w:rPr/>
      </w:r>
      <w:r>
        <w:rPr/>
        <w:fldChar w:fldCharType="end"/>
      </w:r>
      <w:bookmarkStart w:id="442" w:name="__Fieldmark__6513_1806654495"/>
      <w:bookmarkEnd w:id="441"/>
      <w:bookmarkEnd w:id="442"/>
      <w:r>
        <w:rPr>
          <w:lang w:eastAsia="ja-JP"/>
        </w:rPr>
        <w:t>-</w:t>
      </w:r>
      <w:r>
        <w:rPr/>
        <w:fldChar w:fldCharType="begin"/>
      </w:r>
      <w:r>
        <w:rPr/>
        <w:instrText> SEQ Figure \* ARABIC </w:instrText>
      </w:r>
      <w:r>
        <w:rPr/>
        <w:fldChar w:fldCharType="separate"/>
      </w:r>
      <w:r>
        <w:rPr/>
        <w:t>9</w:t>
      </w:r>
      <w:r>
        <w:rPr/>
        <w:fldChar w:fldCharType="end"/>
      </w:r>
      <w:bookmarkEnd w:id="440"/>
      <w:r>
        <w:rPr>
          <w:lang w:eastAsia="ja-JP"/>
        </w:rPr>
        <w:t xml:space="preserve"> Conditions breakdown</w:t>
      </w:r>
      <w:bookmarkEnd w:id="439"/>
    </w:p>
    <w:p>
      <w:pPr>
        <w:pStyle w:val="HxHeadingNoNum"/>
        <w:keepLines/>
        <w:rPr>
          <w:lang w:eastAsia="ja-JP"/>
        </w:rPr>
      </w:pPr>
      <w:bookmarkStart w:id="443" w:name="HTMLCC"/>
      <w:r>
        <w:rPr>
          <w:lang w:eastAsia="ja-JP"/>
        </w:rPr>
        <w:t>Condition combinations</w:t>
      </w:r>
      <w:bookmarkEnd w:id="443"/>
    </w:p>
    <w:p>
      <w:pPr>
        <w:pStyle w:val="BBody"/>
        <w:keepNext w:val="true"/>
        <w:keepLines/>
        <w:rPr>
          <w:lang w:eastAsia="ja-JP"/>
        </w:rPr>
      </w:pPr>
      <w:r>
        <w:rPr>
          <w:lang w:eastAsia="ja-JP"/>
        </w:rPr>
        <w:t>IMEIs, IMEI-IMSIs pairs, and triplets count for the conditions they meet including the combination of conditions.</w:t>
      </w:r>
    </w:p>
    <w:p>
      <w:pPr>
        <w:pStyle w:val="AAnchor"/>
        <w:keepLines/>
        <w:rPr/>
      </w:pPr>
      <w:r>
        <w:rPr/>
        <w:drawing>
          <wp:inline distT="0" distB="0" distL="0" distR="0">
            <wp:extent cx="5939155" cy="2552700"/>
            <wp:effectExtent l="0" t="0" r="0" b="0"/>
            <wp:docPr id="11"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ountry_Report_Conditions_Combinations.jpeg"/>
                    <pic:cNvPicPr>
                      <a:picLocks noChangeAspect="1" noChangeArrowheads="1"/>
                    </pic:cNvPicPr>
                  </pic:nvPicPr>
                  <pic:blipFill>
                    <a:blip r:embed="rId37"/>
                    <a:stretch>
                      <a:fillRect/>
                    </a:stretch>
                  </pic:blipFill>
                  <pic:spPr bwMode="auto">
                    <a:xfrm>
                      <a:off x="0" y="0"/>
                      <a:ext cx="5939155" cy="2552700"/>
                    </a:xfrm>
                    <a:prstGeom prst="rect">
                      <a:avLst/>
                    </a:prstGeom>
                  </pic:spPr>
                </pic:pic>
              </a:graphicData>
            </a:graphic>
          </wp:inline>
        </w:drawing>
      </w:r>
    </w:p>
    <w:p>
      <w:pPr>
        <w:pStyle w:val="FFigureTitle"/>
        <w:rPr/>
      </w:pPr>
      <w:bookmarkStart w:id="444" w:name="_Toc514405167"/>
      <w:bookmarkStart w:id="445" w:name="_Ref504142933"/>
      <w:r>
        <w:rPr>
          <w:lang w:eastAsia="ja-JP"/>
        </w:rPr>
        <w:t>Figure 4</w:t>
      </w:r>
      <w:r>
        <w:fldChar w:fldCharType="begin"/>
      </w:r>
      <w:r>
        <w:rPr/>
        <w:instrText>STYLEREF \s1</w:instrText>
      </w:r>
      <w:r>
        <w:rPr/>
        <w:fldChar w:fldCharType="separate"/>
      </w:r>
      <w:bookmarkStart w:id="446" w:name="__Fieldmark__7354_4020491374"/>
      <w:r>
        <w:rPr/>
      </w:r>
      <w:r>
        <w:rPr/>
      </w:r>
      <w:r>
        <w:rPr/>
        <w:fldChar w:fldCharType="end"/>
      </w:r>
      <w:bookmarkStart w:id="447" w:name="__Fieldmark__6535_1806654495"/>
      <w:bookmarkEnd w:id="446"/>
      <w:bookmarkEnd w:id="447"/>
      <w:r>
        <w:rPr>
          <w:lang w:eastAsia="ja-JP"/>
        </w:rPr>
        <w:t>-</w:t>
      </w:r>
      <w:r>
        <w:rPr/>
        <w:fldChar w:fldCharType="begin"/>
      </w:r>
      <w:r>
        <w:rPr/>
        <w:instrText> SEQ Figure \* ARABIC </w:instrText>
      </w:r>
      <w:r>
        <w:rPr/>
        <w:fldChar w:fldCharType="separate"/>
      </w:r>
      <w:r>
        <w:rPr/>
        <w:t>10</w:t>
      </w:r>
      <w:r>
        <w:rPr/>
        <w:fldChar w:fldCharType="end"/>
      </w:r>
      <w:bookmarkEnd w:id="445"/>
      <w:r>
        <w:rPr>
          <w:lang w:eastAsia="ja-JP"/>
        </w:rPr>
        <w:t xml:space="preserve"> Condition combinations</w:t>
      </w:r>
      <w:bookmarkEnd w:id="444"/>
    </w:p>
    <w:p>
      <w:pPr>
        <w:pStyle w:val="HxHeadingNoNum"/>
        <w:rPr>
          <w:lang w:eastAsia="ja-JP"/>
        </w:rPr>
      </w:pPr>
      <w:bookmarkStart w:id="448" w:name="HTMLblacklist"/>
      <w:r>
        <w:rPr>
          <w:lang w:eastAsia="ja-JP"/>
        </w:rPr>
        <w:t>Blacklist and blacklist violations</w:t>
      </w:r>
      <w:bookmarkEnd w:id="448"/>
    </w:p>
    <w:p>
      <w:pPr>
        <w:pStyle w:val="BBody"/>
        <w:rPr>
          <w:lang w:eastAsia="ja-JP"/>
        </w:rPr>
      </w:pPr>
      <w:r>
        <w:rPr>
          <w:lang w:eastAsia="ja-JP"/>
        </w:rPr>
        <w:t>Blacklists and blacklist violations report the number of blacklisted IMEIs.</w:t>
      </w:r>
    </w:p>
    <w:p>
      <w:pPr>
        <w:pStyle w:val="AAnchor"/>
        <w:rPr/>
      </w:pPr>
      <w:r>
        <w:rPr/>
        <w:drawing>
          <wp:inline distT="0" distB="0" distL="0" distR="0">
            <wp:extent cx="5939155" cy="2774950"/>
            <wp:effectExtent l="0" t="0" r="0" b="0"/>
            <wp:docPr id="12"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Country_Report_Blacklist_Blacklist_Violations.jpeg"/>
                    <pic:cNvPicPr>
                      <a:picLocks noChangeAspect="1" noChangeArrowheads="1"/>
                    </pic:cNvPicPr>
                  </pic:nvPicPr>
                  <pic:blipFill>
                    <a:blip r:embed="rId38"/>
                    <a:stretch>
                      <a:fillRect/>
                    </a:stretch>
                  </pic:blipFill>
                  <pic:spPr bwMode="auto">
                    <a:xfrm>
                      <a:off x="0" y="0"/>
                      <a:ext cx="5939155" cy="2774950"/>
                    </a:xfrm>
                    <a:prstGeom prst="rect">
                      <a:avLst/>
                    </a:prstGeom>
                  </pic:spPr>
                </pic:pic>
              </a:graphicData>
            </a:graphic>
          </wp:inline>
        </w:drawing>
      </w:r>
    </w:p>
    <w:p>
      <w:pPr>
        <w:pStyle w:val="FFigureTitle"/>
        <w:rPr/>
      </w:pPr>
      <w:bookmarkStart w:id="449" w:name="_Toc514405168"/>
      <w:bookmarkStart w:id="450" w:name="_Ref504143048"/>
      <w:r>
        <w:rPr>
          <w:lang w:eastAsia="ja-JP"/>
        </w:rPr>
        <w:t>Figure 4</w:t>
      </w:r>
      <w:r>
        <w:fldChar w:fldCharType="begin"/>
      </w:r>
      <w:r>
        <w:rPr/>
        <w:instrText>STYLEREF \s1</w:instrText>
      </w:r>
      <w:r>
        <w:rPr/>
        <w:fldChar w:fldCharType="separate"/>
      </w:r>
      <w:bookmarkStart w:id="451" w:name="__Fieldmark__7385_4020491374"/>
      <w:r>
        <w:rPr/>
      </w:r>
      <w:r>
        <w:rPr/>
      </w:r>
      <w:r>
        <w:rPr/>
        <w:fldChar w:fldCharType="end"/>
      </w:r>
      <w:bookmarkStart w:id="452" w:name="__Fieldmark__6560_1806654495"/>
      <w:bookmarkEnd w:id="451"/>
      <w:bookmarkEnd w:id="452"/>
      <w:r>
        <w:rPr>
          <w:lang w:eastAsia="ja-JP"/>
        </w:rPr>
        <w:t>-</w:t>
      </w:r>
      <w:r>
        <w:rPr/>
        <w:fldChar w:fldCharType="begin"/>
      </w:r>
      <w:r>
        <w:rPr/>
        <w:instrText> SEQ Figure \* ARABIC </w:instrText>
      </w:r>
      <w:r>
        <w:rPr/>
        <w:fldChar w:fldCharType="separate"/>
      </w:r>
      <w:r>
        <w:rPr/>
        <w:t>11</w:t>
      </w:r>
      <w:r>
        <w:rPr/>
        <w:fldChar w:fldCharType="end"/>
      </w:r>
      <w:bookmarkEnd w:id="450"/>
      <w:r>
        <w:rPr>
          <w:lang w:eastAsia="ja-JP"/>
        </w:rPr>
        <w:t xml:space="preserve"> Blacklist and blacklist violations</w:t>
      </w:r>
      <w:bookmarkEnd w:id="449"/>
    </w:p>
    <w:p>
      <w:pPr>
        <w:pStyle w:val="HxHeadingNoNum"/>
        <w:keepLines/>
        <w:rPr>
          <w:lang w:eastAsia="ja-JP"/>
        </w:rPr>
      </w:pPr>
      <w:bookmarkStart w:id="453" w:name="HTMLTCcounts"/>
      <w:r>
        <w:rPr>
          <w:lang w:eastAsia="ja-JP"/>
        </w:rPr>
        <w:t>Top models: counts</w:t>
      </w:r>
      <w:bookmarkEnd w:id="453"/>
    </w:p>
    <w:p>
      <w:pPr>
        <w:pStyle w:val="BBody"/>
        <w:keepNext w:val="true"/>
        <w:keepLines/>
        <w:rPr>
          <w:lang w:eastAsia="ja-JP"/>
        </w:rPr>
      </w:pPr>
      <w:r>
        <w:rPr>
          <w:lang w:eastAsia="ja-JP"/>
        </w:rPr>
        <w:t xml:space="preserve">Top models show the top 10 models by IMEI counts. </w:t>
      </w:r>
    </w:p>
    <w:p>
      <w:pPr>
        <w:pStyle w:val="AAnchor"/>
        <w:keepLines/>
        <w:rPr/>
      </w:pPr>
      <w:r>
        <w:rPr/>
        <w:drawing>
          <wp:inline distT="0" distB="0" distL="0" distR="0">
            <wp:extent cx="5930265" cy="3929380"/>
            <wp:effectExtent l="0" t="0" r="0" b="0"/>
            <wp:docPr id="13"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ountry_Report_Top_Models_Counts.jpeg"/>
                    <pic:cNvPicPr>
                      <a:picLocks noChangeAspect="1" noChangeArrowheads="1"/>
                    </pic:cNvPicPr>
                  </pic:nvPicPr>
                  <pic:blipFill>
                    <a:blip r:embed="rId39"/>
                    <a:stretch>
                      <a:fillRect/>
                    </a:stretch>
                  </pic:blipFill>
                  <pic:spPr bwMode="auto">
                    <a:xfrm>
                      <a:off x="0" y="0"/>
                      <a:ext cx="5930265" cy="3929380"/>
                    </a:xfrm>
                    <a:prstGeom prst="rect">
                      <a:avLst/>
                    </a:prstGeom>
                  </pic:spPr>
                </pic:pic>
              </a:graphicData>
            </a:graphic>
          </wp:inline>
        </w:drawing>
      </w:r>
    </w:p>
    <w:p>
      <w:pPr>
        <w:pStyle w:val="FFigureTitle"/>
        <w:rPr/>
      </w:pPr>
      <w:bookmarkStart w:id="454" w:name="_Toc514405169"/>
      <w:bookmarkStart w:id="455" w:name="_Ref504384997"/>
      <w:r>
        <w:rPr>
          <w:lang w:eastAsia="ja-JP"/>
        </w:rPr>
        <w:t>Figure 4</w:t>
      </w:r>
      <w:r>
        <w:fldChar w:fldCharType="begin"/>
      </w:r>
      <w:r>
        <w:rPr/>
        <w:instrText>STYLEREF \s1</w:instrText>
      </w:r>
      <w:r>
        <w:rPr/>
        <w:fldChar w:fldCharType="separate"/>
      </w:r>
      <w:bookmarkStart w:id="456" w:name="__Fieldmark__7417_4020491374"/>
      <w:r>
        <w:rPr/>
      </w:r>
      <w:r>
        <w:rPr/>
      </w:r>
      <w:r>
        <w:rPr/>
        <w:fldChar w:fldCharType="end"/>
      </w:r>
      <w:bookmarkStart w:id="457" w:name="__Fieldmark__6579_1806654495"/>
      <w:bookmarkEnd w:id="456"/>
      <w:bookmarkEnd w:id="457"/>
      <w:r>
        <w:rPr>
          <w:lang w:eastAsia="ja-JP"/>
        </w:rPr>
        <w:t>-</w:t>
      </w:r>
      <w:r>
        <w:rPr/>
        <w:fldChar w:fldCharType="begin"/>
      </w:r>
      <w:r>
        <w:rPr/>
        <w:instrText> SEQ Figure \* ARABIC </w:instrText>
      </w:r>
      <w:r>
        <w:rPr/>
        <w:fldChar w:fldCharType="separate"/>
      </w:r>
      <w:r>
        <w:rPr/>
        <w:t>12</w:t>
      </w:r>
      <w:r>
        <w:rPr/>
        <w:fldChar w:fldCharType="end"/>
      </w:r>
      <w:bookmarkEnd w:id="455"/>
      <w:r>
        <w:rPr>
          <w:lang w:eastAsia="ja-JP"/>
        </w:rPr>
        <w:t xml:space="preserve"> Top models: counts</w:t>
      </w:r>
      <w:bookmarkEnd w:id="454"/>
    </w:p>
    <w:p>
      <w:pPr>
        <w:pStyle w:val="BBody"/>
        <w:rPr>
          <w:lang w:eastAsia="ja-JP"/>
        </w:rPr>
      </w:pPr>
      <w:r>
        <w:rPr>
          <w:lang w:eastAsia="ja-JP"/>
        </w:rPr>
      </w:r>
    </w:p>
    <w:p>
      <w:pPr>
        <w:pStyle w:val="HxHeadingNoNum"/>
        <w:keepLines/>
        <w:rPr>
          <w:lang w:eastAsia="ja-JP"/>
        </w:rPr>
      </w:pPr>
      <w:bookmarkStart w:id="458" w:name="HTMLTCgrossadds"/>
      <w:r>
        <w:rPr>
          <w:lang w:eastAsia="ja-JP"/>
        </w:rPr>
        <w:t>Top models: gross adds</w:t>
      </w:r>
      <w:bookmarkEnd w:id="458"/>
    </w:p>
    <w:p>
      <w:pPr>
        <w:pStyle w:val="AAnchor"/>
        <w:keepLines/>
        <w:rPr/>
      </w:pPr>
      <w:r>
        <w:rPr/>
        <w:drawing>
          <wp:inline distT="0" distB="0" distL="0" distR="0">
            <wp:extent cx="5930265" cy="4553585"/>
            <wp:effectExtent l="0" t="0" r="0" b="0"/>
            <wp:docPr id="14"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ountry_Report_Top_Models_Gross_Adds.jpeg"/>
                    <pic:cNvPicPr>
                      <a:picLocks noChangeAspect="1" noChangeArrowheads="1"/>
                    </pic:cNvPicPr>
                  </pic:nvPicPr>
                  <pic:blipFill>
                    <a:blip r:embed="rId40"/>
                    <a:stretch>
                      <a:fillRect/>
                    </a:stretch>
                  </pic:blipFill>
                  <pic:spPr bwMode="auto">
                    <a:xfrm>
                      <a:off x="0" y="0"/>
                      <a:ext cx="5930265" cy="4553585"/>
                    </a:xfrm>
                    <a:prstGeom prst="rect">
                      <a:avLst/>
                    </a:prstGeom>
                  </pic:spPr>
                </pic:pic>
              </a:graphicData>
            </a:graphic>
          </wp:inline>
        </w:drawing>
      </w:r>
    </w:p>
    <w:p>
      <w:pPr>
        <w:pStyle w:val="FFigureTitle"/>
        <w:rPr/>
      </w:pPr>
      <w:bookmarkStart w:id="459" w:name="_Toc514405170"/>
      <w:r>
        <w:rPr>
          <w:lang w:eastAsia="ja-JP"/>
        </w:rPr>
        <w:t>Figure 4</w:t>
      </w:r>
      <w:r>
        <w:fldChar w:fldCharType="begin"/>
      </w:r>
      <w:r>
        <w:rPr/>
        <w:instrText>STYLEREF \s1</w:instrText>
      </w:r>
      <w:r>
        <w:rPr/>
        <w:fldChar w:fldCharType="separate"/>
      </w:r>
      <w:bookmarkStart w:id="460" w:name="__Fieldmark__7448_4020491374"/>
      <w:r>
        <w:rPr/>
      </w:r>
      <w:r>
        <w:rPr/>
      </w:r>
      <w:r>
        <w:rPr/>
        <w:fldChar w:fldCharType="end"/>
      </w:r>
      <w:bookmarkStart w:id="461" w:name="__Fieldmark__6599_1806654495"/>
      <w:bookmarkEnd w:id="460"/>
      <w:bookmarkEnd w:id="461"/>
      <w:r>
        <w:rPr>
          <w:lang w:eastAsia="ja-JP"/>
        </w:rPr>
        <w:t>-</w:t>
      </w:r>
      <w:r>
        <w:rPr/>
        <w:fldChar w:fldCharType="begin"/>
      </w:r>
      <w:r>
        <w:rPr/>
        <w:instrText> SEQ Figure \* ARABIC </w:instrText>
      </w:r>
      <w:r>
        <w:rPr/>
        <w:fldChar w:fldCharType="separate"/>
      </w:r>
      <w:r>
        <w:rPr/>
        <w:t>13</w:t>
      </w:r>
      <w:r>
        <w:rPr/>
        <w:fldChar w:fldCharType="end"/>
      </w:r>
      <w:r>
        <w:rPr>
          <w:lang w:eastAsia="ja-JP"/>
        </w:rPr>
        <w:t xml:space="preserve"> Top models: gross adds</w:t>
      </w:r>
      <w:bookmarkEnd w:id="459"/>
    </w:p>
    <w:p>
      <w:pPr>
        <w:pStyle w:val="Heading4"/>
        <w:numPr>
          <w:ilvl w:val="3"/>
          <w:numId w:val="7"/>
        </w:numPr>
        <w:rPr/>
      </w:pPr>
      <w:bookmarkStart w:id="462" w:name="_Toc514404824"/>
      <w:r>
        <w:rPr/>
        <w:t>JSON</w:t>
      </w:r>
      <w:bookmarkEnd w:id="462"/>
    </w:p>
    <w:p>
      <w:pPr>
        <w:pStyle w:val="BBody"/>
        <w:rPr>
          <w:lang w:eastAsia="ja-JP"/>
        </w:rPr>
      </w:pPr>
      <w:r>
        <w:rPr>
          <w:lang w:eastAsia="ja-JP"/>
        </w:rPr>
        <w:t>The JSON country report covers:</w:t>
      </w:r>
    </w:p>
    <w:p>
      <w:pPr>
        <w:pStyle w:val="UBullet"/>
        <w:numPr>
          <w:ilvl w:val="0"/>
          <w:numId w:val="2"/>
        </w:numPr>
        <w:rPr/>
      </w:pPr>
      <w:hyperlink w:anchor="JSONblacklist">
        <w:r>
          <w:rPr>
            <w:rStyle w:val="InternetLink"/>
            <w:lang w:eastAsia="ja-JP"/>
          </w:rPr>
          <w:t>Blacklist information</w:t>
        </w:r>
      </w:hyperlink>
    </w:p>
    <w:p>
      <w:pPr>
        <w:pStyle w:val="UBullet"/>
        <w:numPr>
          <w:ilvl w:val="0"/>
          <w:numId w:val="2"/>
        </w:numPr>
        <w:rPr/>
      </w:pPr>
      <w:hyperlink w:anchor="JSONCC">
        <w:r>
          <w:rPr>
            <w:rStyle w:val="InternetLink"/>
            <w:lang w:eastAsia="ja-JP"/>
          </w:rPr>
          <w:t>Classification conditions</w:t>
        </w:r>
      </w:hyperlink>
    </w:p>
    <w:p>
      <w:pPr>
        <w:pStyle w:val="UBullet"/>
        <w:numPr>
          <w:ilvl w:val="0"/>
          <w:numId w:val="2"/>
        </w:numPr>
        <w:rPr/>
      </w:pPr>
      <w:hyperlink w:anchor="JSONcombreakdown">
        <w:r>
          <w:rPr>
            <w:rStyle w:val="InternetLink"/>
            <w:lang w:eastAsia="ja-JP"/>
          </w:rPr>
          <w:t>Compliance breakdown</w:t>
        </w:r>
      </w:hyperlink>
    </w:p>
    <w:p>
      <w:pPr>
        <w:pStyle w:val="UBullet"/>
        <w:numPr>
          <w:ilvl w:val="0"/>
          <w:numId w:val="2"/>
        </w:numPr>
        <w:rPr/>
      </w:pPr>
      <w:hyperlink w:anchor="JSONconcombinations">
        <w:r>
          <w:rPr>
            <w:rStyle w:val="InternetLink"/>
            <w:lang w:eastAsia="ja-JP"/>
          </w:rPr>
          <w:t>Condition combinations</w:t>
        </w:r>
      </w:hyperlink>
    </w:p>
    <w:p>
      <w:pPr>
        <w:pStyle w:val="UBullet"/>
        <w:numPr>
          <w:ilvl w:val="0"/>
          <w:numId w:val="2"/>
        </w:numPr>
        <w:rPr/>
      </w:pPr>
      <w:hyperlink w:anchor="JSONconbreak">
        <w:r>
          <w:rPr>
            <w:rStyle w:val="InternetLink"/>
            <w:lang w:eastAsia="ja-JP"/>
          </w:rPr>
          <w:t>Conditions breakdown</w:t>
        </w:r>
      </w:hyperlink>
    </w:p>
    <w:p>
      <w:pPr>
        <w:pStyle w:val="UBullet"/>
        <w:numPr>
          <w:ilvl w:val="0"/>
          <w:numId w:val="2"/>
        </w:numPr>
        <w:rPr/>
      </w:pPr>
      <w:hyperlink w:anchor="JSONreportname">
        <w:r>
          <w:rPr>
            <w:rStyle w:val="InternetLink"/>
            <w:lang w:eastAsia="ja-JP"/>
          </w:rPr>
          <w:t>Report name</w:t>
        </w:r>
      </w:hyperlink>
    </w:p>
    <w:p>
      <w:pPr>
        <w:pStyle w:val="UBullet"/>
        <w:numPr>
          <w:ilvl w:val="0"/>
          <w:numId w:val="2"/>
        </w:numPr>
        <w:rPr/>
      </w:pPr>
      <w:hyperlink w:anchor="JSONHblackadd">
        <w:r>
          <w:rPr>
            <w:rStyle w:val="InternetLink"/>
            <w:lang w:eastAsia="ja-JP"/>
          </w:rPr>
          <w:t>Historic blacklist adds</w:t>
        </w:r>
      </w:hyperlink>
    </w:p>
    <w:p>
      <w:pPr>
        <w:pStyle w:val="UBullet"/>
        <w:numPr>
          <w:ilvl w:val="0"/>
          <w:numId w:val="2"/>
        </w:numPr>
        <w:rPr/>
      </w:pPr>
      <w:hyperlink w:anchor="JSONHcompbreakdown">
        <w:r>
          <w:rPr>
            <w:rStyle w:val="InternetLink"/>
            <w:lang w:eastAsia="ja-JP"/>
          </w:rPr>
          <w:t>Historic compliance breakdown</w:t>
        </w:r>
      </w:hyperlink>
    </w:p>
    <w:p>
      <w:pPr>
        <w:pStyle w:val="UBullet"/>
        <w:numPr>
          <w:ilvl w:val="0"/>
          <w:numId w:val="2"/>
        </w:numPr>
        <w:rPr/>
      </w:pPr>
      <w:hyperlink w:anchor="JSONHcondbreakdown">
        <w:r>
          <w:rPr>
            <w:rStyle w:val="InternetLink"/>
            <w:lang w:eastAsia="ja-JP"/>
          </w:rPr>
          <w:t>Historic conditions breakdown</w:t>
        </w:r>
      </w:hyperlink>
    </w:p>
    <w:p>
      <w:pPr>
        <w:pStyle w:val="UBullet"/>
        <w:numPr>
          <w:ilvl w:val="0"/>
          <w:numId w:val="2"/>
        </w:numPr>
        <w:rPr/>
      </w:pPr>
      <w:hyperlink w:anchor="JSONHtriplet">
        <w:r>
          <w:rPr>
            <w:rStyle w:val="InternetLink"/>
            <w:lang w:eastAsia="ja-JP"/>
          </w:rPr>
          <w:t>Historic IMEI, IMSI, MSISDN, and triplet counts</w:t>
        </w:r>
      </w:hyperlink>
    </w:p>
    <w:p>
      <w:pPr>
        <w:pStyle w:val="UBullet"/>
        <w:numPr>
          <w:ilvl w:val="0"/>
          <w:numId w:val="2"/>
        </w:numPr>
        <w:rPr/>
      </w:pPr>
      <w:hyperlink w:anchor="JSONoverloading">
        <w:r>
          <w:rPr>
            <w:rStyle w:val="InternetLink"/>
            <w:lang w:eastAsia="ja-JP"/>
          </w:rPr>
          <w:t>IMEI/IMSI and IMSI/IMEI overloading</w:t>
        </w:r>
      </w:hyperlink>
    </w:p>
    <w:p>
      <w:pPr>
        <w:pStyle w:val="UBullet"/>
        <w:numPr>
          <w:ilvl w:val="0"/>
          <w:numId w:val="2"/>
        </w:numPr>
        <w:rPr/>
      </w:pPr>
      <w:hyperlink w:anchor="JSONdailycounts">
        <w:r>
          <w:rPr>
            <w:rStyle w:val="InternetLink"/>
            <w:lang w:eastAsia="ja-JP"/>
          </w:rPr>
          <w:t>Daily counts for IMEIs, IMSIs, and MSISDNs</w:t>
        </w:r>
      </w:hyperlink>
    </w:p>
    <w:p>
      <w:pPr>
        <w:pStyle w:val="UBullet"/>
        <w:numPr>
          <w:ilvl w:val="0"/>
          <w:numId w:val="2"/>
        </w:numPr>
        <w:rPr/>
      </w:pPr>
      <w:hyperlink w:anchor="JSONtopmodels">
        <w:r>
          <w:rPr>
            <w:rStyle w:val="InternetLink"/>
            <w:lang w:eastAsia="ja-JP"/>
          </w:rPr>
          <w:t>Top models</w:t>
        </w:r>
      </w:hyperlink>
    </w:p>
    <w:p>
      <w:pPr>
        <w:pStyle w:val="UBullet"/>
        <w:numPr>
          <w:ilvl w:val="0"/>
          <w:numId w:val="2"/>
        </w:numPr>
        <w:rPr/>
      </w:pPr>
      <w:hyperlink w:anchor="JSONmonthly">
        <w:r>
          <w:rPr>
            <w:rStyle w:val="InternetLink"/>
            <w:lang w:eastAsia="ja-JP"/>
          </w:rPr>
          <w:t>Monthly counts</w:t>
        </w:r>
      </w:hyperlink>
    </w:p>
    <w:p>
      <w:pPr>
        <w:pStyle w:val="HxHeadingNoNum"/>
        <w:rPr>
          <w:lang w:eastAsia="ja-JP"/>
        </w:rPr>
      </w:pPr>
      <w:bookmarkStart w:id="463" w:name="JSONblacklist"/>
      <w:r>
        <w:rPr>
          <w:lang w:eastAsia="ja-JP"/>
        </w:rPr>
        <w:t>Blacklist information</w:t>
      </w:r>
      <w:bookmarkEnd w:id="463"/>
    </w:p>
    <w:p>
      <w:pPr>
        <w:pStyle w:val="TTableTitle"/>
        <w:rPr/>
      </w:pPr>
      <w:bookmarkStart w:id="464" w:name="_Toc514405200"/>
      <w:r>
        <w:rPr>
          <w:lang w:eastAsia="ja-JP"/>
        </w:rPr>
        <w:t>Table 4</w:t>
      </w:r>
      <w:r>
        <w:fldChar w:fldCharType="begin"/>
      </w:r>
      <w:r>
        <w:rPr/>
        <w:instrText>STYLEREF 1 \s</w:instrText>
      </w:r>
      <w:r>
        <w:rPr/>
        <w:fldChar w:fldCharType="separate"/>
      </w:r>
      <w:bookmarkStart w:id="465" w:name="__Fieldmark__7590_4020491374"/>
      <w:r>
        <w:rPr/>
      </w:r>
      <w:r>
        <w:rPr/>
      </w:r>
      <w:r>
        <w:rPr/>
        <w:fldChar w:fldCharType="end"/>
      </w:r>
      <w:bookmarkStart w:id="466" w:name="__Fieldmark__6647_1806654495"/>
      <w:bookmarkEnd w:id="465"/>
      <w:bookmarkEnd w:id="466"/>
      <w:r>
        <w:rPr>
          <w:lang w:eastAsia="ja-JP"/>
        </w:rPr>
        <w:t>-</w:t>
      </w:r>
      <w:r>
        <w:rPr/>
        <w:fldChar w:fldCharType="begin"/>
      </w:r>
      <w:r>
        <w:rPr/>
        <w:instrText> SEQ Table \* ARABIC </w:instrText>
      </w:r>
      <w:r>
        <w:rPr/>
        <w:fldChar w:fldCharType="separate"/>
      </w:r>
      <w:r>
        <w:rPr/>
        <w:t>28</w:t>
      </w:r>
      <w:r>
        <w:rPr/>
        <w:fldChar w:fldCharType="end"/>
      </w:r>
      <w:r>
        <w:rPr>
          <w:lang w:eastAsia="ja-JP"/>
        </w:rPr>
        <w:t> Blacklist information</w:t>
      </w:r>
      <w:bookmarkEnd w:id="464"/>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312"/>
        <w:gridCol w:w="6328"/>
      </w:tblGrid>
      <w:tr>
        <w:trPr>
          <w:cantSplit w:val="true"/>
        </w:trPr>
        <w:tc>
          <w:tcPr>
            <w:tcW w:w="231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63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blacklist_adds</w:t>
            </w:r>
          </w:p>
        </w:tc>
        <w:tc>
          <w:tcPr>
            <w:tcW w:w="63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imeis: Number of IMEIs seen on network during this month which were first blocked during the month</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non_paired_imsis: Number of non-paired IMSIs seen on this network during this month associated with those IMEIs</w:t>
            </w:r>
          </w:p>
        </w:tc>
      </w:tr>
      <w:tr>
        <w:trPr/>
        <w:tc>
          <w:tcPr>
            <w:tcW w:w="2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blacklistviolations_by_age</w:t>
            </w:r>
          </w:p>
        </w:tc>
        <w:tc>
          <w:tcPr>
            <w:tcW w:w="63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SimSun" w:cs="Times New Roman"/>
                <w:sz w:val="20"/>
                <w:szCs w:val="20"/>
              </w:rPr>
            </w:pPr>
            <w:r>
              <w:rPr>
                <w:rFonts w:eastAsia="SimSun" w:cs="Times New Roman"/>
                <w:sz w:val="20"/>
                <w:szCs w:val="20"/>
              </w:rPr>
              <w:t>Count of IMEIs seen after they were blacklisted, bucketed by the difference in days between when they were last seen during this month and the block date</w:t>
            </w:r>
          </w:p>
        </w:tc>
      </w:tr>
    </w:tbl>
    <w:p>
      <w:pPr>
        <w:pStyle w:val="BBody"/>
        <w:rPr>
          <w:lang w:eastAsia="ja-JP"/>
        </w:rPr>
      </w:pPr>
      <w:r>
        <w:rPr>
          <w:lang w:eastAsia="ja-JP"/>
        </w:rPr>
      </w:r>
    </w:p>
    <w:tbl>
      <w:tblPr>
        <w:tblW w:w="8673"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73"/>
      </w:tblGrid>
      <w:tr>
        <w:trPr>
          <w:trHeight w:val="2154" w:hRule="atLeast"/>
        </w:trPr>
        <w:tc>
          <w:tcPr>
            <w:tcW w:w="86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"blacklist_adds":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"blacklist_violations_by_age":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"1-2":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"11-20":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"21-30":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"3-5":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"31-90":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"6-10":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"90+":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tabs>
          <w:tab w:val="left" w:pos="720" w:leader="none"/>
          <w:tab w:val="left" w:pos="4132" w:leader="none"/>
        </w:tabs>
        <w:rPr>
          <w:lang w:eastAsia="ja-JP"/>
        </w:rPr>
      </w:pPr>
      <w:bookmarkStart w:id="467" w:name="JSONCC"/>
      <w:r>
        <w:rPr>
          <w:lang w:eastAsia="ja-JP"/>
        </w:rPr>
        <w:t>Classification conditions</w:t>
      </w:r>
      <w:bookmarkEnd w:id="467"/>
    </w:p>
    <w:p>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pPr>
        <w:pStyle w:val="BBody"/>
        <w:rPr>
          <w:lang w:eastAsia="ja-JP"/>
        </w:rPr>
      </w:pPr>
      <w:r>
        <w:rPr>
          <w:lang w:eastAsia="ja-JP"/>
        </w:rPr>
        <w:t>The following classification conditions were configured at the last dirbs-classify execution.</w:t>
      </w:r>
    </w:p>
    <w:tbl>
      <w:tblPr>
        <w:tblW w:w="864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"classification_conditions":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90,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"TAC not found in GSMA TAC database",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"stolen_list",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"local_stolen",</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"IMEI found on local stolen list",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"local_stolen"</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"Invalid characters detected in 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"duplicate_threshold",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"period_days": 120,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"threshold": 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90,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"duplicate_mk1",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"Duplicate threshold exceeeded",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"duplicate_mk1"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468" w:name="JSONcombreakdown"/>
      <w:r>
        <w:rPr>
          <w:lang w:eastAsia="ja-JP"/>
        </w:rPr>
        <w:t>Compliance breakdown</w:t>
      </w:r>
      <w:bookmarkEnd w:id="468"/>
    </w:p>
    <w:p>
      <w:pPr>
        <w:pStyle w:val="BBody"/>
        <w:rPr>
          <w:lang w:eastAsia="ja-JP"/>
        </w:rPr>
      </w:pPr>
      <w:r>
        <w:rPr>
          <w:lang w:eastAsia="ja-JP"/>
        </w:rPr>
        <w:t xml:space="preserve">High level compliance data can be found in the compliance_breakdown field. The breakdown lists stats on overall compliance across all configured conditions. </w:t>
      </w:r>
    </w:p>
    <w:p>
      <w:pPr>
        <w:pStyle w:val="BBody"/>
        <w:rPr/>
      </w:pPr>
      <w:r>
        <w:rPr/>
        <w:fldChar w:fldCharType="begin"/>
      </w:r>
      <w:r>
        <w:rPr/>
        <w:instrText> REF _Ref504387725 \h </w:instrText>
      </w:r>
      <w:r>
        <w:rPr/>
        <w:fldChar w:fldCharType="separate"/>
      </w:r>
      <w:r>
        <w:rPr/>
        <w:t>Table 4  -29</w:t>
      </w:r>
      <w:r>
        <w:rPr/>
        <w:fldChar w:fldCharType="end"/>
      </w:r>
      <w:r>
        <w:rPr>
          <w:lang w:eastAsia="ja-JP"/>
        </w:rPr>
        <w:t xml:space="preserve"> </w:t>
      </w:r>
      <w:r>
        <w:rPr>
          <w:lang w:eastAsia="ja-JP"/>
        </w:rPr>
        <w:t>lists the properties of the configured conditions. There is also historical data for compliance breakdown in the historic_compliance_breakdown field.</w:t>
      </w:r>
    </w:p>
    <w:p>
      <w:pPr>
        <w:pStyle w:val="TTableTitle"/>
        <w:rPr/>
      </w:pPr>
      <w:bookmarkStart w:id="469" w:name="_Toc514405201"/>
      <w:bookmarkStart w:id="470" w:name="_Ref504387725"/>
      <w:r>
        <w:rPr>
          <w:lang w:eastAsia="ja-JP"/>
        </w:rPr>
        <w:t>Table 4</w:t>
      </w:r>
      <w:r>
        <w:fldChar w:fldCharType="begin"/>
      </w:r>
      <w:r>
        <w:rPr/>
        <w:instrText>STYLEREF 1 \s</w:instrText>
      </w:r>
      <w:r>
        <w:rPr/>
        <w:fldChar w:fldCharType="separate"/>
      </w:r>
      <w:bookmarkStart w:id="471" w:name="__Fieldmark__7843_4020491374"/>
      <w:r>
        <w:rPr/>
      </w:r>
      <w:r>
        <w:rPr/>
      </w:r>
      <w:r>
        <w:rPr/>
        <w:fldChar w:fldCharType="end"/>
      </w:r>
      <w:bookmarkStart w:id="472" w:name="__Fieldmark__6804_1806654495"/>
      <w:bookmarkEnd w:id="471"/>
      <w:bookmarkEnd w:id="472"/>
      <w:r>
        <w:rPr>
          <w:lang w:eastAsia="ja-JP"/>
        </w:rPr>
        <w:t>-</w:t>
      </w:r>
      <w:r>
        <w:rPr/>
        <w:fldChar w:fldCharType="begin"/>
      </w:r>
      <w:r>
        <w:rPr/>
        <w:instrText> SEQ Table \* ARABIC </w:instrText>
      </w:r>
      <w:r>
        <w:rPr/>
        <w:fldChar w:fldCharType="separate"/>
      </w:r>
      <w:r>
        <w:rPr/>
        <w:t>29</w:t>
      </w:r>
      <w:r>
        <w:rPr/>
        <w:fldChar w:fldCharType="end"/>
      </w:r>
      <w:bookmarkEnd w:id="470"/>
      <w:r>
        <w:rPr>
          <w:lang w:eastAsia="ja-JP"/>
        </w:rPr>
        <w:t> Compliance breakdown</w:t>
      </w:r>
      <w:bookmarkEnd w:id="46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760"/>
        <w:gridCol w:w="4880"/>
      </w:tblGrid>
      <w:tr>
        <w:trPr>
          <w:cantSplit w:val="true"/>
        </w:trPr>
        <w:tc>
          <w:tcPr>
            <w:tcW w:w="376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488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num_compliant_imei_imsis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IMEI-IMSIs (no NULLs)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num_compliant_imei_msisdns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IMEI-MSISDNs (no NULLs)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IMEIs (no NULLs)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num_compliant_triplets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IMEI-IMSI-MSISDN triplets (no NULLs)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IMEI-IMSIs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IMEI-MSISDNs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num_noncompliant_imeis_blocking</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num_noncompliant_imeis_info_only</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num_noncompliant_triplets_blocking</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Triplets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bl>
    <w:p>
      <w:pPr>
        <w:pStyle w:val="BBody"/>
        <w:rPr>
          <w:lang w:eastAsia="ja-JP"/>
        </w:rPr>
      </w:pPr>
      <w:r>
        <w:rPr>
          <w:lang w:eastAsia="ja-JP"/>
        </w:rPr>
      </w:r>
    </w:p>
    <w:tbl>
      <w:tblPr>
        <w:tblW w:w="864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"num_compliant_imeis": 530,</w:t>
            </w:r>
          </w:p>
        </w:tc>
      </w:tr>
    </w:tbl>
    <w:p>
      <w:pPr>
        <w:pStyle w:val="HxHeadingNoNum"/>
        <w:rPr>
          <w:lang w:eastAsia="ja-JP"/>
        </w:rPr>
      </w:pPr>
      <w:bookmarkStart w:id="473" w:name="JSONconcombinations"/>
      <w:r>
        <w:rPr>
          <w:lang w:eastAsia="ja-JP"/>
        </w:rPr>
        <w:t>Condition combinations</w:t>
      </w:r>
      <w:bookmarkEnd w:id="473"/>
    </w:p>
    <w:p>
      <w:pPr>
        <w:pStyle w:val="BBody"/>
        <w:rPr/>
      </w:pPr>
      <w:r>
        <w:rPr/>
        <w:fldChar w:fldCharType="begin"/>
      </w:r>
      <w:r>
        <w:rPr/>
        <w:instrText> REF _Ref504388349 \h </w:instrText>
      </w:r>
      <w:r>
        <w:rPr/>
        <w:fldChar w:fldCharType="separate"/>
      </w:r>
      <w:r>
        <w:rPr/>
        <w:t>Table 4  -30</w:t>
      </w:r>
      <w:r>
        <w:rPr/>
        <w:fldChar w:fldCharType="end"/>
      </w:r>
      <w:r>
        <w:rPr>
          <w:lang w:eastAsia="ja-JP"/>
        </w:rPr>
        <w:t xml:space="preserve"> </w:t>
      </w:r>
      <w:r>
        <w:rPr>
          <w:lang w:eastAsia="ja-JP"/>
        </w:rPr>
        <w:t>lists the stats for every combination of conditions in the condition_combination_table field.</w:t>
      </w:r>
    </w:p>
    <w:p>
      <w:pPr>
        <w:pStyle w:val="TTableTitle"/>
        <w:rPr/>
      </w:pPr>
      <w:bookmarkStart w:id="474" w:name="_Toc514405202"/>
      <w:bookmarkStart w:id="475" w:name="_Ref504388349"/>
      <w:r>
        <w:rPr>
          <w:lang w:eastAsia="ja-JP"/>
        </w:rPr>
        <w:t>Table 4</w:t>
      </w:r>
      <w:r>
        <w:fldChar w:fldCharType="begin"/>
      </w:r>
      <w:r>
        <w:rPr/>
        <w:instrText>STYLEREF 1 \s</w:instrText>
      </w:r>
      <w:r>
        <w:rPr/>
        <w:fldChar w:fldCharType="separate"/>
      </w:r>
      <w:bookmarkStart w:id="476" w:name="__Fieldmark__7986_4020491374"/>
      <w:r>
        <w:rPr/>
      </w:r>
      <w:r>
        <w:rPr/>
      </w:r>
      <w:r>
        <w:rPr/>
        <w:fldChar w:fldCharType="end"/>
      </w:r>
      <w:bookmarkStart w:id="477" w:name="__Fieldmark__6937_1806654495"/>
      <w:bookmarkEnd w:id="476"/>
      <w:bookmarkEnd w:id="477"/>
      <w:r>
        <w:rPr>
          <w:lang w:eastAsia="ja-JP"/>
        </w:rPr>
        <w:t>-</w:t>
      </w:r>
      <w:r>
        <w:rPr/>
        <w:fldChar w:fldCharType="begin"/>
      </w:r>
      <w:r>
        <w:rPr/>
        <w:instrText> SEQ Table \* ARABIC </w:instrText>
      </w:r>
      <w:r>
        <w:rPr/>
        <w:fldChar w:fldCharType="separate"/>
      </w:r>
      <w:r>
        <w:rPr/>
        <w:t>30</w:t>
      </w:r>
      <w:r>
        <w:rPr/>
        <w:fldChar w:fldCharType="end"/>
      </w:r>
      <w:bookmarkEnd w:id="475"/>
      <w:r>
        <w:rPr>
          <w:lang w:eastAsia="ja-JP"/>
        </w:rPr>
        <w:t> Condition combinations</w:t>
      </w:r>
      <w:bookmarkEnd w:id="474"/>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658"/>
        <w:gridCol w:w="4982"/>
      </w:tblGrid>
      <w:tr>
        <w:trPr>
          <w:cantSplit w:val="true"/>
        </w:trPr>
        <w:tc>
          <w:tcPr>
            <w:tcW w:w="365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498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combination</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Describes combination of conditions for this entry in the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Cond A is True and the rest are False, it means Cond A only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Cond A and Cond B are true and the rest are False, it means Cond A and Cond B only</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compliance_level</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2 means compliant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1 means non-compliant but informational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0 means non-compliant and blocking</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is determined by the config of the conditions selected by combination</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IMEIs (no NULLs)</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num_imei_gross_adds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gross add IMEIs (no NULLs)</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num_imei_imsis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IMEI-IMSIs (no NULLs)</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num_imei_msisdns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IMEI-MSISDNs (no NULLs)</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num_subscriber_triplets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triplets (no NULLs)</w:t>
            </w:r>
          </w:p>
        </w:tc>
      </w:tr>
    </w:tbl>
    <w:p>
      <w:pPr>
        <w:pStyle w:val="BBody"/>
        <w:rPr>
          <w:lang w:eastAsia="ja-JP"/>
        </w:rPr>
      </w:pPr>
      <w:r>
        <w:rPr>
          <w:lang w:eastAsia="ja-JP"/>
        </w:rPr>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"condition_combination_table":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"combination":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"compliance_level": 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"num_subscriber_triplets":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"combination":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"compliance_level": 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"num_subscriber_triplets":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pPr>
      <w:bookmarkStart w:id="478" w:name="JSONconbreak"/>
      <w:r>
        <w:rPr/>
        <w:t>Conditions breakdown</w:t>
      </w:r>
      <w:bookmarkEnd w:id="478"/>
    </w:p>
    <w:p>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pPr>
        <w:pStyle w:val="TTableTitle"/>
        <w:rPr/>
      </w:pPr>
      <w:bookmarkStart w:id="479" w:name="_Toc514405203"/>
      <w:r>
        <w:rPr>
          <w:lang w:eastAsia="ja-JP"/>
        </w:rPr>
        <w:t>Table 4</w:t>
      </w:r>
      <w:r>
        <w:fldChar w:fldCharType="begin"/>
      </w:r>
      <w:r>
        <w:rPr/>
        <w:instrText>STYLEREF 1 \s</w:instrText>
      </w:r>
      <w:r>
        <w:rPr/>
        <w:fldChar w:fldCharType="separate"/>
      </w:r>
      <w:bookmarkStart w:id="480" w:name="__Fieldmark__8132_4020491374"/>
      <w:r>
        <w:rPr/>
      </w:r>
      <w:r>
        <w:rPr/>
      </w:r>
      <w:r>
        <w:rPr/>
        <w:fldChar w:fldCharType="end"/>
      </w:r>
      <w:bookmarkStart w:id="481" w:name="__Fieldmark__7048_1806654495"/>
      <w:bookmarkEnd w:id="480"/>
      <w:bookmarkEnd w:id="481"/>
      <w:r>
        <w:rPr>
          <w:lang w:eastAsia="ja-JP"/>
        </w:rPr>
        <w:t>-</w:t>
      </w:r>
      <w:r>
        <w:rPr/>
        <w:fldChar w:fldCharType="begin"/>
      </w:r>
      <w:r>
        <w:rPr/>
        <w:instrText> SEQ Table \* ARABIC </w:instrText>
      </w:r>
      <w:r>
        <w:rPr/>
        <w:fldChar w:fldCharType="separate"/>
      </w:r>
      <w:r>
        <w:rPr/>
        <w:t>31</w:t>
      </w:r>
      <w:r>
        <w:rPr/>
        <w:fldChar w:fldCharType="end"/>
      </w:r>
      <w:r>
        <w:rPr>
          <w:lang w:eastAsia="ja-JP"/>
        </w:rPr>
        <w:t> Conditions breakdown</w:t>
      </w:r>
      <w:bookmarkEnd w:id="47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IMEIs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num_imei_gross_adds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gross add IMEIs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num_imei_imsis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IMEI-IMSIs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num_imei_msisdns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IMEI-MSISDNs (no NULLs)</w:t>
            </w:r>
          </w:p>
        </w:tc>
      </w:tr>
    </w:tbl>
    <w:p>
      <w:pPr>
        <w:pStyle w:val="BBody"/>
        <w:rPr>
          <w:lang w:eastAsia="ja-JP"/>
        </w:rPr>
      </w:pPr>
      <w:r>
        <w:rPr>
          <w:lang w:eastAsia="ja-JP"/>
        </w:rPr>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"conditions_breakdown":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482" w:name="JSONreportname"/>
      <w:r>
        <w:rPr>
          <w:lang w:eastAsia="ja-JP"/>
        </w:rPr>
        <w:t>Report name</w:t>
      </w:r>
      <w:bookmarkEnd w:id="482"/>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"country_name": "Country1",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"creation_date": "2017-09-27",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"end_date":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"has_compliance_data":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"has_data": true,</w:t>
            </w:r>
          </w:p>
        </w:tc>
      </w:tr>
    </w:tbl>
    <w:p>
      <w:pPr>
        <w:pStyle w:val="HxHeadingNoNum"/>
        <w:rPr>
          <w:lang w:eastAsia="ja-JP"/>
        </w:rPr>
      </w:pPr>
      <w:bookmarkStart w:id="483" w:name="JSONHblackadd"/>
      <w:r>
        <w:rPr>
          <w:lang w:eastAsia="ja-JP"/>
        </w:rPr>
        <w:t>Historic blacklist adds</w:t>
      </w:r>
      <w:bookmarkEnd w:id="483"/>
    </w:p>
    <w:p>
      <w:pPr>
        <w:pStyle w:val="BBody"/>
        <w:rPr>
          <w:lang w:eastAsia="ja-JP"/>
        </w:rPr>
      </w:pPr>
      <w:r>
        <w:rPr>
          <w:lang w:eastAsia="ja-JP"/>
        </w:rPr>
        <w:t>Historic statsfor the last five months of blacklist adds. This is used to generate drawing trends.</w:t>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"historic_blacklist_adds":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484" w:name="JSONHcompbreakdown"/>
      <w:r>
        <w:rPr>
          <w:lang w:eastAsia="ja-JP"/>
        </w:rPr>
        <w:t>Historic compliance breakdown</w:t>
      </w:r>
      <w:bookmarkEnd w:id="484"/>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"historic_compliance_breakdown": [</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"num_compliant_triplets":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 146,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 54,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"num_noncompliant_imeis_blocking": 41,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"num_noncompliant_imeis_info_only":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 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485" w:name="JSONHcondbreakdown"/>
      <w:r>
        <w:rPr>
          <w:lang w:eastAsia="ja-JP"/>
        </w:rPr>
        <w:t>Historic conditions breakdown</w:t>
      </w:r>
      <w:bookmarkEnd w:id="485"/>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"historic_conditions_breakdown":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keepLines/>
        <w:rPr>
          <w:lang w:eastAsia="ja-JP"/>
        </w:rPr>
      </w:pPr>
      <w:bookmarkStart w:id="486" w:name="JSONHtriplet"/>
      <w:r>
        <w:rPr>
          <w:lang w:eastAsia="ja-JP"/>
        </w:rPr>
        <w:t>Historic IMEI, IMSI, MSISDN and triplet counts</w:t>
      </w:r>
      <w:bookmarkEnd w:id="486"/>
    </w:p>
    <w:p>
      <w:pPr>
        <w:pStyle w:val="TTableTitle"/>
        <w:rPr/>
      </w:pPr>
      <w:bookmarkStart w:id="487" w:name="_Toc514405204"/>
      <w:r>
        <w:rPr>
          <w:lang w:eastAsia="ja-JP"/>
        </w:rPr>
        <w:t>Table 4</w:t>
      </w:r>
      <w:r>
        <w:fldChar w:fldCharType="begin"/>
      </w:r>
      <w:r>
        <w:rPr/>
        <w:instrText>STYLEREF 1 \s</w:instrText>
      </w:r>
      <w:r>
        <w:rPr/>
        <w:fldChar w:fldCharType="separate"/>
      </w:r>
      <w:bookmarkStart w:id="488" w:name="__Fieldmark__8483_4020491374"/>
      <w:r>
        <w:rPr/>
      </w:r>
      <w:r>
        <w:rPr/>
      </w:r>
      <w:r>
        <w:rPr/>
        <w:fldChar w:fldCharType="end"/>
      </w:r>
      <w:bookmarkStart w:id="489" w:name="__Fieldmark__7263_1806654495"/>
      <w:bookmarkEnd w:id="488"/>
      <w:bookmarkEnd w:id="489"/>
      <w:r>
        <w:rPr>
          <w:lang w:eastAsia="ja-JP"/>
        </w:rPr>
        <w:t>-</w:t>
      </w:r>
      <w:r>
        <w:rPr/>
        <w:fldChar w:fldCharType="begin"/>
      </w:r>
      <w:r>
        <w:rPr/>
        <w:instrText> SEQ Table \* ARABIC </w:instrText>
      </w:r>
      <w:r>
        <w:rPr/>
        <w:fldChar w:fldCharType="separate"/>
      </w:r>
      <w:r>
        <w:rPr/>
        <w:t>32</w:t>
      </w:r>
      <w:r>
        <w:rPr/>
        <w:fldChar w:fldCharType="end"/>
      </w:r>
      <w:r>
        <w:rPr>
          <w:lang w:eastAsia="ja-JP"/>
        </w:rPr>
        <w:t> Historic IMEI, IMSI, MSISDN and triplet counts</w:t>
      </w:r>
      <w:bookmarkEnd w:id="487"/>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keepLines/>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keepLines/>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historic_imei_counts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total_imeis_seen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historic_imsi_counts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total_imsis_seen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historic_msisdn_counts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total_msisdns_seen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historic_triplet_counts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total_triplets_seen results for previous months for drawing trends</w:t>
            </w:r>
          </w:p>
        </w:tc>
      </w:tr>
    </w:tbl>
    <w:p>
      <w:pPr>
        <w:pStyle w:val="BBody"/>
        <w:rPr>
          <w:lang w:eastAsia="ja-JP"/>
        </w:rPr>
      </w:pPr>
      <w:r>
        <w:rPr>
          <w:lang w:eastAsia="ja-JP"/>
        </w:rPr>
      </w:r>
    </w:p>
    <w:tbl>
      <w:tblPr>
        <w:tblW w:w="86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"historic_imei_counts":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"historic_imsi_counts":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"historic_msisdn_counts":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"historic_triplet_counts":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r>
          </w:p>
        </w:tc>
      </w:tr>
    </w:tbl>
    <w:p>
      <w:pPr>
        <w:pStyle w:val="HxHeadingNoNum"/>
        <w:rPr>
          <w:lang w:eastAsia="ja-JP"/>
        </w:rPr>
      </w:pPr>
      <w:bookmarkStart w:id="490" w:name="JSONoverloading"/>
      <w:r>
        <w:rPr>
          <w:lang w:eastAsia="ja-JP"/>
        </w:rPr>
        <w:t>IMEI/IMSI and IMSI/IMEI overloading</w:t>
      </w:r>
      <w:bookmarkEnd w:id="490"/>
    </w:p>
    <w:p>
      <w:pPr>
        <w:pStyle w:val="TTableTitle"/>
        <w:rPr/>
      </w:pPr>
      <w:bookmarkStart w:id="491" w:name="_Toc514405205"/>
      <w:r>
        <w:rPr>
          <w:lang w:eastAsia="ja-JP"/>
        </w:rPr>
        <w:t>Table 4</w:t>
      </w:r>
      <w:r>
        <w:fldChar w:fldCharType="begin"/>
      </w:r>
      <w:r>
        <w:rPr/>
        <w:instrText>STYLEREF 1 \s</w:instrText>
      </w:r>
      <w:r>
        <w:rPr/>
        <w:fldChar w:fldCharType="separate"/>
      </w:r>
      <w:bookmarkStart w:id="492" w:name="__Fieldmark__8605_4020491374"/>
      <w:r>
        <w:rPr/>
      </w:r>
      <w:r>
        <w:rPr/>
      </w:r>
      <w:r>
        <w:rPr/>
        <w:fldChar w:fldCharType="end"/>
      </w:r>
      <w:bookmarkStart w:id="493" w:name="__Fieldmark__7350_1806654495"/>
      <w:bookmarkEnd w:id="492"/>
      <w:bookmarkEnd w:id="493"/>
      <w:r>
        <w:rPr>
          <w:lang w:eastAsia="ja-JP"/>
        </w:rPr>
        <w:t>-</w:t>
      </w:r>
      <w:r>
        <w:rPr/>
        <w:fldChar w:fldCharType="begin"/>
      </w:r>
      <w:r>
        <w:rPr/>
        <w:instrText> SEQ Table \* ARABIC </w:instrText>
      </w:r>
      <w:r>
        <w:rPr/>
        <w:fldChar w:fldCharType="separate"/>
      </w:r>
      <w:r>
        <w:rPr/>
        <w:t>33</w:t>
      </w:r>
      <w:r>
        <w:rPr/>
        <w:fldChar w:fldCharType="end"/>
      </w:r>
      <w:r>
        <w:rPr>
          <w:lang w:eastAsia="ja-JP"/>
        </w:rPr>
        <w:t> IMEI/IMSI and IMSI/IMEI overloading</w:t>
      </w:r>
      <w:bookmarkEnd w:id="49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imsi_imei_overloading</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IMSIs seen with 1 IMEI, 2 IMEIs, 3 IMEIs, etc.</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imei_imsi_overloading</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IMEIs seen with 1 IMSI, 2 IMSIs, 3 IMSIs, etc. (duplication)</w:t>
            </w:r>
          </w:p>
        </w:tc>
      </w:tr>
    </w:tbl>
    <w:p>
      <w:pPr>
        <w:pStyle w:val="BBody"/>
        <w:rPr>
          <w:lang w:eastAsia="ja-JP"/>
        </w:rPr>
      </w:pPr>
      <w:r>
        <w:rPr>
          <w:lang w:eastAsia="ja-JP"/>
        </w:rPr>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before="20" w:after="0"/>
              <w:ind w:left="164" w:right="0" w:hanging="0"/>
              <w:rPr>
                <w:sz w:val="16"/>
                <w:szCs w:val="16"/>
                <w:lang w:eastAsia="ja-JP"/>
              </w:rPr>
            </w:pPr>
            <w:r>
              <w:rPr>
                <w:sz w:val="16"/>
                <w:szCs w:val="16"/>
                <w:lang w:eastAsia="ja-JP"/>
              </w:rPr>
              <w:t>"imei_imsi_overloading": [</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521,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47,</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2</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13,</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3</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4</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5</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8</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DocDCN"/>
              <w:spacing w:before="0" w:after="0"/>
              <w:rPr>
                <w:rFonts w:ascii="Courier New" w:hAnsi="Courier New" w:cs="Courier New"/>
                <w:sz w:val="19"/>
                <w:szCs w:val="19"/>
                <w:lang w:eastAsia="ja-JP"/>
              </w:rPr>
            </w:pPr>
            <w:r>
              <w:rPr>
                <w:rFonts w:cs="Courier New" w:ascii="Courier New" w:hAnsi="Courier New"/>
                <w:sz w:val="19"/>
                <w:szCs w:val="19"/>
                <w:lang w:eastAsia="ja-JP"/>
              </w:rPr>
            </w:r>
          </w:p>
        </w:tc>
      </w:tr>
    </w:tbl>
    <w:p>
      <w:pPr>
        <w:pStyle w:val="HxHeadingNoNum"/>
        <w:rPr>
          <w:lang w:eastAsia="ja-JP"/>
        </w:rPr>
      </w:pPr>
      <w:bookmarkStart w:id="494" w:name="JSONdailycounts"/>
      <w:r>
        <w:rPr>
          <w:lang w:eastAsia="ja-JP"/>
        </w:rPr>
        <w:t>Daily counts for IMEIs, IMSIs and MSISDNs</w:t>
      </w:r>
      <w:bookmarkEnd w:id="494"/>
    </w:p>
    <w:p>
      <w:pPr>
        <w:pStyle w:val="TTableTitle"/>
        <w:rPr/>
      </w:pPr>
      <w:bookmarkStart w:id="495" w:name="_Toc514405206"/>
      <w:r>
        <w:rPr>
          <w:lang w:eastAsia="ja-JP"/>
        </w:rPr>
        <w:t>Table 4</w:t>
      </w:r>
      <w:r>
        <w:fldChar w:fldCharType="begin"/>
      </w:r>
      <w:r>
        <w:rPr/>
        <w:instrText>STYLEREF 1 \s</w:instrText>
      </w:r>
      <w:r>
        <w:rPr/>
        <w:fldChar w:fldCharType="separate"/>
      </w:r>
      <w:bookmarkStart w:id="496" w:name="__Fieldmark__8703_4020491374"/>
      <w:r>
        <w:rPr/>
      </w:r>
      <w:r>
        <w:rPr/>
      </w:r>
      <w:r>
        <w:rPr/>
        <w:fldChar w:fldCharType="end"/>
      </w:r>
      <w:bookmarkStart w:id="497" w:name="__Fieldmark__7414_1806654495"/>
      <w:bookmarkEnd w:id="496"/>
      <w:bookmarkEnd w:id="497"/>
      <w:r>
        <w:rPr>
          <w:lang w:eastAsia="ja-JP"/>
        </w:rPr>
        <w:t>-</w:t>
      </w:r>
      <w:r>
        <w:rPr/>
        <w:fldChar w:fldCharType="begin"/>
      </w:r>
      <w:r>
        <w:rPr/>
        <w:instrText> SEQ Table \* ARABIC </w:instrText>
      </w:r>
      <w:r>
        <w:rPr/>
        <w:fldChar w:fldCharType="separate"/>
      </w:r>
      <w:r>
        <w:rPr/>
        <w:t>34</w:t>
      </w:r>
      <w:r>
        <w:rPr/>
        <w:fldChar w:fldCharType="end"/>
      </w:r>
      <w:r>
        <w:rPr>
          <w:lang w:eastAsia="ja-JP"/>
        </w:rPr>
        <w:t> Daily counts for IMEIs, IMSIs and MSISDNs</w:t>
      </w:r>
      <w:bookmarkEnd w:id="49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imeis_per_day</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IMEIs seen per day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imsis_per_day</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IMSIs seen per day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msisdns_per_day</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MSISDNs seen per day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recs_per_day</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triplets seen per day (no NULLs)</w:t>
            </w:r>
          </w:p>
        </w:tc>
      </w:tr>
    </w:tbl>
    <w:p>
      <w:pPr>
        <w:pStyle w:val="BBody"/>
        <w:rPr>
          <w:lang w:eastAsia="ja-JP"/>
        </w:rPr>
      </w:pPr>
      <w:r>
        <w:rPr>
          <w:lang w:eastAsia="ja-JP"/>
        </w:rPr>
      </w:r>
    </w:p>
    <w:tbl>
      <w:tblPr>
        <w:tblW w:w="864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281,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266,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ab/>
              <w:t>"imsi_imei_overloading":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"num_imsis":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"seen_with_imeis": 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"imsis_per_day":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281,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"msisdns_per_day":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250,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"recs_per_day":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250,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r>
        <w:rPr>
          <w:lang w:eastAsia="ja-JP"/>
        </w:rPr>
        <w:t>Report schema version and DIRBS core software version</w:t>
      </w:r>
    </w:p>
    <w:tbl>
      <w:tblPr>
        <w:tblW w:w="864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"report_schema_version": 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"software_version": "5.2.0",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"start_date": "2017-08-01",</w:t>
            </w:r>
          </w:p>
        </w:tc>
      </w:tr>
    </w:tbl>
    <w:p>
      <w:pPr>
        <w:pStyle w:val="HxHeadingNoNum"/>
        <w:rPr>
          <w:lang w:eastAsia="ja-JP"/>
        </w:rPr>
      </w:pPr>
      <w:bookmarkStart w:id="498" w:name="JSONtopmodels"/>
      <w:r>
        <w:rPr>
          <w:lang w:eastAsia="ja-JP"/>
        </w:rPr>
        <w:t>Top models</w:t>
      </w:r>
      <w:bookmarkEnd w:id="498"/>
    </w:p>
    <w:p>
      <w:pPr>
        <w:pStyle w:val="TTableTitle"/>
        <w:rPr/>
      </w:pPr>
      <w:bookmarkStart w:id="499" w:name="_Toc514405207"/>
      <w:r>
        <w:rPr>
          <w:lang w:eastAsia="ja-JP"/>
        </w:rPr>
        <w:t>Table 4</w:t>
      </w:r>
      <w:r>
        <w:fldChar w:fldCharType="begin"/>
      </w:r>
      <w:r>
        <w:rPr/>
        <w:instrText>STYLEREF 1 \s</w:instrText>
      </w:r>
      <w:r>
        <w:rPr/>
        <w:fldChar w:fldCharType="separate"/>
      </w:r>
      <w:bookmarkStart w:id="500" w:name="__Fieldmark__8860_4020491374"/>
      <w:r>
        <w:rPr/>
      </w:r>
      <w:r>
        <w:rPr/>
      </w:r>
      <w:r>
        <w:rPr/>
        <w:fldChar w:fldCharType="end"/>
      </w:r>
      <w:bookmarkStart w:id="501" w:name="__Fieldmark__7514_1806654495"/>
      <w:bookmarkEnd w:id="500"/>
      <w:bookmarkEnd w:id="501"/>
      <w:r>
        <w:rPr>
          <w:lang w:eastAsia="ja-JP"/>
        </w:rPr>
        <w:t>-</w:t>
      </w:r>
      <w:r>
        <w:rPr/>
        <w:fldChar w:fldCharType="begin"/>
      </w:r>
      <w:r>
        <w:rPr/>
        <w:instrText> SEQ Table \* ARABIC </w:instrText>
      </w:r>
      <w:r>
        <w:rPr/>
        <w:fldChar w:fldCharType="separate"/>
      </w:r>
      <w:r>
        <w:rPr/>
        <w:t>35</w:t>
      </w:r>
      <w:r>
        <w:rPr/>
        <w:fldChar w:fldCharType="end"/>
      </w:r>
      <w:r>
        <w:rPr>
          <w:lang w:eastAsia="ja-JP"/>
        </w:rPr>
        <w:t> Top models</w:t>
      </w:r>
      <w:bookmarkEnd w:id="49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731"/>
        <w:gridCol w:w="5909"/>
      </w:tblGrid>
      <w:tr>
        <w:trPr>
          <w:cantSplit w:val="true"/>
        </w:trPr>
        <w:tc>
          <w:tcPr>
            <w:tcW w:w="273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0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7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top_models_gross_adds</w:t>
            </w:r>
          </w:p>
        </w:tc>
        <w:tc>
          <w:tcPr>
            <w:tcW w:w="5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 of top 10 models by ordered by IMEI gross adds. Each list item contains manufacturer, model, gross add IMEI count and tech generation (2G, etc.)</w:t>
            </w:r>
          </w:p>
        </w:tc>
      </w:tr>
      <w:tr>
        <w:trPr/>
        <w:tc>
          <w:tcPr>
            <w:tcW w:w="27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top_models_imei</w:t>
            </w:r>
          </w:p>
        </w:tc>
        <w:tc>
          <w:tcPr>
            <w:tcW w:w="5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 of top 10 models by ordered by raw IMEI count. Each list item contains manufacturer, model, gross add IMEI count and tech generation (2G, etc.)</w:t>
            </w:r>
          </w:p>
        </w:tc>
      </w:tr>
      <w:tr>
        <w:trPr/>
        <w:tc>
          <w:tcPr>
            <w:tcW w:w="27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top_models_gross_adds_count</w:t>
            </w:r>
          </w:p>
        </w:tc>
        <w:tc>
          <w:tcPr>
            <w:tcW w:w="5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IMEI gross add counts for top_models_gross_adds. Used for percentage calculations. Technically redundant</w:t>
            </w:r>
          </w:p>
        </w:tc>
      </w:tr>
      <w:tr>
        <w:trPr/>
        <w:tc>
          <w:tcPr>
            <w:tcW w:w="27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top_models_imei_count</w:t>
            </w:r>
          </w:p>
        </w:tc>
        <w:tc>
          <w:tcPr>
            <w:tcW w:w="5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IMEI gross add counts for top_models_imei. Used for percentage calculations. Technically redundant</w:t>
            </w:r>
          </w:p>
        </w:tc>
      </w:tr>
    </w:tbl>
    <w:p>
      <w:pPr>
        <w:pStyle w:val="BBody"/>
        <w:rPr>
          <w:lang w:eastAsia="ja-JP"/>
        </w:rPr>
      </w:pPr>
      <w:r>
        <w:rPr>
          <w:lang w:eastAsia="ja-JP"/>
        </w:rPr>
      </w:r>
    </w:p>
    <w:tbl>
      <w:tblPr>
        <w:tblW w:w="8910" w:type="dxa"/>
        <w:jc w:val="left"/>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910"/>
      </w:tblGrid>
      <w:tr>
        <w:trPr>
          <w:trHeight w:val="3950" w:hRule="atLeast"/>
        </w:trPr>
        <w:tc>
          <w:tcPr>
            <w:tcW w:w="89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6" w:right="0" w:hanging="0"/>
              <w:rPr>
                <w:sz w:val="16"/>
                <w:szCs w:val="16"/>
                <w:lang w:eastAsia="ja-JP"/>
              </w:rPr>
            </w:pPr>
            <w:r>
              <w:rPr>
                <w:sz w:val="16"/>
                <w:szCs w:val="16"/>
                <w:lang w:eastAsia="ja-JP"/>
              </w:rPr>
              <w:t>"top_models_gross_adds": [</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12,</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"Manufacturer-33",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"Model-345",</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"Manufacturer-60",</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"Model-74",</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7,</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"Manufacturer-18",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"Model-109",</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"top_models_gross_adds_count": 73,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"top_models_imei": [</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12,</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"Manufacturer-33",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"Model-345",</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"Manufacturer-60",</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"Model-74",</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7,</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"Manufacturer-18",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"Model-109",</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"top_models_imei_count": 73,</w:t>
            </w:r>
          </w:p>
        </w:tc>
      </w:tr>
    </w:tbl>
    <w:p>
      <w:pPr>
        <w:pStyle w:val="HxHeadingNoNum"/>
        <w:rPr>
          <w:lang w:eastAsia="ja-JP"/>
        </w:rPr>
      </w:pPr>
      <w:bookmarkStart w:id="502" w:name="JSONmonthly"/>
      <w:r>
        <w:rPr>
          <w:lang w:eastAsia="ja-JP"/>
        </w:rPr>
        <w:t>Monthly counts</w:t>
      </w:r>
      <w:bookmarkEnd w:id="502"/>
    </w:p>
    <w:p>
      <w:pPr>
        <w:pStyle w:val="TTableTitle"/>
        <w:rPr/>
      </w:pPr>
      <w:bookmarkStart w:id="503" w:name="_Toc514405208"/>
      <w:r>
        <w:rPr>
          <w:lang w:eastAsia="ja-JP"/>
        </w:rPr>
        <w:t>Table 4</w:t>
      </w:r>
      <w:r>
        <w:fldChar w:fldCharType="begin"/>
      </w:r>
      <w:r>
        <w:rPr/>
        <w:instrText>STYLEREF 1 \s</w:instrText>
      </w:r>
      <w:r>
        <w:rPr/>
        <w:fldChar w:fldCharType="separate"/>
      </w:r>
      <w:bookmarkStart w:id="504" w:name="__Fieldmark__9000_4020491374"/>
      <w:r>
        <w:rPr/>
      </w:r>
      <w:r>
        <w:rPr/>
      </w:r>
      <w:r>
        <w:rPr/>
        <w:fldChar w:fldCharType="end"/>
      </w:r>
      <w:bookmarkStart w:id="505" w:name="__Fieldmark__7609_1806654495"/>
      <w:bookmarkEnd w:id="504"/>
      <w:bookmarkEnd w:id="505"/>
      <w:r>
        <w:rPr>
          <w:lang w:eastAsia="ja-JP"/>
        </w:rPr>
        <w:t>-</w:t>
      </w:r>
      <w:r>
        <w:rPr/>
        <w:fldChar w:fldCharType="begin"/>
      </w:r>
      <w:r>
        <w:rPr/>
        <w:instrText> SEQ Table \* ARABIC </w:instrText>
      </w:r>
      <w:r>
        <w:rPr/>
        <w:fldChar w:fldCharType="separate"/>
      </w:r>
      <w:r>
        <w:rPr/>
        <w:t>36</w:t>
      </w:r>
      <w:r>
        <w:rPr/>
        <w:fldChar w:fldCharType="end"/>
      </w:r>
      <w:r>
        <w:rPr>
          <w:lang w:eastAsia="ja-JP"/>
        </w:rPr>
        <w:t> Monthly counts</w:t>
      </w:r>
      <w:bookmarkEnd w:id="50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928"/>
        <w:gridCol w:w="5712"/>
      </w:tblGrid>
      <w:tr>
        <w:trPr>
          <w:cantSplit w:val="true"/>
        </w:trPr>
        <w:tc>
          <w:tcPr>
            <w:tcW w:w="29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71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IMEIs seen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total_imsis_seen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IMSIs seen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total_msisdns_seen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MSISDNs seen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total_imei_imsis_seen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IMEI-IMSI pairs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total_imei_msisdns_seen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IMEI-MSISDN pairs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total_imsi_msisdns_seen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IMSI-MSISDN pairs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total_gross_adds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IMEI gross adds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total_records_seen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Blind COUNT(*) of all rows of data</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total_triplets_seen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IMEI-IMSI-MSISDN triplets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total_null_imei_records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IMEI</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total_null_imsi_records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IMSI</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total_null_msisdn_records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MSISDN</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total_invalid_imei_imsis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 pairs where IMEI or IMSI is NULL</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total_invalid_imei_msisdns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 pairs where IMEI or MSISDN is NULL</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total_invalid_triplets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IMEI-IMSI-MSISDN triplets where any is NULL</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total_whitespace_imsi_records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Will always be zero in recent release (REMOVE)</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total_whitespace_msisdn_records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Will always be zero in recent release (REMOVE)</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historic_blacklist_adds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 stats for the last five months for above for drawing trends</w:t>
            </w:r>
          </w:p>
        </w:tc>
      </w:tr>
    </w:tbl>
    <w:p>
      <w:pPr>
        <w:pStyle w:val="BBody"/>
        <w:rPr>
          <w:lang w:eastAsia="ja-JP"/>
        </w:rPr>
      </w:pPr>
      <w:r>
        <w:rPr>
          <w:lang w:eastAsia="ja-JP"/>
        </w:rPr>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"total_blacklist_violations":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"total_gross_adds": 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"total_imei_imsis_seen":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"total_imeis_seen": 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"total_imsi_msisdns_seen":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"total_imsis_seen":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"total_null_imsis":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"total_null_msisdns":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"total_records_seen":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"total_triplets_seen":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"total_whitespace_imsis":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"total_whitespace_msisdns": 0</w:t>
            </w:r>
          </w:p>
        </w:tc>
      </w:tr>
    </w:tbl>
    <w:p>
      <w:pPr>
        <w:pStyle w:val="Heading4"/>
        <w:numPr>
          <w:ilvl w:val="3"/>
          <w:numId w:val="7"/>
        </w:numPr>
        <w:rPr/>
      </w:pPr>
      <w:bookmarkStart w:id="506" w:name="_Toc514404825"/>
      <w:r>
        <w:rPr/>
        <w:t>CSV</w:t>
      </w:r>
      <w:bookmarkEnd w:id="506"/>
    </w:p>
    <w:p>
      <w:pPr>
        <w:pStyle w:val="HxHeadingNoNum"/>
        <w:rPr>
          <w:lang w:eastAsia="ja-JP"/>
        </w:rPr>
      </w:pPr>
      <w:r>
        <w:rPr>
          <w:lang w:eastAsia="ja-JP"/>
        </w:rPr>
        <w:t>Country1_8_2017.csv</w:t>
      </w:r>
    </w:p>
    <w:p>
      <w:pPr>
        <w:pStyle w:val="BBody"/>
        <w:rPr>
          <w:lang w:eastAsia="ja-JP"/>
        </w:rPr>
      </w:pPr>
      <w:r>
        <w:rPr>
          <w:lang w:eastAsia="ja-JP"/>
        </w:rPr>
        <w:t>Country1_8_2017.csv shows conditions met per TAC and the additional data in the header.</w:t>
      </w:r>
    </w:p>
    <w:tbl>
      <w:tblPr>
        <w:tblW w:w="86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pPr>
              <w:pStyle w:val="CCode"/>
              <w:spacing w:lineRule="auto" w:line="240" w:before="20" w:after="0"/>
              <w:ind w:left="164" w:right="0" w:hanging="0"/>
              <w:rPr>
                <w:sz w:val="16"/>
                <w:szCs w:val="16"/>
                <w:lang w:eastAsia="ja-JP"/>
              </w:rPr>
            </w:pPr>
            <w:r>
              <w:rPr>
                <w:sz w:val="16"/>
                <w:szCs w:val="16"/>
                <w:lang w:eastAsia="ja-JP"/>
              </w:rPr>
              <w:t>35929705,False,False,False,False,2,2,2,2,2,2</w:t>
            </w:r>
          </w:p>
          <w:p>
            <w:pPr>
              <w:pStyle w:val="CCode"/>
              <w:spacing w:lineRule="auto" w:line="240" w:before="20" w:after="0"/>
              <w:ind w:left="164" w:right="0" w:hanging="0"/>
              <w:rPr>
                <w:sz w:val="16"/>
                <w:szCs w:val="16"/>
                <w:lang w:eastAsia="ja-JP"/>
              </w:rPr>
            </w:pPr>
            <w:r>
              <w:rPr>
                <w:sz w:val="16"/>
                <w:szCs w:val="16"/>
                <w:lang w:eastAsia="ja-JP"/>
              </w:rPr>
              <w:t>35347306,False,False,False,False,1,1,1,1,1,2</w:t>
            </w:r>
          </w:p>
          <w:p>
            <w:pPr>
              <w:pStyle w:val="CCode"/>
              <w:spacing w:lineRule="auto" w:line="240" w:before="20" w:after="0"/>
              <w:ind w:left="164" w:right="0" w:hanging="0"/>
              <w:rPr>
                <w:sz w:val="16"/>
                <w:szCs w:val="16"/>
                <w:lang w:eastAsia="ja-JP"/>
              </w:rPr>
            </w:pPr>
            <w:r>
              <w:rPr>
                <w:sz w:val="16"/>
                <w:szCs w:val="16"/>
                <w:lang w:eastAsia="ja-JP"/>
              </w:rPr>
              <w:t>35544905,False,False,False,False,1,1,1,1,1,2</w:t>
            </w:r>
          </w:p>
          <w:p>
            <w:pPr>
              <w:pStyle w:val="CCode"/>
              <w:spacing w:lineRule="auto" w:line="240" w:before="20" w:after="0"/>
              <w:ind w:left="164" w:right="0" w:hanging="0"/>
              <w:rPr>
                <w:sz w:val="16"/>
                <w:szCs w:val="16"/>
                <w:lang w:eastAsia="ja-JP"/>
              </w:rPr>
            </w:pPr>
            <w:r>
              <w:rPr>
                <w:sz w:val="16"/>
                <w:szCs w:val="16"/>
                <w:lang w:eastAsia="ja-JP"/>
              </w:rPr>
              <w:t>35295707,False,False,False,False,1,1,1,1,1,2</w:t>
            </w:r>
          </w:p>
          <w:p>
            <w:pPr>
              <w:pStyle w:val="CCode"/>
              <w:spacing w:lineRule="auto" w:line="240" w:before="20" w:after="0"/>
              <w:ind w:left="164" w:right="0" w:hanging="0"/>
              <w:rPr>
                <w:sz w:val="16"/>
                <w:szCs w:val="16"/>
                <w:lang w:eastAsia="ja-JP"/>
              </w:rPr>
            </w:pPr>
            <w:r>
              <w:rPr>
                <w:sz w:val="16"/>
                <w:szCs w:val="16"/>
                <w:lang w:eastAsia="ja-JP"/>
              </w:rPr>
              <w:t>35305902,False,False,False,False,1,1,1,1,1,2</w:t>
            </w:r>
          </w:p>
          <w:p>
            <w:pPr>
              <w:pStyle w:val="CCode"/>
              <w:spacing w:lineRule="auto" w:line="240" w:before="20" w:after="0"/>
              <w:ind w:left="164" w:right="0" w:hanging="0"/>
              <w:rPr>
                <w:sz w:val="16"/>
                <w:szCs w:val="16"/>
                <w:lang w:eastAsia="ja-JP"/>
              </w:rPr>
            </w:pPr>
            <w:r>
              <w:rPr>
                <w:sz w:val="16"/>
                <w:szCs w:val="16"/>
                <w:lang w:eastAsia="ja-JP"/>
              </w:rPr>
              <w:t>35211906,False,False,False,False,1,1,1,1,1,2</w:t>
            </w:r>
          </w:p>
          <w:p>
            <w:pPr>
              <w:pStyle w:val="CCode"/>
              <w:spacing w:lineRule="auto" w:line="240" w:before="20" w:after="0"/>
              <w:ind w:left="164" w:right="0" w:hanging="0"/>
              <w:rPr>
                <w:sz w:val="16"/>
                <w:szCs w:val="16"/>
                <w:lang w:eastAsia="ja-JP"/>
              </w:rPr>
            </w:pPr>
            <w:r>
              <w:rPr>
                <w:sz w:val="16"/>
                <w:szCs w:val="16"/>
                <w:lang w:eastAsia="ja-JP"/>
              </w:rPr>
              <w:t>35627206,False,False,False,False,1,1,1,1,1,2</w:t>
            </w:r>
          </w:p>
          <w:p>
            <w:pPr>
              <w:pStyle w:val="CCode"/>
              <w:spacing w:lineRule="auto" w:line="240" w:before="20" w:after="0"/>
              <w:ind w:left="164" w:right="0" w:hanging="0"/>
              <w:rPr>
                <w:sz w:val="16"/>
                <w:szCs w:val="16"/>
                <w:lang w:eastAsia="ja-JP"/>
              </w:rPr>
            </w:pPr>
            <w:r>
              <w:rPr>
                <w:sz w:val="16"/>
                <w:szCs w:val="16"/>
                <w:lang w:eastAsia="ja-JP"/>
              </w:rPr>
              <w:t>35730805,False,False,False,False,1,1,1,1,1,2</w:t>
            </w:r>
          </w:p>
          <w:p>
            <w:pPr>
              <w:pStyle w:val="CCode"/>
              <w:spacing w:lineRule="auto" w:line="240" w:before="20" w:after="0"/>
              <w:ind w:left="164" w:right="0" w:hanging="0"/>
              <w:rPr>
                <w:sz w:val="16"/>
                <w:szCs w:val="16"/>
                <w:lang w:eastAsia="ja-JP"/>
              </w:rPr>
            </w:pPr>
            <w:r>
              <w:rPr>
                <w:sz w:val="16"/>
                <w:szCs w:val="16"/>
                <w:lang w:eastAsia="ja-JP"/>
              </w:rPr>
              <w:t>…</w:t>
            </w:r>
          </w:p>
        </w:tc>
      </w:tr>
    </w:tbl>
    <w:p>
      <w:pPr>
        <w:pStyle w:val="HxHeadingNoNum"/>
        <w:rPr>
          <w:lang w:eastAsia="ja-JP"/>
        </w:rPr>
      </w:pPr>
      <w:r>
        <w:rPr>
          <w:lang w:eastAsia="ja-JP"/>
        </w:rPr>
        <w:t>Country1_8_2017_condition_counts.csv</w:t>
      </w:r>
    </w:p>
    <w:p>
      <w:pPr>
        <w:pStyle w:val="BBody"/>
        <w:rPr>
          <w:lang w:eastAsia="ja-JP"/>
        </w:rPr>
      </w:pPr>
      <w:r>
        <w:rPr>
          <w:lang w:eastAsia="ja-JP"/>
        </w:rPr>
        <w:t>Country1_8_2017_condition_counts.csv shows all configured conditions and additional data in the header.</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51" w:right="0" w:hanging="0"/>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pPr>
              <w:pStyle w:val="CCode"/>
              <w:spacing w:lineRule="auto" w:line="240" w:before="20" w:after="0"/>
              <w:ind w:left="151" w:right="0" w:hanging="0"/>
              <w:rPr>
                <w:sz w:val="16"/>
                <w:szCs w:val="16"/>
                <w:lang w:eastAsia="ja-JP"/>
              </w:rPr>
            </w:pPr>
            <w:r>
              <w:rPr>
                <w:sz w:val="16"/>
                <w:szCs w:val="16"/>
                <w:lang w:eastAsia="ja-JP"/>
              </w:rPr>
              <w:t>False,False,False,False,530,530,572,572,572,2</w:t>
            </w:r>
          </w:p>
          <w:p>
            <w:pPr>
              <w:pStyle w:val="CCode"/>
              <w:spacing w:lineRule="auto" w:line="240" w:before="20" w:after="0"/>
              <w:ind w:left="151" w:right="0" w:hanging="0"/>
              <w:rPr>
                <w:sz w:val="16"/>
                <w:szCs w:val="16"/>
                <w:lang w:eastAsia="ja-JP"/>
              </w:rPr>
            </w:pPr>
            <w:r>
              <w:rPr>
                <w:sz w:val="16"/>
                <w:szCs w:val="16"/>
                <w:lang w:eastAsia="ja-JP"/>
              </w:rPr>
              <w:t>False,False,False,True,13,13,47,47,47,1</w:t>
            </w:r>
          </w:p>
          <w:p>
            <w:pPr>
              <w:pStyle w:val="CCode"/>
              <w:spacing w:lineRule="auto" w:line="240" w:before="20" w:after="0"/>
              <w:ind w:left="151" w:right="0" w:hanging="0"/>
              <w:rPr>
                <w:sz w:val="16"/>
                <w:szCs w:val="16"/>
                <w:lang w:eastAsia="ja-JP"/>
              </w:rPr>
            </w:pPr>
            <w:r>
              <w:rPr>
                <w:sz w:val="16"/>
                <w:szCs w:val="16"/>
                <w:lang w:eastAsia="ja-JP"/>
              </w:rPr>
              <w:t>False,True,False,False,9,9,10,10,10,0</w:t>
            </w:r>
          </w:p>
          <w:p>
            <w:pPr>
              <w:pStyle w:val="CCode"/>
              <w:spacing w:lineRule="auto" w:line="240" w:before="20" w:after="0"/>
              <w:ind w:left="151" w:right="0" w:hanging="0"/>
              <w:rPr>
                <w:sz w:val="16"/>
                <w:szCs w:val="16"/>
                <w:lang w:eastAsia="ja-JP"/>
              </w:rPr>
            </w:pPr>
            <w:r>
              <w:rPr>
                <w:sz w:val="16"/>
                <w:szCs w:val="16"/>
                <w:lang w:eastAsia="ja-JP"/>
              </w:rPr>
              <w:t>False,True,False,True,1,1,3,3,3,0</w:t>
            </w:r>
          </w:p>
          <w:p>
            <w:pPr>
              <w:pStyle w:val="CCode"/>
              <w:spacing w:lineRule="auto" w:line="240" w:before="20" w:after="0"/>
              <w:ind w:left="151" w:right="0" w:hanging="0"/>
              <w:rPr>
                <w:sz w:val="16"/>
                <w:szCs w:val="16"/>
                <w:lang w:eastAsia="ja-JP"/>
              </w:rPr>
            </w:pPr>
            <w:r>
              <w:rPr>
                <w:sz w:val="16"/>
                <w:szCs w:val="16"/>
                <w:lang w:eastAsia="ja-JP"/>
              </w:rPr>
              <w:t>True,False,False,False,29,29,33,33,33,0</w:t>
            </w:r>
          </w:p>
          <w:p>
            <w:pPr>
              <w:pStyle w:val="CCode"/>
              <w:spacing w:lineRule="auto" w:line="240" w:before="20" w:after="0"/>
              <w:ind w:left="151" w:right="0" w:hanging="0"/>
              <w:rPr>
                <w:sz w:val="16"/>
                <w:szCs w:val="16"/>
                <w:lang w:eastAsia="ja-JP"/>
              </w:rPr>
            </w:pPr>
            <w:r>
              <w:rPr>
                <w:sz w:val="16"/>
                <w:szCs w:val="16"/>
                <w:lang w:eastAsia="ja-JP"/>
              </w:rPr>
              <w:t>True,False,False,True,2,2,6,6,6,0</w:t>
            </w:r>
          </w:p>
        </w:tc>
      </w:tr>
    </w:tbl>
    <w:p>
      <w:pPr>
        <w:pStyle w:val="Heading3"/>
        <w:numPr>
          <w:ilvl w:val="2"/>
          <w:numId w:val="7"/>
        </w:numPr>
        <w:rPr/>
      </w:pPr>
      <w:bookmarkStart w:id="507" w:name="__RefHeading___Toc16478_948293803"/>
      <w:bookmarkStart w:id="508" w:name="_Toc514404826"/>
      <w:bookmarkEnd w:id="507"/>
      <w:r>
        <w:rPr/>
        <w:t>Operator reports</w:t>
      </w:r>
      <w:bookmarkEnd w:id="508"/>
    </w:p>
    <w:p>
      <w:pPr>
        <w:pStyle w:val="BBody"/>
        <w:rPr>
          <w:lang w:eastAsia="ja-JP"/>
        </w:rPr>
      </w:pPr>
      <w:r>
        <w:rPr>
          <w:lang w:eastAsia="ja-JP"/>
        </w:rPr>
        <w:t>HTML and JSON operator reports are identical.</w:t>
      </w:r>
    </w:p>
    <w:p>
      <w:pPr>
        <w:pStyle w:val="Heading4"/>
        <w:numPr>
          <w:ilvl w:val="3"/>
          <w:numId w:val="7"/>
        </w:numPr>
        <w:rPr/>
      </w:pPr>
      <w:bookmarkStart w:id="509" w:name="_Toc514404827"/>
      <w:r>
        <w:rPr/>
        <w:t>CSV</w:t>
      </w:r>
      <w:bookmarkEnd w:id="509"/>
      <w:r>
        <w:rPr/>
        <w:t xml:space="preserve"> </w:t>
      </w:r>
    </w:p>
    <w:p>
      <w:pPr>
        <w:pStyle w:val="BBody"/>
        <w:rPr>
          <w:lang w:eastAsia="ja-JP"/>
        </w:rPr>
      </w:pPr>
      <w:r>
        <w:rPr>
          <w:lang w:eastAsia="ja-JP"/>
        </w:rPr>
        <w:t>Country1_operator1_8_2017.csv shows conditions met per TAC and additional data in the header.</w:t>
      </w:r>
    </w:p>
    <w:p>
      <w:pPr>
        <w:pStyle w:val="HxHeadingNoNum"/>
        <w:rPr>
          <w:lang w:eastAsia="ja-JP"/>
        </w:rPr>
      </w:pPr>
      <w:r>
        <w:rPr>
          <w:lang w:eastAsia="ja-JP"/>
        </w:rPr>
        <w:t>Country1_operator1_8_2017.csv</w:t>
      </w:r>
    </w:p>
    <w:p>
      <w:pPr>
        <w:pStyle w:val="CCode"/>
        <w:rPr>
          <w:lang w:eastAsia="ja-JP"/>
        </w:rPr>
      </w:pPr>
      <w:r>
        <w:rPr>
          <w:lang w:eastAsia="ja-JP"/>
        </w:rPr>
        <w:t>TAC,gsma_not_found,local_stolen,malformed_imei,duplicate_mk1,IMEI count,IMEI gross adds count,IMEI-IMSI count,IMEI-MSISDN count,Subscriber triplet count,Compliance Level</w:t>
      </w:r>
    </w:p>
    <w:p>
      <w:pPr>
        <w:pStyle w:val="CCode"/>
        <w:rPr>
          <w:lang w:eastAsia="ja-JP"/>
        </w:rPr>
      </w:pPr>
      <w:r>
        <w:rPr>
          <w:lang w:eastAsia="ja-JP"/>
        </w:rPr>
        <w:t>99000435,False,False,False,False,1,1,1,1,1,2</w:t>
      </w:r>
    </w:p>
    <w:p>
      <w:pPr>
        <w:pStyle w:val="CCode"/>
        <w:rPr>
          <w:lang w:eastAsia="ja-JP"/>
        </w:rPr>
      </w:pPr>
      <w:r>
        <w:rPr>
          <w:lang w:eastAsia="ja-JP"/>
        </w:rPr>
        <w:t>01140800,False,False,False,False,1,1,1,1,1,2</w:t>
      </w:r>
    </w:p>
    <w:p>
      <w:pPr>
        <w:pStyle w:val="CCode"/>
        <w:rPr>
          <w:lang w:eastAsia="ja-JP"/>
        </w:rPr>
      </w:pPr>
      <w:r>
        <w:rPr>
          <w:lang w:eastAsia="ja-JP"/>
        </w:rPr>
        <w:t>86809701,False,False,False,True,1,1,2,2,2,1</w:t>
      </w:r>
    </w:p>
    <w:p>
      <w:pPr>
        <w:pStyle w:val="CCode"/>
        <w:rPr>
          <w:lang w:eastAsia="ja-JP"/>
        </w:rPr>
      </w:pPr>
      <w:r>
        <w:rPr>
          <w:lang w:eastAsia="ja-JP"/>
        </w:rPr>
        <w:t>86809701,False,False,False,False,1,1,1,1,1,2</w:t>
      </w:r>
    </w:p>
    <w:p>
      <w:pPr>
        <w:pStyle w:val="HxHeadingNoNum"/>
        <w:rPr>
          <w:lang w:eastAsia="ja-JP"/>
        </w:rPr>
      </w:pPr>
      <w:r>
        <w:rPr>
          <w:lang w:eastAsia="ja-JP"/>
        </w:rPr>
        <w:t>Country1_operator1_8_2017_condition_counts.csv</w:t>
      </w:r>
    </w:p>
    <w:p>
      <w:pPr>
        <w:pStyle w:val="BBody"/>
        <w:rPr>
          <w:lang w:eastAsia="ja-JP"/>
        </w:rPr>
      </w:pPr>
      <w:r>
        <w:rPr>
          <w:lang w:eastAsia="ja-JP"/>
        </w:rPr>
        <w:t>Country1_operator1_8_2017_condition_counts.csv shows all configured conditions and additional data in the header.</w:t>
      </w:r>
    </w:p>
    <w:p>
      <w:pPr>
        <w:pStyle w:val="CCode"/>
        <w:rPr>
          <w:lang w:eastAsia="ja-JP"/>
        </w:rPr>
      </w:pPr>
      <w:r>
        <w:rPr>
          <w:lang w:eastAsia="ja-JP"/>
        </w:rPr>
        <w:t>gsma_not_found,local_stolen,malformed_imei,duplicate_mk1,IMEI count,IMEI gross adds count,IMEI-IMSI count,IMEI-MSISDN count,Subscriber triplet count,Compliance Level</w:t>
      </w:r>
    </w:p>
    <w:p>
      <w:pPr>
        <w:pStyle w:val="CCode"/>
        <w:rPr>
          <w:lang w:eastAsia="ja-JP"/>
        </w:rPr>
      </w:pPr>
      <w:r>
        <w:rPr>
          <w:lang w:eastAsia="ja-JP"/>
        </w:rPr>
        <w:t>False,False,False,False,488,488,488,488,488,2</w:t>
      </w:r>
    </w:p>
    <w:p>
      <w:pPr>
        <w:pStyle w:val="CCode"/>
        <w:rPr>
          <w:lang w:eastAsia="ja-JP"/>
        </w:rPr>
      </w:pPr>
      <w:r>
        <w:rPr>
          <w:lang w:eastAsia="ja-JP"/>
        </w:rPr>
        <w:t>True,False,False,False,25,25,25,25,25,0</w:t>
      </w:r>
    </w:p>
    <w:p>
      <w:pPr>
        <w:pStyle w:val="CCode"/>
        <w:rPr>
          <w:lang w:eastAsia="ja-JP"/>
        </w:rPr>
      </w:pPr>
      <w:r>
        <w:rPr>
          <w:lang w:eastAsia="ja-JP"/>
        </w:rPr>
        <w:t>False,True,False,True,2,2,5,5,5,0</w:t>
      </w:r>
    </w:p>
    <w:p>
      <w:pPr>
        <w:pStyle w:val="CCode"/>
        <w:rPr>
          <w:lang w:eastAsia="ja-JP"/>
        </w:rPr>
      </w:pPr>
      <w:r>
        <w:rPr>
          <w:lang w:eastAsia="ja-JP"/>
        </w:rPr>
        <w:t>False,False,False,True,55,55,131,131,131,1</w:t>
      </w:r>
    </w:p>
    <w:p>
      <w:pPr>
        <w:pStyle w:val="Heading2"/>
        <w:numPr>
          <w:ilvl w:val="1"/>
          <w:numId w:val="7"/>
        </w:numPr>
        <w:rPr/>
      </w:pPr>
      <w:bookmarkStart w:id="510" w:name="__RefHeading___Toc16480_948293803"/>
      <w:bookmarkStart w:id="511" w:name="_Toc500863408"/>
      <w:bookmarkStart w:id="512" w:name="_Toc514404828"/>
      <w:bookmarkEnd w:id="510"/>
      <w:r>
        <w:rPr/>
        <w:t>Condition IMEI overlaps reports</w:t>
      </w:r>
      <w:bookmarkEnd w:id="511"/>
      <w:bookmarkEnd w:id="512"/>
    </w:p>
    <w:p>
      <w:pPr>
        <w:pStyle w:val="BBody"/>
        <w:rPr/>
      </w:pPr>
      <w:r>
        <w:rPr/>
        <w:t>Condition IMEI overlaps reports generate per-condition reports showing matched IMEIs seen on more than one MNO network.</w:t>
      </w:r>
    </w:p>
    <w:p>
      <w:pPr>
        <w:pStyle w:val="CCode"/>
        <w:rPr>
          <w:b/>
          <w:b/>
          <w:lang w:eastAsia="ja-JP"/>
        </w:rPr>
      </w:pPr>
      <w:r>
        <w:rPr>
          <w:b/>
          <w:lang w:eastAsia="ja-JP"/>
        </w:rPr>
        <w:t>Country1_8_2017_condition_imei_overlap_duplicate_mk1.csv</w:t>
      </w:r>
    </w:p>
    <w:p>
      <w:pPr>
        <w:pStyle w:val="CCode"/>
        <w:rPr>
          <w:lang w:eastAsia="ja-JP"/>
        </w:rPr>
      </w:pPr>
      <w:r>
        <w:rPr>
          <w:lang w:eastAsia="ja-JP"/>
        </w:rPr>
        <w:t>IMEI,Operators</w:t>
      </w:r>
    </w:p>
    <w:p>
      <w:pPr>
        <w:pStyle w:val="CCode"/>
        <w:rPr>
          <w:lang w:eastAsia="ja-JP"/>
        </w:rPr>
      </w:pPr>
      <w:r>
        <w:rPr>
          <w:lang w:eastAsia="ja-JP"/>
        </w:rPr>
        <w:t>01170100000001,operator1|operator2</w:t>
      </w:r>
    </w:p>
    <w:p>
      <w:pPr>
        <w:pStyle w:val="CCode"/>
        <w:rPr>
          <w:lang w:eastAsia="ja-JP"/>
        </w:rPr>
      </w:pPr>
      <w:r>
        <w:rPr>
          <w:lang w:eastAsia="ja-JP"/>
        </w:rPr>
        <w:t>01206400000001,operator1|operator2</w:t>
      </w:r>
    </w:p>
    <w:p>
      <w:pPr>
        <w:pStyle w:val="CCode"/>
        <w:rPr>
          <w:lang w:eastAsia="ja-JP"/>
        </w:rPr>
      </w:pPr>
      <w:r>
        <w:rPr>
          <w:lang w:eastAsia="ja-JP"/>
        </w:rPr>
        <w:t>01219000000001,operator1|operator2</w:t>
      </w:r>
    </w:p>
    <w:p>
      <w:pPr>
        <w:pStyle w:val="CCode"/>
        <w:rPr>
          <w:lang w:eastAsia="ja-JP"/>
        </w:rPr>
      </w:pPr>
      <w:r>
        <w:rPr>
          <w:lang w:eastAsia="ja-JP"/>
        </w:rPr>
        <w:t>01223745000001,operator1|operator2</w:t>
      </w:r>
    </w:p>
    <w:p>
      <w:pPr>
        <w:pStyle w:val="CCode"/>
        <w:rPr>
          <w:lang w:eastAsia="ja-JP"/>
        </w:rPr>
      </w:pPr>
      <w:r>
        <w:rPr>
          <w:lang w:eastAsia="ja-JP"/>
        </w:rPr>
      </w:r>
    </w:p>
    <w:p>
      <w:pPr>
        <w:pStyle w:val="CCode"/>
        <w:rPr>
          <w:b/>
          <w:b/>
          <w:lang w:eastAsia="ja-JP"/>
        </w:rPr>
      </w:pPr>
      <w:r>
        <w:rPr>
          <w:b/>
          <w:lang w:eastAsia="ja-JP"/>
        </w:rPr>
        <w:t>Country1_8_2017_condition_imei_overlap_gsma_not_found.csv</w:t>
      </w:r>
    </w:p>
    <w:p>
      <w:pPr>
        <w:pStyle w:val="CCode"/>
        <w:rPr>
          <w:lang w:eastAsia="ja-JP"/>
        </w:rPr>
      </w:pPr>
      <w:r>
        <w:rPr>
          <w:lang w:eastAsia="ja-JP"/>
        </w:rPr>
        <w:t>IMEI,Operators</w:t>
      </w:r>
    </w:p>
    <w:p>
      <w:pPr>
        <w:pStyle w:val="CCode"/>
        <w:rPr>
          <w:lang w:eastAsia="ja-JP"/>
        </w:rPr>
      </w:pPr>
      <w:r>
        <w:rPr>
          <w:lang w:eastAsia="ja-JP"/>
        </w:rPr>
        <w:t>01134900000001,operator1|operator2</w:t>
      </w:r>
    </w:p>
    <w:p>
      <w:pPr>
        <w:pStyle w:val="CCode"/>
        <w:rPr>
          <w:lang w:eastAsia="ja-JP"/>
        </w:rPr>
      </w:pPr>
      <w:r>
        <w:rPr>
          <w:lang w:eastAsia="ja-JP"/>
        </w:rPr>
        <w:t>01223745000001,operator1|operator2</w:t>
      </w:r>
    </w:p>
    <w:p>
      <w:pPr>
        <w:pStyle w:val="CCode"/>
        <w:rPr>
          <w:lang w:eastAsia="ja-JP"/>
        </w:rPr>
      </w:pPr>
      <w:r>
        <w:rPr>
          <w:lang w:eastAsia="ja-JP"/>
        </w:rPr>
        <w:t>01349800000001,operator1|operator2</w:t>
      </w:r>
    </w:p>
    <w:p>
      <w:pPr>
        <w:pStyle w:val="CCode"/>
        <w:rPr>
          <w:lang w:eastAsia="ja-JP"/>
        </w:rPr>
      </w:pPr>
      <w:r>
        <w:rPr>
          <w:lang w:eastAsia="ja-JP"/>
        </w:rPr>
        <w:t>01392300000001,operator1|operator2</w:t>
      </w:r>
    </w:p>
    <w:p>
      <w:pPr>
        <w:pStyle w:val="CCode"/>
        <w:rPr>
          <w:lang w:eastAsia="ja-JP"/>
        </w:rPr>
      </w:pPr>
      <w:r>
        <w:rPr>
          <w:lang w:eastAsia="ja-JP"/>
        </w:rPr>
      </w:r>
    </w:p>
    <w:p>
      <w:pPr>
        <w:pStyle w:val="CCode"/>
        <w:keepNext w:val="true"/>
        <w:keepLines/>
        <w:rPr>
          <w:b/>
          <w:b/>
          <w:lang w:eastAsia="ja-JP"/>
        </w:rPr>
      </w:pPr>
      <w:r>
        <w:rPr>
          <w:b/>
          <w:lang w:eastAsia="ja-JP"/>
        </w:rPr>
        <w:t>Country1_8_2017_condition_imei_overlap_local_stolen.csv</w:t>
      </w:r>
    </w:p>
    <w:p>
      <w:pPr>
        <w:pStyle w:val="CCode"/>
        <w:keepNext w:val="true"/>
        <w:keepLines/>
        <w:rPr>
          <w:lang w:eastAsia="ja-JP"/>
        </w:rPr>
      </w:pPr>
      <w:r>
        <w:rPr>
          <w:lang w:eastAsia="ja-JP"/>
        </w:rPr>
        <w:t>IMEI,Operators</w:t>
      </w:r>
    </w:p>
    <w:p>
      <w:pPr>
        <w:pStyle w:val="CCode"/>
        <w:keepNext w:val="true"/>
        <w:keepLines/>
        <w:rPr>
          <w:lang w:eastAsia="ja-JP"/>
        </w:rPr>
      </w:pPr>
      <w:r>
        <w:rPr>
          <w:lang w:eastAsia="ja-JP"/>
        </w:rPr>
        <w:t>01368900000001,operator1|operator2</w:t>
      </w:r>
    </w:p>
    <w:p>
      <w:pPr>
        <w:pStyle w:val="CCode"/>
        <w:keepNext w:val="true"/>
        <w:keepLines/>
        <w:rPr>
          <w:lang w:eastAsia="ja-JP"/>
        </w:rPr>
      </w:pPr>
      <w:r>
        <w:rPr>
          <w:lang w:eastAsia="ja-JP"/>
        </w:rPr>
        <w:t>01388500000001,operator1|operator2</w:t>
      </w:r>
    </w:p>
    <w:p>
      <w:pPr>
        <w:pStyle w:val="CCode"/>
        <w:keepNext w:val="true"/>
        <w:keepLines/>
        <w:rPr>
          <w:lang w:eastAsia="ja-JP"/>
        </w:rPr>
      </w:pPr>
      <w:r>
        <w:rPr>
          <w:lang w:eastAsia="ja-JP"/>
        </w:rPr>
        <w:t>01453800000001,operator1|operator2</w:t>
      </w:r>
    </w:p>
    <w:p>
      <w:pPr>
        <w:pStyle w:val="CCode"/>
        <w:keepNext w:val="true"/>
        <w:keepLines/>
        <w:rPr>
          <w:lang w:eastAsia="ja-JP"/>
        </w:rPr>
      </w:pPr>
      <w:r>
        <w:rPr>
          <w:lang w:eastAsia="ja-JP"/>
        </w:rPr>
        <w:t>35236005000001,operator1|operator2</w:t>
      </w:r>
    </w:p>
    <w:p>
      <w:pPr>
        <w:pStyle w:val="CCode"/>
        <w:rPr>
          <w:lang w:eastAsia="ja-JP"/>
        </w:rPr>
      </w:pPr>
      <w:r>
        <w:rPr>
          <w:lang w:eastAsia="ja-JP"/>
        </w:rPr>
      </w:r>
    </w:p>
    <w:p>
      <w:pPr>
        <w:pStyle w:val="CCode"/>
        <w:rPr>
          <w:b/>
          <w:b/>
          <w:lang w:eastAsia="ja-JP"/>
        </w:rPr>
      </w:pPr>
      <w:r>
        <w:rPr>
          <w:b/>
          <w:lang w:eastAsia="ja-JP"/>
        </w:rPr>
        <w:t>Country1_8_2017_condition_imei_overlap_malformed_imei.csv</w:t>
      </w:r>
    </w:p>
    <w:p>
      <w:pPr>
        <w:pStyle w:val="CCode"/>
        <w:rPr>
          <w:lang w:eastAsia="ja-JP"/>
        </w:rPr>
      </w:pPr>
      <w:r>
        <w:rPr>
          <w:lang w:eastAsia="ja-JP"/>
        </w:rPr>
        <w:t>IMEI,Operators</w:t>
      </w:r>
    </w:p>
    <w:p>
      <w:pPr>
        <w:pStyle w:val="CCode"/>
        <w:rPr>
          <w:lang w:eastAsia="ja-JP"/>
        </w:rPr>
      </w:pPr>
      <w:r>
        <w:rPr>
          <w:lang w:eastAsia="ja-JP"/>
        </w:rPr>
        <w:t>0113AA00000001,operator1|operator2</w:t>
      </w:r>
    </w:p>
    <w:p>
      <w:pPr>
        <w:pStyle w:val="CCode"/>
        <w:rPr>
          <w:lang w:eastAsia="ja-JP"/>
        </w:rPr>
      </w:pPr>
      <w:r>
        <w:rPr>
          <w:lang w:eastAsia="ja-JP"/>
        </w:rPr>
        <w:t>0122AA45000001,operator1|operator2</w:t>
      </w:r>
    </w:p>
    <w:p>
      <w:pPr>
        <w:pStyle w:val="CCode"/>
        <w:rPr>
          <w:lang w:eastAsia="ja-JP"/>
        </w:rPr>
      </w:pPr>
      <w:r>
        <w:rPr>
          <w:lang w:eastAsia="ja-JP"/>
        </w:rPr>
        <w:t>0136AA00000001,operator1|operator2</w:t>
      </w:r>
    </w:p>
    <w:p>
      <w:pPr>
        <w:pStyle w:val="CCode"/>
        <w:rPr>
          <w:lang w:eastAsia="ja-JP"/>
        </w:rPr>
      </w:pPr>
      <w:r>
        <w:rPr>
          <w:lang w:eastAsia="ja-JP"/>
        </w:rPr>
        <w:t>0138AA00000001,operator1|operator2</w:t>
      </w:r>
    </w:p>
    <w:p>
      <w:pPr>
        <w:pStyle w:val="Heading2"/>
        <w:numPr>
          <w:ilvl w:val="1"/>
          <w:numId w:val="7"/>
        </w:numPr>
        <w:rPr/>
      </w:pPr>
      <w:bookmarkStart w:id="513" w:name="__RefHeading___Toc16482_948293803"/>
      <w:bookmarkStart w:id="514" w:name="_Toc500863409"/>
      <w:bookmarkStart w:id="515" w:name="_Toc514404829"/>
      <w:bookmarkEnd w:id="513"/>
      <w:r>
        <w:rPr/>
        <w:t>GSMA not found reports</w:t>
      </w:r>
      <w:bookmarkEnd w:id="514"/>
      <w:bookmarkEnd w:id="515"/>
    </w:p>
    <w:p>
      <w:pPr>
        <w:pStyle w:val="BBody"/>
        <w:rPr/>
      </w:pPr>
      <w:r>
        <w:rPr/>
        <w:t>Country report with list of IMEIs seen on the network that are not found in the GSMA TAC:</w:t>
      </w:r>
    </w:p>
    <w:p>
      <w:pPr>
        <w:pStyle w:val="CCode"/>
        <w:rPr>
          <w:b/>
          <w:b/>
          <w:lang w:eastAsia="ja-JP"/>
        </w:rPr>
      </w:pPr>
      <w:r>
        <w:rPr>
          <w:b/>
          <w:lang w:eastAsia="ja-JP"/>
        </w:rPr>
        <w:t>Country1_8_2017_gsma_not_found.csv</w:t>
      </w:r>
    </w:p>
    <w:p>
      <w:pPr>
        <w:pStyle w:val="CCode"/>
        <w:rPr>
          <w:lang w:eastAsia="ja-JP"/>
        </w:rPr>
      </w:pPr>
      <w:r>
        <w:rPr>
          <w:lang w:eastAsia="ja-JP"/>
        </w:rPr>
        <w:t>IMEI</w:t>
      </w:r>
    </w:p>
    <w:p>
      <w:pPr>
        <w:pStyle w:val="CCode"/>
        <w:rPr>
          <w:lang w:eastAsia="ja-JP"/>
        </w:rPr>
      </w:pPr>
      <w:r>
        <w:rPr>
          <w:lang w:eastAsia="ja-JP"/>
        </w:rPr>
        <w:t>01134900000001</w:t>
      </w:r>
    </w:p>
    <w:p>
      <w:pPr>
        <w:pStyle w:val="CCode"/>
        <w:rPr>
          <w:lang w:eastAsia="ja-JP"/>
        </w:rPr>
      </w:pPr>
      <w:r>
        <w:rPr>
          <w:lang w:eastAsia="ja-JP"/>
        </w:rPr>
        <w:t>01134900000001</w:t>
      </w:r>
    </w:p>
    <w:p>
      <w:pPr>
        <w:pStyle w:val="CCode"/>
        <w:rPr>
          <w:lang w:eastAsia="ja-JP"/>
        </w:rPr>
      </w:pPr>
      <w:r>
        <w:rPr>
          <w:lang w:eastAsia="ja-JP"/>
        </w:rPr>
        <w:t>01223745000001</w:t>
      </w:r>
    </w:p>
    <w:p>
      <w:pPr>
        <w:pStyle w:val="CCode"/>
        <w:rPr>
          <w:lang w:eastAsia="ja-JP"/>
        </w:rPr>
      </w:pPr>
      <w:r>
        <w:rPr>
          <w:lang w:eastAsia="ja-JP"/>
        </w:rPr>
        <w:t>01223745000001</w:t>
      </w:r>
    </w:p>
    <w:p>
      <w:pPr>
        <w:pStyle w:val="Heading2"/>
        <w:numPr>
          <w:ilvl w:val="1"/>
          <w:numId w:val="7"/>
        </w:numPr>
        <w:rPr/>
      </w:pPr>
      <w:bookmarkStart w:id="516" w:name="__RefHeading___Toc16484_948293803"/>
      <w:bookmarkStart w:id="517" w:name="_Toc500863410"/>
      <w:bookmarkStart w:id="518" w:name="_Toc514404830"/>
      <w:bookmarkEnd w:id="516"/>
      <w:r>
        <w:rPr/>
        <w:t>Stolen violations reports</w:t>
      </w:r>
      <w:bookmarkEnd w:id="517"/>
      <w:bookmarkEnd w:id="518"/>
    </w:p>
    <w:p>
      <w:pPr>
        <w:pStyle w:val="BBody"/>
        <w:rPr/>
      </w:pPr>
      <w:r>
        <w:rPr/>
        <w:t>Stolen violations reports generate a per-MNO list of IMEIs seen on the network after they were reported stolen.</w:t>
      </w:r>
    </w:p>
    <w:p>
      <w:pPr>
        <w:pStyle w:val="CCode"/>
        <w:rPr>
          <w:b/>
          <w:b/>
          <w:lang w:eastAsia="ja-JP"/>
        </w:rPr>
      </w:pPr>
      <w:r>
        <w:rPr>
          <w:b/>
          <w:lang w:eastAsia="ja-JP"/>
        </w:rPr>
        <w:t>stolen_violations_operator1.csv</w:t>
      </w:r>
    </w:p>
    <w:p>
      <w:pPr>
        <w:pStyle w:val="CCode"/>
        <w:rPr>
          <w:lang w:eastAsia="ja-JP"/>
        </w:rPr>
      </w:pPr>
      <w:r>
        <w:rPr>
          <w:lang w:eastAsia="ja-JP"/>
        </w:rPr>
        <w:t>imei_norm,last_seen,reporting_date</w:t>
      </w:r>
    </w:p>
    <w:p>
      <w:pPr>
        <w:pStyle w:val="CCode"/>
        <w:rPr>
          <w:lang w:eastAsia="ja-JP"/>
        </w:rPr>
      </w:pPr>
      <w:r>
        <w:rPr>
          <w:lang w:eastAsia="ja-JP"/>
        </w:rPr>
        <w:t>35236005000001,20170831,20170809</w:t>
      </w:r>
    </w:p>
    <w:p>
      <w:pPr>
        <w:pStyle w:val="CCode"/>
        <w:rPr>
          <w:lang w:eastAsia="ja-JP"/>
        </w:rPr>
      </w:pPr>
      <w:r>
        <w:rPr>
          <w:lang w:eastAsia="ja-JP"/>
        </w:rPr>
        <w:t>35930705000001,20170831,20170809</w:t>
      </w:r>
    </w:p>
    <w:p>
      <w:pPr>
        <w:pStyle w:val="CCode"/>
        <w:rPr>
          <w:lang w:eastAsia="ja-JP"/>
        </w:rPr>
      </w:pPr>
      <w:r>
        <w:rPr>
          <w:lang w:eastAsia="ja-JP"/>
        </w:rPr>
        <w:t>35819806000002,20170829,20170809</w:t>
      </w:r>
    </w:p>
    <w:p>
      <w:pPr>
        <w:pStyle w:val="CCode"/>
        <w:rPr>
          <w:lang w:eastAsia="ja-JP"/>
        </w:rPr>
      </w:pPr>
      <w:r>
        <w:rPr>
          <w:lang w:eastAsia="ja-JP"/>
        </w:rPr>
        <w:t>35570805000002,20170831,20170809</w:t>
      </w:r>
    </w:p>
    <w:p>
      <w:pPr>
        <w:pStyle w:val="CCode"/>
        <w:rPr>
          <w:lang w:eastAsia="ja-JP"/>
        </w:rPr>
      </w:pPr>
      <w:r>
        <w:rPr>
          <w:lang w:eastAsia="ja-JP"/>
        </w:rPr>
      </w:r>
    </w:p>
    <w:p>
      <w:pPr>
        <w:pStyle w:val="CCode"/>
        <w:rPr>
          <w:b/>
          <w:b/>
          <w:lang w:eastAsia="ja-JP"/>
        </w:rPr>
      </w:pPr>
      <w:r>
        <w:rPr>
          <w:b/>
          <w:lang w:eastAsia="ja-JP"/>
        </w:rPr>
        <w:t>stolen_violations_operator2.csv</w:t>
      </w:r>
    </w:p>
    <w:p>
      <w:pPr>
        <w:pStyle w:val="CCode"/>
        <w:rPr>
          <w:lang w:eastAsia="ja-JP"/>
        </w:rPr>
      </w:pPr>
      <w:r>
        <w:rPr>
          <w:lang w:eastAsia="ja-JP"/>
        </w:rPr>
        <w:t>imei_norm,last_seen,reporting_date</w:t>
      </w:r>
    </w:p>
    <w:p>
      <w:pPr>
        <w:pStyle w:val="CCode"/>
        <w:rPr>
          <w:lang w:eastAsia="ja-JP"/>
        </w:rPr>
      </w:pPr>
      <w:r>
        <w:rPr>
          <w:lang w:eastAsia="ja-JP"/>
        </w:rPr>
        <w:t>35819806000002,20170829,20170809</w:t>
      </w:r>
    </w:p>
    <w:p>
      <w:pPr>
        <w:pStyle w:val="CCode"/>
        <w:rPr>
          <w:lang w:eastAsia="ja-JP"/>
        </w:rPr>
      </w:pPr>
      <w:r>
        <w:rPr>
          <w:lang w:eastAsia="ja-JP"/>
        </w:rPr>
        <w:t>35793806000001,20170830,20170809</w:t>
      </w:r>
    </w:p>
    <w:p>
      <w:pPr>
        <w:pStyle w:val="CCode"/>
        <w:rPr>
          <w:lang w:eastAsia="ja-JP"/>
        </w:rPr>
      </w:pPr>
      <w:r>
        <w:rPr>
          <w:lang w:eastAsia="ja-JP"/>
        </w:rPr>
        <w:t>01388500000001,20170829,20170809</w:t>
      </w:r>
    </w:p>
    <w:p>
      <w:pPr>
        <w:pStyle w:val="CCode"/>
        <w:rPr>
          <w:lang w:eastAsia="ja-JP"/>
        </w:rPr>
      </w:pPr>
      <w:r>
        <w:rPr>
          <w:lang w:eastAsia="ja-JP"/>
        </w:rPr>
        <w:t>01453800000001,20170831,20170809</w:t>
      </w:r>
    </w:p>
    <w:p>
      <w:pPr>
        <w:pStyle w:val="Heading2"/>
        <w:numPr>
          <w:ilvl w:val="1"/>
          <w:numId w:val="7"/>
        </w:numPr>
        <w:rPr/>
      </w:pPr>
      <w:bookmarkStart w:id="519" w:name="__RefHeading___Toc16486_948293803"/>
      <w:bookmarkStart w:id="520" w:name="_Toc500863411"/>
      <w:bookmarkStart w:id="521" w:name="_Toc514404831"/>
      <w:bookmarkEnd w:id="519"/>
      <w:r>
        <w:rPr/>
        <w:t>Top duplicates reports</w:t>
      </w:r>
      <w:bookmarkEnd w:id="520"/>
      <w:bookmarkEnd w:id="521"/>
    </w:p>
    <w:p>
      <w:pPr>
        <w:pStyle w:val="BBody"/>
        <w:keepNext w:val="true"/>
        <w:keepLines/>
        <w:rPr/>
      </w:pPr>
      <w:r>
        <w:rPr/>
        <w:t>Country reports of all IMEIs seen with more than five IMSIs:</w:t>
      </w:r>
    </w:p>
    <w:p>
      <w:pPr>
        <w:pStyle w:val="CCode"/>
        <w:keepNext w:val="true"/>
        <w:keepLines/>
        <w:rPr>
          <w:lang w:eastAsia="ja-JP"/>
        </w:rPr>
      </w:pPr>
      <w:r>
        <w:rPr>
          <w:lang w:eastAsia="ja-JP"/>
        </w:rPr>
        <w:t>Country1_8_2017_duplicates.csv</w:t>
      </w:r>
    </w:p>
    <w:p>
      <w:pPr>
        <w:pStyle w:val="CCode"/>
        <w:keepNext w:val="true"/>
        <w:keepLines/>
        <w:rPr>
          <w:lang w:eastAsia="ja-JP"/>
        </w:rPr>
      </w:pPr>
      <w:r>
        <w:rPr>
          <w:lang w:eastAsia="ja-JP"/>
        </w:rPr>
        <w:t>IMEI,IMSI count</w:t>
      </w:r>
    </w:p>
    <w:p>
      <w:pPr>
        <w:pStyle w:val="CCode"/>
        <w:keepNext w:val="true"/>
        <w:keepLines/>
        <w:rPr>
          <w:lang w:eastAsia="ja-JP"/>
        </w:rPr>
      </w:pPr>
      <w:r>
        <w:rPr>
          <w:lang w:eastAsia="ja-JP"/>
        </w:rPr>
        <w:t>01206400000001,16</w:t>
      </w:r>
    </w:p>
    <w:p>
      <w:pPr>
        <w:pStyle w:val="CCode"/>
        <w:keepNext w:val="true"/>
        <w:keepLines/>
        <w:rPr>
          <w:lang w:eastAsia="ja-JP"/>
        </w:rPr>
      </w:pPr>
      <w:r>
        <w:rPr>
          <w:lang w:eastAsia="ja-JP"/>
        </w:rPr>
        <w:t>35177105000001,10</w:t>
      </w:r>
    </w:p>
    <w:p>
      <w:pPr>
        <w:pStyle w:val="CCode"/>
        <w:keepNext w:val="true"/>
        <w:keepLines/>
        <w:rPr>
          <w:lang w:eastAsia="ja-JP"/>
        </w:rPr>
      </w:pPr>
      <w:r>
        <w:rPr>
          <w:lang w:eastAsia="ja-JP"/>
        </w:rPr>
        <w:t>35840304000001,8</w:t>
      </w:r>
    </w:p>
    <w:p>
      <w:pPr>
        <w:sectPr>
          <w:headerReference w:type="default" r:id="rId41"/>
          <w:headerReference w:type="first" r:id="rId42"/>
          <w:footerReference w:type="default" r:id="rId43"/>
          <w:footerReference w:type="first" r:id="rId44"/>
          <w:type w:val="nextPage"/>
          <w:pgSz w:w="12240" w:h="15840"/>
          <w:pgMar w:left="1440" w:right="1440" w:header="720" w:top="1440" w:footer="432" w:bottom="1440" w:gutter="0"/>
          <w:pgNumType w:fmt="decimal"/>
          <w:formProt w:val="false"/>
          <w:titlePg/>
          <w:textDirection w:val="lrTb"/>
          <w:docGrid w:type="default" w:linePitch="326" w:charSpace="4096"/>
        </w:sectPr>
        <w:pStyle w:val="CCode"/>
        <w:keepNext w:val="true"/>
        <w:keepLines/>
        <w:rPr>
          <w:lang w:eastAsia="ja-JP"/>
        </w:rPr>
      </w:pPr>
      <w:r>
        <w:rPr>
          <w:lang w:eastAsia="ja-JP"/>
        </w:rPr>
        <w:t>01381500000001,6</w:t>
      </w:r>
    </w:p>
    <w:p>
      <w:pPr>
        <w:pStyle w:val="Heading1"/>
        <w:numPr>
          <w:ilvl w:val="0"/>
          <w:numId w:val="7"/>
        </w:numPr>
        <w:rPr/>
      </w:pPr>
      <w:bookmarkStart w:id="534" w:name="__RefHeading___Toc16488_948293803"/>
      <w:bookmarkStart w:id="535" w:name="_Toc514404832"/>
      <w:bookmarkEnd w:id="534"/>
      <w:r>
        <w:rPr/>
        <w:t>Understanding DIRBS Lists</w:t>
      </w:r>
      <w:bookmarkEnd w:id="535"/>
    </w:p>
    <w:p>
      <w:pPr>
        <w:pStyle w:val="BBody"/>
        <w:rPr/>
      </w:pPr>
      <w:r>
        <w:rPr>
          <w:lang w:eastAsia="ja-JP"/>
        </w:rPr>
        <w:t>The</w:t>
      </w:r>
      <w:r>
        <w:rPr>
          <w:rFonts w:eastAsia="Times New Roman" w:cs="Courier New" w:ascii="Courier New" w:hAnsi="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pPr>
        <w:pStyle w:val="UBullet"/>
        <w:numPr>
          <w:ilvl w:val="0"/>
          <w:numId w:val="2"/>
        </w:numPr>
        <w:rPr/>
      </w:pPr>
      <w:r>
        <w:rPr/>
        <w:t>&lt;date string&gt;_blacklist.zip  (same for every MNO)</w:t>
      </w:r>
    </w:p>
    <w:p>
      <w:pPr>
        <w:pStyle w:val="UBullet"/>
        <w:numPr>
          <w:ilvl w:val="0"/>
          <w:numId w:val="2"/>
        </w:numPr>
        <w:rPr/>
      </w:pPr>
      <w:r>
        <w:rPr/>
        <w:t>&lt;date_string&gt;_notifications_&lt;operator_id&gt;.zip</w:t>
      </w:r>
    </w:p>
    <w:p>
      <w:pPr>
        <w:pStyle w:val="UBullet"/>
        <w:numPr>
          <w:ilvl w:val="0"/>
          <w:numId w:val="2"/>
        </w:numPr>
        <w:rPr/>
      </w:pPr>
      <w:r>
        <w:rPr/>
        <w:t>&lt;date_string&gt;_exceptions_&lt;operator_id&gt;.zip</w:t>
      </w:r>
    </w:p>
    <w:p>
      <w:pPr>
        <w:pStyle w:val="UBullet"/>
        <w:ind w:left="810" w:right="0" w:hanging="18"/>
        <w:rPr>
          <w:lang w:eastAsia="ja-JP"/>
        </w:rPr>
      </w:pPr>
      <w:r>
        <w:rPr>
          <w:lang w:eastAsia="ja-JP"/>
        </w:rPr>
        <w:t>Full lists contain all the entries that are on the respective list, while the delta list only contains changes between the list-generation runs</w:t>
      </w:r>
    </w:p>
    <w:p>
      <w:pPr>
        <w:pStyle w:val="Note"/>
        <w:numPr>
          <w:ilvl w:val="0"/>
          <w:numId w:val="5"/>
        </w:numPr>
        <w:rPr/>
      </w:pPr>
      <w:r>
        <w:rPr>
          <w:lang w:eastAsia="ja-JP"/>
        </w:rPr>
        <w:t xml:space="preserve">Running </w:t>
      </w:r>
      <w:r>
        <w:rPr>
          <w:rFonts w:eastAsia="Times New Roman" w:cs="Courier New" w:ascii="Courier New" w:hAnsi="Courier New"/>
          <w:sz w:val="19"/>
        </w:rPr>
        <w:t>listgen</w:t>
      </w:r>
      <w:r>
        <w:rPr>
          <w:lang w:eastAsia="ja-JP"/>
        </w:rPr>
        <w:t xml:space="preserve"> with no explicit curr-date parameter bases the end of its lookback window off the most recent operator data date rather than the current date.</w:t>
      </w:r>
    </w:p>
    <w:p>
      <w:pPr>
        <w:pStyle w:val="Heading2"/>
        <w:numPr>
          <w:ilvl w:val="1"/>
          <w:numId w:val="7"/>
        </w:numPr>
        <w:rPr/>
      </w:pPr>
      <w:bookmarkStart w:id="536" w:name="__RefHeading___Toc16490_948293803"/>
      <w:bookmarkStart w:id="537" w:name="_Toc514404833"/>
      <w:bookmarkEnd w:id="536"/>
      <w:r>
        <w:rPr/>
        <w:t>Blacklist</w:t>
      </w:r>
      <w:bookmarkEnd w:id="537"/>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&lt;date_string&gt; blacklist.zip file will contain the full blacklist and the delta blacklists .CSVs as listed in the sample filenames below.  The same blacklists are distributed to all operators,</w:t>
      </w:r>
    </w:p>
    <w:p>
      <w:pPr>
        <w:pStyle w:val="UBullet"/>
        <w:numPr>
          <w:ilvl w:val="0"/>
          <w:numId w:val="2"/>
        </w:numPr>
        <w:rPr/>
      </w:pPr>
      <w:r>
        <w:rPr/>
        <w:t>20180217_000302_blacklist.csv</w:t>
      </w:r>
      <w:bookmarkStart w:id="538" w:name="_Hlk507666690"/>
      <w:bookmarkEnd w:id="538"/>
    </w:p>
    <w:p>
      <w:pPr>
        <w:pStyle w:val="UBullet"/>
        <w:numPr>
          <w:ilvl w:val="0"/>
          <w:numId w:val="2"/>
        </w:numPr>
        <w:rPr/>
      </w:pPr>
      <w:r>
        <w:rPr/>
        <w:t>20180217_000302_blacklist_delta_-1_42_blocked.csv</w:t>
      </w:r>
    </w:p>
    <w:p>
      <w:pPr>
        <w:pStyle w:val="UBullet"/>
        <w:numPr>
          <w:ilvl w:val="0"/>
          <w:numId w:val="2"/>
        </w:numPr>
        <w:rPr/>
      </w:pPr>
      <w:r>
        <w:rPr/>
        <w:t>20180217_000302_blacklist_delta_-1_42_changed.csv</w:t>
      </w:r>
    </w:p>
    <w:p>
      <w:pPr>
        <w:pStyle w:val="CCode"/>
        <w:rPr/>
      </w:pPr>
      <w:r>
        <w:rPr/>
        <w:t>20180217_000302_blacklist_delta_-1_42_unblocked.csv</w:t>
      </w:r>
    </w:p>
    <w:p>
      <w:pPr>
        <w:pStyle w:val="Heading3"/>
        <w:numPr>
          <w:ilvl w:val="2"/>
          <w:numId w:val="7"/>
        </w:numPr>
        <w:rPr/>
      </w:pPr>
      <w:bookmarkStart w:id="539" w:name="__RefHeading___Toc16492_948293803"/>
      <w:bookmarkStart w:id="540" w:name="_Toc514404834"/>
      <w:bookmarkEnd w:id="539"/>
      <w:r>
        <w:rPr/>
        <w:t>Full blacklist</w:t>
      </w:r>
      <w:bookmarkEnd w:id="540"/>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full blacklist file will contain the following information:</w:t>
      </w:r>
    </w:p>
    <w:p>
      <w:pPr>
        <w:pStyle w:val="UBullet"/>
        <w:numPr>
          <w:ilvl w:val="0"/>
          <w:numId w:val="2"/>
        </w:numPr>
        <w:rPr>
          <w:lang w:eastAsia="ja-JP"/>
        </w:rPr>
      </w:pPr>
      <w:r>
        <w:rPr>
          <w:lang w:eastAsia="ja-JP"/>
        </w:rPr>
        <w:t>Lists IMEIs that have met a blocking condition and where the current date has exceeded the block date.</w:t>
      </w:r>
    </w:p>
    <w:p>
      <w:pPr>
        <w:pStyle w:val="UBullet"/>
        <w:numPr>
          <w:ilvl w:val="0"/>
          <w:numId w:val="2"/>
        </w:numPr>
        <w:rPr/>
      </w:pPr>
      <w:r>
        <w:rPr>
          <w:lang w:eastAsia="ja-JP"/>
        </w:rPr>
        <w:t xml:space="preserve">A CSV file containing the complete </w:t>
      </w:r>
      <w:r>
        <w:rPr>
          <w:bCs/>
          <w:iCs/>
          <w:lang w:eastAsia="ja-JP"/>
        </w:rPr>
        <w:t>blacklist</w:t>
      </w:r>
      <w:r>
        <w:rPr>
          <w:lang w:eastAsia="ja-JP"/>
        </w:rPr>
        <w:t xml:space="preserve"> is distributed to all MNOs.</w:t>
      </w:r>
    </w:p>
    <w:p>
      <w:pPr>
        <w:pStyle w:val="UBullet"/>
        <w:numPr>
          <w:ilvl w:val="0"/>
          <w:numId w:val="2"/>
        </w:numPr>
        <w:rPr>
          <w:lang w:eastAsia="ja-JP"/>
        </w:rPr>
      </w:pPr>
      <w:r>
        <w:rPr>
          <w:lang w:eastAsia="ja-JP"/>
        </w:rPr>
        <w:t>One row per IMEI containing these fields:</w:t>
      </w:r>
    </w:p>
    <w:p>
      <w:pPr>
        <w:pStyle w:val="U2Bullet2"/>
        <w:numPr>
          <w:ilvl w:val="1"/>
          <w:numId w:val="2"/>
        </w:numPr>
        <w:rPr>
          <w:lang w:eastAsia="ja-JP"/>
        </w:rPr>
      </w:pPr>
      <w:r>
        <w:rPr>
          <w:lang w:eastAsia="ja-JP"/>
        </w:rPr>
        <w:t>IMEI</w:t>
      </w:r>
    </w:p>
    <w:p>
      <w:pPr>
        <w:pStyle w:val="U2Bullet2"/>
        <w:numPr>
          <w:ilvl w:val="1"/>
          <w:numId w:val="2"/>
        </w:numPr>
        <w:rPr>
          <w:lang w:eastAsia="ja-JP"/>
        </w:rPr>
      </w:pPr>
      <w:r>
        <w:rPr>
          <w:lang w:eastAsia="ja-JP"/>
        </w:rPr>
        <w:t>Block date for IMEI (earliest block date for all the blocking classification conditions that the IMEI meets)</w:t>
      </w:r>
    </w:p>
    <w:p>
      <w:pPr>
        <w:pStyle w:val="U2Bullet2"/>
        <w:numPr>
          <w:ilvl w:val="1"/>
          <w:numId w:val="2"/>
        </w:numPr>
        <w:rPr>
          <w:lang w:eastAsia="ja-JP"/>
        </w:rPr>
      </w:pPr>
      <w:r>
        <w:rPr>
          <w:lang w:eastAsia="ja-JP"/>
        </w:rPr>
        <w:t>List of reasons for this condition (one reason for each condition resulting in the IMEI being blocked, pipe-separated)</w:t>
      </w:r>
    </w:p>
    <w:p>
      <w:pPr>
        <w:pStyle w:val="HxHeadingNoNum"/>
        <w:rPr>
          <w:lang w:eastAsia="ja-JP"/>
        </w:rPr>
      </w:pPr>
      <w:r>
        <w:rPr>
          <w:lang w:eastAsia="ja-JP"/>
        </w:rPr>
        <w:t>20180217_000302_blacklist.csv</w:t>
      </w:r>
    </w:p>
    <w:p>
      <w:pPr>
        <w:pStyle w:val="CCode"/>
        <w:rPr>
          <w:lang w:eastAsia="ja-JP"/>
        </w:rPr>
      </w:pPr>
      <w:r>
        <w:rPr>
          <w:lang w:eastAsia="ja-JP"/>
        </w:rPr>
        <w:t>imei,block_date,reasons</w:t>
      </w:r>
    </w:p>
    <w:p>
      <w:pPr>
        <w:pStyle w:val="CCode"/>
        <w:rPr>
          <w:lang w:eastAsia="ja-JP"/>
        </w:rPr>
      </w:pPr>
      <w:r>
        <w:rPr>
          <w:lang w:eastAsia="ja-JP"/>
        </w:rPr>
        <w:t>31111106045110,20160503,TAC not found in GSMA TAC database</w:t>
      </w:r>
    </w:p>
    <w:p>
      <w:pPr>
        <w:pStyle w:val="CCode"/>
        <w:rPr>
          <w:lang w:eastAsia="ja-JP"/>
        </w:rPr>
      </w:pPr>
      <w:r>
        <w:rPr>
          <w:lang w:eastAsia="ja-JP"/>
        </w:rPr>
        <w:t>41111101365980,20160503,TAC not found in GSMA TAC database</w:t>
      </w:r>
    </w:p>
    <w:p>
      <w:pPr>
        <w:pStyle w:val="CCode"/>
        <w:rPr>
          <w:lang w:eastAsia="ja-JP"/>
        </w:rPr>
      </w:pPr>
      <w:r>
        <w:rPr>
          <w:lang w:eastAsia="ja-JP"/>
        </w:rPr>
        <w:t>12640904324427,20171016,IMEI found on local stolen list</w:t>
      </w:r>
    </w:p>
    <w:p>
      <w:pPr>
        <w:pStyle w:val="CCode"/>
        <w:rPr>
          <w:lang w:eastAsia="ja-JP"/>
        </w:rPr>
      </w:pPr>
      <w:r>
        <w:rPr>
          <w:lang w:eastAsia="ja-JP"/>
        </w:rPr>
        <w:t>12909602872723,20171016,IMEI found on local stolen list</w:t>
      </w:r>
    </w:p>
    <w:p>
      <w:pPr>
        <w:pStyle w:val="Heading3"/>
        <w:numPr>
          <w:ilvl w:val="2"/>
          <w:numId w:val="7"/>
        </w:numPr>
        <w:rPr/>
      </w:pPr>
      <w:bookmarkStart w:id="541" w:name="__RefHeading___Toc16494_948293803"/>
      <w:bookmarkStart w:id="542" w:name="_Toc514404835"/>
      <w:bookmarkEnd w:id="541"/>
      <w:r>
        <w:rPr/>
        <w:t>Delta blacklist</w:t>
      </w:r>
      <w:bookmarkEnd w:id="542"/>
    </w:p>
    <w:p>
      <w:pPr>
        <w:pStyle w:val="UBullet"/>
        <w:ind w:left="1080" w:right="0" w:hanging="288"/>
        <w:rPr>
          <w:lang w:eastAsia="ja-JP"/>
        </w:rPr>
      </w:pPr>
      <w:r>
        <w:rPr>
          <w:lang w:eastAsia="ja-JP"/>
        </w:rPr>
        <w:t>Delta blacklists will also be included in the .zip file.</w:t>
      </w:r>
    </w:p>
    <w:p>
      <w:pPr>
        <w:pStyle w:val="UBullet"/>
        <w:ind w:left="792" w:right="0" w:hanging="0"/>
        <w:rPr>
          <w:lang w:eastAsia="ja-JP"/>
        </w:rPr>
      </w:pPr>
      <w:r>
        <w:rPr>
          <w:lang w:eastAsia="ja-JP"/>
        </w:rPr>
        <w:t>Each file contains the difference between the results of previous list generation run ID for each event type. The file format is:</w:t>
      </w:r>
    </w:p>
    <w:p>
      <w:pPr>
        <w:pStyle w:val="CCode"/>
        <w:rPr/>
      </w:pPr>
      <w:r>
        <w:rPr/>
        <w:t>&lt;date_string&gt;_blacklist_delta_-&lt;Previous_RunID&gt;_&lt;Current_RunID&gt;_&lt;event_type&gt;.csv</w:t>
      </w:r>
    </w:p>
    <w:p>
      <w:pPr>
        <w:pStyle w:val="UBullet"/>
        <w:ind w:left="1080" w:right="0" w:hanging="288"/>
        <w:rPr>
          <w:lang w:eastAsia="ja-JP"/>
        </w:rPr>
      </w:pPr>
      <w:r>
        <w:rPr>
          <w:lang w:eastAsia="ja-JP"/>
        </w:rPr>
        <w:t>The following are sample delta blacklist file names:</w:t>
      </w:r>
    </w:p>
    <w:p>
      <w:pPr>
        <w:pStyle w:val="UBullet"/>
        <w:numPr>
          <w:ilvl w:val="0"/>
          <w:numId w:val="2"/>
        </w:numPr>
        <w:rPr/>
      </w:pPr>
      <w:r>
        <w:rPr/>
        <w:t>20180217_000302_blacklist_delta_-1_42_blocked.csv</w:t>
      </w:r>
    </w:p>
    <w:p>
      <w:pPr>
        <w:pStyle w:val="UBullet"/>
        <w:numPr>
          <w:ilvl w:val="0"/>
          <w:numId w:val="2"/>
        </w:numPr>
        <w:rPr/>
      </w:pPr>
      <w:r>
        <w:rPr/>
        <w:t>20180217_000302_blacklist_delta_-1_42_changed.csv</w:t>
      </w:r>
    </w:p>
    <w:p>
      <w:pPr>
        <w:pStyle w:val="UBullet"/>
        <w:numPr>
          <w:ilvl w:val="0"/>
          <w:numId w:val="2"/>
        </w:numPr>
        <w:rPr/>
      </w:pPr>
      <w:r>
        <w:rPr/>
        <w:t>20180217_000302_blacklist_delta_-1_42_unblocked.csv</w:t>
      </w:r>
    </w:p>
    <w:p>
      <w:pPr>
        <w:pStyle w:val="BBody"/>
        <w:rPr>
          <w:lang w:eastAsia="ja-JP"/>
        </w:rPr>
      </w:pPr>
      <w:r>
        <w:rPr>
          <w:lang w:eastAsia="ja-JP"/>
        </w:rPr>
        <w:t>The delta blacklist file contains the same fields as the full list.</w:t>
      </w:r>
    </w:p>
    <w:p>
      <w:pPr>
        <w:pStyle w:val="HxHeadingNoNum"/>
        <w:rPr/>
      </w:pPr>
      <w:r>
        <w:rPr>
          <w:rFonts w:eastAsia="SimSun"/>
        </w:rPr>
        <w:t>20180217_000302_blacklist_delta_-1_42_blocked</w:t>
      </w:r>
      <w:r>
        <w:rPr>
          <w:lang w:eastAsia="ja-JP"/>
        </w:rPr>
        <w:t>.csv</w:t>
      </w:r>
    </w:p>
    <w:p>
      <w:pPr>
        <w:pStyle w:val="CCode"/>
        <w:rPr>
          <w:lang w:eastAsia="ja-JP"/>
        </w:rPr>
      </w:pPr>
      <w:r>
        <w:rPr>
          <w:lang w:eastAsia="ja-JP"/>
        </w:rPr>
        <w:t>imei,block_date,reasons</w:t>
      </w:r>
    </w:p>
    <w:p>
      <w:pPr>
        <w:pStyle w:val="CCode"/>
        <w:rPr>
          <w:lang w:eastAsia="ja-JP"/>
        </w:rPr>
      </w:pPr>
      <w:r>
        <w:rPr>
          <w:lang w:eastAsia="ja-JP"/>
        </w:rPr>
        <w:t>31111106045110,20160503,TAC not found in GSMA TAC database</w:t>
      </w:r>
    </w:p>
    <w:p>
      <w:pPr>
        <w:pStyle w:val="CCode"/>
        <w:rPr>
          <w:lang w:eastAsia="ja-JP"/>
        </w:rPr>
      </w:pPr>
      <w:r>
        <w:rPr>
          <w:lang w:eastAsia="ja-JP"/>
        </w:rPr>
        <w:t>41111101365980,20160503,TAC not found in GSMA TAC database</w:t>
      </w:r>
    </w:p>
    <w:p>
      <w:pPr>
        <w:pStyle w:val="CCode"/>
        <w:rPr>
          <w:lang w:eastAsia="ja-JP"/>
        </w:rPr>
      </w:pPr>
      <w:r>
        <w:rPr>
          <w:lang w:eastAsia="ja-JP"/>
        </w:rPr>
        <w:t>12640904324427,20171016,IMEI found on local stolen list</w:t>
      </w:r>
    </w:p>
    <w:p>
      <w:pPr>
        <w:pStyle w:val="CCode"/>
        <w:rPr>
          <w:lang w:eastAsia="ja-JP"/>
        </w:rPr>
      </w:pPr>
      <w:r>
        <w:rPr>
          <w:lang w:eastAsia="ja-JP"/>
        </w:rPr>
        <w:t>12909602872723,20171016,IMEI found on local stolen list</w:t>
      </w:r>
    </w:p>
    <w:p>
      <w:pPr>
        <w:pStyle w:val="TTableTitle"/>
        <w:rPr/>
      </w:pPr>
      <w:bookmarkStart w:id="543" w:name="_Toc514405209"/>
      <w:r>
        <w:rPr>
          <w:lang w:eastAsia="ja-JP"/>
        </w:rPr>
        <w:t>Table 5</w:t>
      </w:r>
      <w:r>
        <w:fldChar w:fldCharType="begin"/>
      </w:r>
      <w:r>
        <w:rPr/>
        <w:instrText>STYLEREF 1 \s</w:instrText>
      </w:r>
      <w:r>
        <w:rPr/>
        <w:fldChar w:fldCharType="separate"/>
      </w:r>
      <w:bookmarkStart w:id="544" w:name="__Fieldmark__9552_4020491374"/>
      <w:r>
        <w:rPr/>
      </w:r>
      <w:r>
        <w:rPr/>
      </w:r>
      <w:r>
        <w:rPr/>
        <w:fldChar w:fldCharType="end"/>
      </w:r>
      <w:bookmarkStart w:id="545" w:name="__Fieldmark__8060_1806654495"/>
      <w:bookmarkEnd w:id="544"/>
      <w:bookmarkEnd w:id="545"/>
      <w:r>
        <w:rPr>
          <w:lang w:eastAsia="ja-JP"/>
        </w:rPr>
        <w:t>-</w:t>
      </w:r>
      <w:r>
        <w:rPr/>
        <w:fldChar w:fldCharType="begin"/>
      </w:r>
      <w:r>
        <w:rPr/>
        <w:instrText> SEQ Table \* ARABIC </w:instrText>
      </w:r>
      <w:r>
        <w:rPr/>
        <w:fldChar w:fldCharType="separate"/>
      </w:r>
      <w:r>
        <w:rPr/>
        <w:t>37</w:t>
      </w:r>
      <w:r>
        <w:rPr/>
        <w:fldChar w:fldCharType="end"/>
      </w:r>
      <w:r>
        <w:rPr>
          <w:lang w:eastAsia="ja-JP"/>
        </w:rPr>
        <w:t> Blacklist event types</w:t>
      </w:r>
      <w:bookmarkEnd w:id="54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404"/>
        <w:gridCol w:w="7236"/>
      </w:tblGrid>
      <w:tr>
        <w:trPr>
          <w:cantSplit w:val="true"/>
        </w:trPr>
        <w:tc>
          <w:tcPr>
            <w:tcW w:w="1404"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23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blocked</w:t>
            </w:r>
          </w:p>
        </w:tc>
        <w:tc>
          <w:tcPr>
            <w:tcW w:w="7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Grace period for an IMEI has expired on a previously-met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meets a blocking condition for the first time and grace period was 0</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on the golden list, was meeting a blocking condition and then golden list entry was removed</w:t>
            </w:r>
          </w:p>
        </w:tc>
      </w:tr>
      <w:tr>
        <w:trPr/>
        <w:tc>
          <w:tcPr>
            <w:tcW w:w="1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unblocked</w:t>
            </w:r>
          </w:p>
        </w:tc>
        <w:tc>
          <w:tcPr>
            <w:tcW w:w="7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previously blocked but no longer meets any blocking condition (non-sticky blocking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added to the golden list</w:t>
            </w:r>
          </w:p>
        </w:tc>
      </w:tr>
      <w:tr>
        <w:trPr/>
        <w:tc>
          <w:tcPr>
            <w:tcW w:w="1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changed</w:t>
            </w:r>
          </w:p>
        </w:tc>
        <w:tc>
          <w:tcPr>
            <w:tcW w:w="7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previously was blacklisted, but reasons or block date changed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Perhaps stolen and GSMA Not Found and then the TAC got allocated in GSMA so that the new reasons are just stolen</w:t>
            </w:r>
          </w:p>
        </w:tc>
      </w:tr>
    </w:tbl>
    <w:p>
      <w:pPr>
        <w:pStyle w:val="Heading2"/>
        <w:numPr>
          <w:ilvl w:val="1"/>
          <w:numId w:val="7"/>
        </w:numPr>
        <w:rPr/>
      </w:pPr>
      <w:bookmarkStart w:id="546" w:name="__RefHeading___Toc16496_948293803"/>
      <w:bookmarkStart w:id="547" w:name="_Ref514331456"/>
      <w:bookmarkStart w:id="548" w:name="_Toc514404836"/>
      <w:bookmarkEnd w:id="546"/>
      <w:r>
        <w:rPr/>
        <w:t>Notifications lists</w:t>
      </w:r>
      <w:bookmarkEnd w:id="547"/>
      <w:bookmarkEnd w:id="548"/>
    </w:p>
    <w:p>
      <w:pPr>
        <w:pStyle w:val="UBullet"/>
        <w:keepNext w:val="true"/>
        <w:keepLines/>
        <w:ind w:left="660" w:right="0" w:hanging="0"/>
        <w:rPr/>
      </w:pPr>
      <w:r>
        <w:rPr>
          <w:lang w:eastAsia="ja-JP"/>
        </w:rPr>
        <w:t xml:space="preserve">The </w:t>
      </w:r>
      <w:r>
        <w:rPr>
          <w:rFonts w:eastAsia="Times New Roman" w:cs="Courier New" w:ascii="Courier New" w:hAnsi="Courier New"/>
          <w:sz w:val="19"/>
        </w:rPr>
        <w:t>&lt;date_string&gt;_notifications_&lt;operator_id&gt;.zip</w:t>
      </w:r>
      <w:r>
        <w:rPr/>
        <w:t xml:space="preserve"> </w:t>
      </w:r>
      <w:r>
        <w:rPr>
          <w:lang w:eastAsia="ja-JP"/>
        </w:rPr>
        <w:t>file will be generated for each operator and contain the full notification and the delta notification CSVs, as listed in the following sample file names:</w:t>
      </w:r>
    </w:p>
    <w:p>
      <w:pPr>
        <w:pStyle w:val="UBullet"/>
        <w:keepNext w:val="true"/>
        <w:keepLines/>
        <w:numPr>
          <w:ilvl w:val="0"/>
          <w:numId w:val="2"/>
        </w:numPr>
        <w:rPr/>
      </w:pPr>
      <w:r>
        <w:rPr/>
        <w:t>20180217_000302_notifications_operator1.csv</w:t>
      </w:r>
    </w:p>
    <w:p>
      <w:pPr>
        <w:pStyle w:val="UBullet"/>
        <w:keepNext w:val="true"/>
        <w:keepLines/>
        <w:numPr>
          <w:ilvl w:val="0"/>
          <w:numId w:val="2"/>
        </w:numPr>
        <w:rPr/>
      </w:pPr>
      <w:r>
        <w:rPr/>
        <w:t>20180217_000302_notifications_operator1_delta_-1_42_blacklisted.csv</w:t>
      </w:r>
    </w:p>
    <w:p>
      <w:pPr>
        <w:pStyle w:val="UBullet"/>
        <w:keepNext w:val="true"/>
        <w:keepLines/>
        <w:numPr>
          <w:ilvl w:val="0"/>
          <w:numId w:val="2"/>
        </w:numPr>
        <w:rPr/>
      </w:pPr>
      <w:r>
        <w:rPr/>
        <w:t>20180217_000302_notifications_operator1_delta_-1_42_changed.csv</w:t>
      </w:r>
    </w:p>
    <w:p>
      <w:pPr>
        <w:pStyle w:val="UBullet"/>
        <w:keepNext w:val="true"/>
        <w:keepLines/>
        <w:numPr>
          <w:ilvl w:val="0"/>
          <w:numId w:val="2"/>
        </w:numPr>
        <w:rPr/>
      </w:pPr>
      <w:r>
        <w:rPr/>
        <w:t>20180217_000302_notifications_operator1_delta_-1_42_new.csv</w:t>
      </w:r>
    </w:p>
    <w:p>
      <w:pPr>
        <w:pStyle w:val="UBullet"/>
        <w:keepNext w:val="true"/>
        <w:keepLines/>
        <w:numPr>
          <w:ilvl w:val="0"/>
          <w:numId w:val="2"/>
        </w:numPr>
        <w:rPr/>
      </w:pPr>
      <w:r>
        <w:rPr/>
        <w:t>20180217_000302_notifications_operator1_delta_-1_42_no_longer_seen.csv</w:t>
      </w:r>
    </w:p>
    <w:p>
      <w:pPr>
        <w:pStyle w:val="UBullet"/>
        <w:keepNext w:val="true"/>
        <w:keepLines/>
        <w:numPr>
          <w:ilvl w:val="0"/>
          <w:numId w:val="2"/>
        </w:numPr>
        <w:rPr/>
      </w:pPr>
      <w:r>
        <w:rPr/>
        <w:t>20180217_000302_notifications_operator1_delta_-1_42_resolved.csv</w:t>
      </w:r>
    </w:p>
    <w:p>
      <w:pPr>
        <w:pStyle w:val="Heading3"/>
        <w:numPr>
          <w:ilvl w:val="2"/>
          <w:numId w:val="7"/>
        </w:numPr>
        <w:rPr/>
      </w:pPr>
      <w:bookmarkStart w:id="549" w:name="__RefHeading___Toc16498_948293803"/>
      <w:bookmarkStart w:id="550" w:name="_Toc514404837"/>
      <w:bookmarkEnd w:id="549"/>
      <w:r>
        <w:rPr/>
        <w:t>Full notification list</w:t>
      </w:r>
      <w:bookmarkEnd w:id="550"/>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full notification list file will contain the following information:</w:t>
      </w:r>
    </w:p>
    <w:p>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pPr>
        <w:pStyle w:val="UBullet"/>
        <w:numPr>
          <w:ilvl w:val="0"/>
          <w:numId w:val="2"/>
        </w:numPr>
        <w:rPr>
          <w:lang w:eastAsia="ja-JP"/>
        </w:rPr>
      </w:pPr>
      <w:r>
        <w:rPr>
          <w:lang w:eastAsia="ja-JP"/>
        </w:rPr>
        <w:t>For each IMEI, subscriber triplets are generated based on imported operator data. There is one row in the list for each triplet.</w:t>
      </w:r>
    </w:p>
    <w:p>
      <w:pPr>
        <w:pStyle w:val="UBullet"/>
        <w:numPr>
          <w:ilvl w:val="0"/>
          <w:numId w:val="2"/>
        </w:numPr>
        <w:rPr>
          <w:lang w:eastAsia="ja-JP"/>
        </w:rPr>
      </w:pPr>
      <w:r>
        <w:rPr>
          <w:lang w:eastAsia="ja-JP"/>
        </w:rPr>
        <w:t>Determines the home network for each triplet based on IMSI and configured MCC/MNC pairs for each configured operator.</w:t>
      </w:r>
    </w:p>
    <w:p>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pPr>
        <w:pStyle w:val="UBullet"/>
        <w:numPr>
          <w:ilvl w:val="0"/>
          <w:numId w:val="2"/>
        </w:numPr>
        <w:rPr>
          <w:lang w:eastAsia="ja-JP"/>
        </w:rPr>
      </w:pPr>
      <w:r>
        <w:rPr>
          <w:lang w:eastAsia="ja-JP"/>
        </w:rPr>
        <w:t>Each operator gets a different list containing their subscribers and any fallback triplets seen on their network.</w:t>
      </w:r>
    </w:p>
    <w:p>
      <w:pPr>
        <w:pStyle w:val="UBullet"/>
        <w:numPr>
          <w:ilvl w:val="0"/>
          <w:numId w:val="2"/>
        </w:numPr>
        <w:rPr>
          <w:lang w:eastAsia="ja-JP"/>
        </w:rPr>
      </w:pPr>
      <w:r>
        <w:rPr>
          <w:lang w:eastAsia="ja-JP"/>
        </w:rPr>
        <w:t>These fields are included in each row:</w:t>
      </w:r>
    </w:p>
    <w:p>
      <w:pPr>
        <w:pStyle w:val="U2Bullet2"/>
        <w:numPr>
          <w:ilvl w:val="1"/>
          <w:numId w:val="2"/>
        </w:numPr>
        <w:rPr>
          <w:lang w:eastAsia="ja-JP"/>
        </w:rPr>
      </w:pPr>
      <w:r>
        <w:rPr>
          <w:lang w:eastAsia="ja-JP"/>
        </w:rPr>
        <w:t>IMEI</w:t>
      </w:r>
    </w:p>
    <w:p>
      <w:pPr>
        <w:pStyle w:val="U2Bullet2"/>
        <w:numPr>
          <w:ilvl w:val="1"/>
          <w:numId w:val="2"/>
        </w:numPr>
        <w:rPr>
          <w:lang w:eastAsia="ja-JP"/>
        </w:rPr>
      </w:pPr>
      <w:r>
        <w:rPr>
          <w:lang w:eastAsia="ja-JP"/>
        </w:rPr>
        <w:t>IMSI</w:t>
      </w:r>
    </w:p>
    <w:p>
      <w:pPr>
        <w:pStyle w:val="U2Bullet2"/>
        <w:numPr>
          <w:ilvl w:val="1"/>
          <w:numId w:val="2"/>
        </w:numPr>
        <w:rPr>
          <w:lang w:eastAsia="ja-JP"/>
        </w:rPr>
      </w:pPr>
      <w:r>
        <w:rPr>
          <w:lang w:eastAsia="ja-JP"/>
        </w:rPr>
        <w:t>MSISDN (if available in country)</w:t>
      </w:r>
    </w:p>
    <w:p>
      <w:pPr>
        <w:pStyle w:val="U2Bullet2"/>
        <w:numPr>
          <w:ilvl w:val="1"/>
          <w:numId w:val="2"/>
        </w:numPr>
        <w:rPr>
          <w:lang w:eastAsia="ja-JP"/>
        </w:rPr>
      </w:pPr>
      <w:r>
        <w:rPr>
          <w:lang w:eastAsia="ja-JP"/>
        </w:rPr>
        <w:t>Block date for IMEI (earliest block date for all the blocking classification conditions that the IMEI meets)</w:t>
      </w:r>
    </w:p>
    <w:p>
      <w:pPr>
        <w:pStyle w:val="U2Bullet2"/>
        <w:numPr>
          <w:ilvl w:val="1"/>
          <w:numId w:val="2"/>
        </w:numPr>
        <w:rPr>
          <w:lang w:eastAsia="ja-JP"/>
        </w:rPr>
      </w:pPr>
      <w:r>
        <w:rPr>
          <w:lang w:eastAsia="ja-JP"/>
        </w:rPr>
        <w:t>List of reasons for this condition (one reason for each condition met by the IMEI, pipe-separated)</w:t>
      </w:r>
    </w:p>
    <w:p>
      <w:pPr>
        <w:pStyle w:val="U2Bullet2"/>
        <w:numPr>
          <w:ilvl w:val="1"/>
          <w:numId w:val="2"/>
        </w:numPr>
        <w:rPr>
          <w:lang w:eastAsia="ja-JP"/>
        </w:rPr>
      </w:pPr>
      <w:r>
        <w:rPr>
          <w:lang w:eastAsia="ja-JP"/>
        </w:rPr>
        <w:t>Amnesty granted field (set to either True or False)</w:t>
      </w:r>
    </w:p>
    <w:p>
      <w:pPr>
        <w:pStyle w:val="U3Bullet3"/>
        <w:numPr>
          <w:ilvl w:val="2"/>
          <w:numId w:val="2"/>
        </w:numPr>
        <w:rPr/>
      </w:pPr>
      <w:r>
        <w:rPr/>
        <w:t>Specifies if IMEI is eligble for amnesty</w:t>
      </w:r>
    </w:p>
    <w:p>
      <w:pPr>
        <w:pStyle w:val="HxHeadingNoNum"/>
        <w:rPr>
          <w:lang w:eastAsia="ja-JP"/>
        </w:rPr>
      </w:pPr>
      <w:r>
        <w:rPr>
          <w:lang w:eastAsia="ja-JP"/>
        </w:rPr>
        <w:t>20180217_000302_notifications_operator1.csv</w:t>
      </w:r>
    </w:p>
    <w:p>
      <w:pPr>
        <w:pStyle w:val="CCode"/>
        <w:rPr>
          <w:lang w:eastAsia="ja-JP"/>
        </w:rPr>
      </w:pPr>
      <w:r>
        <w:rPr>
          <w:lang w:eastAsia="ja-JP"/>
        </w:rPr>
        <w:t>imei,imsi,msisdn,block_date,reasons, amnesty_granted</w:t>
      </w:r>
    </w:p>
    <w:p>
      <w:pPr>
        <w:pStyle w:val="CCode"/>
        <w:rPr>
          <w:lang w:eastAsia="ja-JP"/>
        </w:rPr>
      </w:pPr>
      <w:r>
        <w:rPr>
          <w:lang w:eastAsia="ja-JP"/>
        </w:rPr>
        <w:t>38674133009747,11101536296900,22300001929746,20161206,IMEI not found on local registration list,blacklisted,false</w:t>
      </w:r>
    </w:p>
    <w:p>
      <w:pPr>
        <w:pStyle w:val="Heading3"/>
        <w:numPr>
          <w:ilvl w:val="2"/>
          <w:numId w:val="7"/>
        </w:numPr>
        <w:rPr/>
      </w:pPr>
      <w:bookmarkStart w:id="551" w:name="__RefHeading___Toc16500_948293803"/>
      <w:bookmarkStart w:id="552" w:name="_Toc514404838"/>
      <w:bookmarkEnd w:id="551"/>
      <w:r>
        <w:rPr/>
        <w:t>Delta notification lists</w:t>
      </w:r>
      <w:bookmarkEnd w:id="552"/>
    </w:p>
    <w:p>
      <w:pPr>
        <w:pStyle w:val="UBullet"/>
        <w:ind w:left="1080" w:right="0" w:hanging="288"/>
        <w:rPr>
          <w:lang w:eastAsia="ja-JP"/>
        </w:rPr>
      </w:pPr>
      <w:r>
        <w:rPr>
          <w:lang w:eastAsia="ja-JP"/>
        </w:rPr>
        <w:t xml:space="preserve">Delta notification lists will also be included in the .zip file.  </w:t>
      </w:r>
    </w:p>
    <w:p>
      <w:pPr>
        <w:pStyle w:val="UBullet"/>
        <w:ind w:left="792" w:right="0" w:hanging="0"/>
        <w:rPr>
          <w:lang w:eastAsia="ja-JP"/>
        </w:rPr>
      </w:pPr>
      <w:r>
        <w:rPr>
          <w:lang w:eastAsia="ja-JP"/>
        </w:rPr>
        <w:t>Each file will contain the difference between the results of previous list generation run ID for each event type. The file format is:</w:t>
      </w:r>
    </w:p>
    <w:p>
      <w:pPr>
        <w:pStyle w:val="CCode"/>
        <w:rPr/>
      </w:pPr>
      <w:r>
        <w:rPr/>
        <w:t>&lt;date_string&gt;_notification_&lt;operator_id&gt;_delta_-&lt;Previous_RunID&gt;_&lt;Current_RunID&gt;_&lt;event_type&gt;.csv</w:t>
      </w:r>
    </w:p>
    <w:p>
      <w:pPr>
        <w:pStyle w:val="UBullet"/>
        <w:ind w:left="1080" w:right="0" w:hanging="288"/>
        <w:rPr>
          <w:lang w:eastAsia="ja-JP"/>
        </w:rPr>
      </w:pPr>
      <w:r>
        <w:rPr>
          <w:lang w:eastAsia="ja-JP"/>
        </w:rPr>
        <w:t>The following are sample delta notification list file names:</w:t>
      </w:r>
    </w:p>
    <w:p>
      <w:pPr>
        <w:pStyle w:val="UBullet"/>
        <w:numPr>
          <w:ilvl w:val="0"/>
          <w:numId w:val="2"/>
        </w:numPr>
        <w:rPr/>
      </w:pPr>
      <w:r>
        <w:rPr/>
        <w:t>20180217_000302_notifications_operator1_delta_-1_42_blacklisted.csv</w:t>
      </w:r>
    </w:p>
    <w:p>
      <w:pPr>
        <w:pStyle w:val="UBullet"/>
        <w:numPr>
          <w:ilvl w:val="0"/>
          <w:numId w:val="2"/>
        </w:numPr>
        <w:rPr/>
      </w:pPr>
      <w:r>
        <w:rPr/>
        <w:t>20180217_000302_notifications_operator1_delta_-1_42_changed.csv</w:t>
      </w:r>
    </w:p>
    <w:p>
      <w:pPr>
        <w:pStyle w:val="UBullet"/>
        <w:numPr>
          <w:ilvl w:val="0"/>
          <w:numId w:val="2"/>
        </w:numPr>
        <w:rPr/>
      </w:pPr>
      <w:r>
        <w:rPr/>
        <w:t>20180217_000302_notifications_operator1_delta_-1_42_new.csv</w:t>
      </w:r>
    </w:p>
    <w:p>
      <w:pPr>
        <w:pStyle w:val="UBullet"/>
        <w:numPr>
          <w:ilvl w:val="0"/>
          <w:numId w:val="2"/>
        </w:numPr>
        <w:rPr/>
      </w:pPr>
      <w:r>
        <w:rPr/>
        <w:t>20180217_000302_notifications_operator1_delta_-1_42_no_longer_seen.csv</w:t>
      </w:r>
    </w:p>
    <w:p>
      <w:pPr>
        <w:pStyle w:val="UBullet"/>
        <w:numPr>
          <w:ilvl w:val="0"/>
          <w:numId w:val="2"/>
        </w:numPr>
        <w:rPr/>
      </w:pPr>
      <w:r>
        <w:rPr/>
        <w:t>20180217_000302_notifications_operator1_delta_-1_42_resolved.csv</w:t>
      </w:r>
    </w:p>
    <w:p>
      <w:pPr>
        <w:pStyle w:val="UBullet"/>
        <w:ind w:left="792" w:right="0" w:hanging="0"/>
        <w:rPr>
          <w:lang w:eastAsia="ja-JP"/>
        </w:rPr>
      </w:pPr>
      <w:r>
        <w:rPr>
          <w:lang w:eastAsia="ja-JP"/>
        </w:rPr>
        <w:t>The delta notification list will contain the same fields as the full list.</w:t>
      </w:r>
    </w:p>
    <w:p>
      <w:pPr>
        <w:pStyle w:val="HxHeadingNoNum"/>
        <w:rPr>
          <w:lang w:eastAsia="ja-JP"/>
        </w:rPr>
      </w:pPr>
      <w:r>
        <w:rPr>
          <w:lang w:eastAsia="ja-JP"/>
        </w:rPr>
        <w:t>20171208_235247_notifications_operator1_delta_36_41.csv</w:t>
      </w:r>
    </w:p>
    <w:p>
      <w:pPr>
        <w:pStyle w:val="CCode"/>
        <w:rPr>
          <w:lang w:eastAsia="ja-JP"/>
        </w:rPr>
      </w:pPr>
      <w:r>
        <w:rPr>
          <w:lang w:eastAsia="ja-JP"/>
        </w:rPr>
        <w:t>imei,imsi,msisdn,block_date,reasons,amnesty_granted</w:t>
      </w:r>
    </w:p>
    <w:p>
      <w:pPr>
        <w:pStyle w:val="CCode"/>
        <w:rPr>
          <w:lang w:eastAsia="ja-JP"/>
        </w:rPr>
      </w:pPr>
      <w:r>
        <w:rPr>
          <w:lang w:eastAsia="ja-JP"/>
        </w:rPr>
        <w:t>38674133009747,11101536296900,22300001929746,20161206,IMEI not found on local registration list,blacklisted,false</w:t>
      </w:r>
    </w:p>
    <w:p>
      <w:pPr>
        <w:pStyle w:val="TTableTitle"/>
        <w:rPr/>
      </w:pPr>
      <w:bookmarkStart w:id="553" w:name="_Toc514405210"/>
      <w:r>
        <w:rPr/>
        <w:t>Table 5</w:t>
      </w:r>
      <w:r>
        <w:fldChar w:fldCharType="begin"/>
      </w:r>
      <w:r>
        <w:rPr/>
        <w:instrText>STYLEREF 1 \s</w:instrText>
      </w:r>
      <w:r>
        <w:rPr/>
        <w:fldChar w:fldCharType="separate"/>
      </w:r>
      <w:bookmarkStart w:id="554" w:name="__Fieldmark__9708_4020491374"/>
      <w:r>
        <w:rPr/>
      </w:r>
      <w:r>
        <w:rPr/>
      </w:r>
      <w:r>
        <w:rPr/>
        <w:fldChar w:fldCharType="end"/>
      </w:r>
      <w:bookmarkStart w:id="555" w:name="__Fieldmark__8202_1806654495"/>
      <w:bookmarkEnd w:id="554"/>
      <w:bookmarkEnd w:id="555"/>
      <w:r>
        <w:rPr/>
        <w:t>-</w:t>
      </w:r>
      <w:r>
        <w:rPr/>
        <w:fldChar w:fldCharType="begin"/>
      </w:r>
      <w:r>
        <w:rPr/>
        <w:instrText> SEQ Table \* ARABIC </w:instrText>
      </w:r>
      <w:r>
        <w:rPr/>
        <w:fldChar w:fldCharType="separate"/>
      </w:r>
      <w:r>
        <w:rPr/>
        <w:t>38</w:t>
      </w:r>
      <w:r>
        <w:rPr/>
        <w:fldChar w:fldCharType="end"/>
      </w:r>
      <w:r>
        <w:rPr/>
        <w:t> Notification list event types</w:t>
      </w:r>
      <w:bookmarkEnd w:id="55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505"/>
        <w:gridCol w:w="7135"/>
      </w:tblGrid>
      <w:tr>
        <w:trPr>
          <w:cantSplit w:val="true"/>
        </w:trPr>
        <w:tc>
          <w:tcPr>
            <w:tcW w:w="150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13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new</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has met a blocking condition for the first time, and there is a non-zero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new subscriber triplet has been seen with an IMEI meeting a blocking condition and in grace period (changed SIM)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Pairing has been removed for a subscriber using an IMEI meeting a blocking condition and in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gfipldg was seen for the first time on a network in the lookback window</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resolved</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no longer meets a blocking condition and was in grace period previously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Pairing added for a subscriber using an IMEI meeting a blocking condition and in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added to golden list and was in grace period previously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Triplet no longer seen during lookback window so no longer needs to be notified</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blacklisted</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met a blocking condition and was in grace period, but now grace period has expired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met a new blocking condition that had 0 grace period</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changed</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 is in grace period, but reasons or block date changed (blocking condition added or removed since last list generation)</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no_longer_seen</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The triplet was removed from the notifications list, is not paired or blacklisted but the IMEI is still being notified</w:t>
            </w:r>
          </w:p>
        </w:tc>
      </w:tr>
    </w:tbl>
    <w:p>
      <w:pPr>
        <w:pStyle w:val="Heading2"/>
        <w:numPr>
          <w:ilvl w:val="1"/>
          <w:numId w:val="7"/>
        </w:numPr>
        <w:rPr/>
      </w:pPr>
      <w:bookmarkStart w:id="556" w:name="__RefHeading___Toc16502_948293803"/>
      <w:bookmarkStart w:id="557" w:name="_Toc514404839"/>
      <w:bookmarkEnd w:id="556"/>
      <w:r>
        <w:rPr/>
        <w:t>Exceptions lists</w:t>
      </w:r>
      <w:bookmarkEnd w:id="557"/>
    </w:p>
    <w:p>
      <w:pPr>
        <w:pStyle w:val="UBullet"/>
        <w:keepNext w:val="true"/>
        <w:keepLines/>
        <w:ind w:left="660" w:right="0" w:hanging="0"/>
        <w:rPr/>
      </w:pPr>
      <w:r>
        <w:rPr>
          <w:lang w:eastAsia="ja-JP"/>
        </w:rPr>
        <w:t xml:space="preserve">The </w:t>
      </w:r>
      <w:r>
        <w:rPr>
          <w:rFonts w:eastAsia="Times New Roman" w:cs="Courier New" w:ascii="Courier New" w:hAnsi="Courier New"/>
          <w:sz w:val="19"/>
        </w:rPr>
        <w:t>&lt;date_string&gt;_exceptions_&lt;operator_id&gt;.zip</w:t>
      </w:r>
      <w:r>
        <w:rPr/>
        <w:t xml:space="preserve"> </w:t>
      </w:r>
      <w:r>
        <w:rPr>
          <w:lang w:eastAsia="ja-JP"/>
        </w:rPr>
        <w:t>file will be generated for each operator and contain the full exception and the delta exceptions CSVs, as listed in the following sample filenames:</w:t>
      </w:r>
    </w:p>
    <w:p>
      <w:pPr>
        <w:pStyle w:val="UBullet"/>
        <w:keepNext w:val="true"/>
        <w:keepLines/>
        <w:numPr>
          <w:ilvl w:val="0"/>
          <w:numId w:val="2"/>
        </w:numPr>
        <w:rPr/>
      </w:pPr>
      <w:r>
        <w:rPr/>
        <w:t>20180217_000302_exceptions_operator1.csv</w:t>
      </w:r>
    </w:p>
    <w:p>
      <w:pPr>
        <w:pStyle w:val="UBullet"/>
        <w:keepNext w:val="true"/>
        <w:keepLines/>
        <w:numPr>
          <w:ilvl w:val="0"/>
          <w:numId w:val="2"/>
        </w:numPr>
        <w:rPr/>
      </w:pPr>
      <w:r>
        <w:rPr/>
        <w:t>20180217_000302_exceptions_operator1_delta_-1_42_added.csv</w:t>
      </w:r>
    </w:p>
    <w:p>
      <w:pPr>
        <w:pStyle w:val="UBullet"/>
        <w:keepNext w:val="true"/>
        <w:keepLines/>
        <w:numPr>
          <w:ilvl w:val="0"/>
          <w:numId w:val="2"/>
        </w:numPr>
        <w:rPr/>
      </w:pPr>
      <w:r>
        <w:rPr/>
        <w:t>20180217_000302_exceptions_operator1_delta_-1_42_removed.csv</w:t>
      </w:r>
    </w:p>
    <w:p>
      <w:pPr>
        <w:pStyle w:val="Heading3"/>
        <w:numPr>
          <w:ilvl w:val="2"/>
          <w:numId w:val="7"/>
        </w:numPr>
        <w:rPr/>
      </w:pPr>
      <w:bookmarkStart w:id="558" w:name="__RefHeading___Toc16504_948293803"/>
      <w:bookmarkStart w:id="559" w:name="_Toc514404840"/>
      <w:bookmarkEnd w:id="558"/>
      <w:r>
        <w:rPr/>
        <w:t>Full exceptions list</w:t>
      </w:r>
      <w:bookmarkEnd w:id="559"/>
    </w:p>
    <w:p>
      <w:pPr>
        <w:pStyle w:val="BBody"/>
        <w:rPr>
          <w:lang w:eastAsia="ja-JP"/>
        </w:rPr>
      </w:pPr>
      <w:r>
        <w:rPr>
          <w:lang w:eastAsia="ja-JP"/>
        </w:rPr>
        <w:t>A full exceptions list file contains the following information:</w:t>
      </w:r>
    </w:p>
    <w:p>
      <w:pPr>
        <w:pStyle w:val="UBullet"/>
        <w:numPr>
          <w:ilvl w:val="0"/>
          <w:numId w:val="2"/>
        </w:numPr>
        <w:rPr/>
      </w:pPr>
      <w:r>
        <w:rPr/>
        <w:t>Each operator gets a copy of the pairing list, split into per-operator exception lists based again on their IMSI and the configured MCC/MNC pairs for the configured operators.</w:t>
      </w:r>
    </w:p>
    <w:p>
      <w:pPr>
        <w:pStyle w:val="UBullet"/>
        <w:numPr>
          <w:ilvl w:val="0"/>
          <w:numId w:val="2"/>
        </w:numPr>
        <w:rPr/>
      </w:pPr>
      <w:r>
        <w:rPr/>
        <w:t>If a pairing's IMSI matches any MCC/MNC pairing for a configured operator (roamers, etc.), the pairing is placed on each operator's exception lists which that IMEI/IMSI combination has been seen.</w:t>
      </w:r>
    </w:p>
    <w:p>
      <w:pPr>
        <w:pStyle w:val="UBullet"/>
        <w:numPr>
          <w:ilvl w:val="0"/>
          <w:numId w:val="2"/>
        </w:numPr>
        <w:rPr/>
      </w:pPr>
      <w:r>
        <w:rPr/>
        <w:t>These fields are included in each row:</w:t>
      </w:r>
    </w:p>
    <w:p>
      <w:pPr>
        <w:pStyle w:val="U2Bullet2"/>
        <w:numPr>
          <w:ilvl w:val="1"/>
          <w:numId w:val="2"/>
        </w:numPr>
        <w:rPr/>
      </w:pPr>
      <w:r>
        <w:rPr/>
        <w:t>IMEI</w:t>
      </w:r>
    </w:p>
    <w:p>
      <w:pPr>
        <w:pStyle w:val="U2Bullet2"/>
        <w:numPr>
          <w:ilvl w:val="1"/>
          <w:numId w:val="2"/>
        </w:numPr>
        <w:rPr/>
      </w:pPr>
      <w:r>
        <w:rPr/>
        <w:t>IMSI</w:t>
      </w:r>
    </w:p>
    <w:p>
      <w:pPr>
        <w:pStyle w:val="HxHeadingNoNum"/>
        <w:rPr>
          <w:lang w:eastAsia="ja-JP"/>
        </w:rPr>
      </w:pPr>
      <w:r>
        <w:rPr>
          <w:lang w:eastAsia="ja-JP"/>
        </w:rPr>
        <w:t>20180217_000302_exceptions_operator1.csv</w:t>
      </w:r>
    </w:p>
    <w:p>
      <w:pPr>
        <w:pStyle w:val="CCode"/>
        <w:rPr>
          <w:lang w:eastAsia="ja-JP"/>
        </w:rPr>
      </w:pPr>
      <w:r>
        <w:rPr>
          <w:lang w:eastAsia="ja-JP"/>
        </w:rPr>
        <w:t>imei,imsi</w:t>
      </w:r>
    </w:p>
    <w:p>
      <w:pPr>
        <w:pStyle w:val="CCode"/>
        <w:rPr>
          <w:lang w:eastAsia="ja-JP"/>
        </w:rPr>
      </w:pPr>
      <w:r>
        <w:rPr>
          <w:lang w:eastAsia="ja-JP"/>
        </w:rPr>
        <w:t>811111013136464,111038001111111</w:t>
      </w:r>
    </w:p>
    <w:p>
      <w:pPr>
        <w:pStyle w:val="CCode"/>
        <w:rPr>
          <w:lang w:eastAsia="ja-JP"/>
        </w:rPr>
      </w:pPr>
      <w:r>
        <w:rPr>
          <w:lang w:eastAsia="ja-JP"/>
        </w:rPr>
        <w:t>311111060451100,111035111111111</w:t>
      </w:r>
    </w:p>
    <w:p>
      <w:pPr>
        <w:pStyle w:val="CCode"/>
        <w:rPr>
          <w:lang w:eastAsia="ja-JP"/>
        </w:rPr>
      </w:pPr>
      <w:r>
        <w:rPr>
          <w:lang w:eastAsia="ja-JP"/>
        </w:rPr>
        <w:t>411111013659808,310035111111111</w:t>
      </w:r>
    </w:p>
    <w:p>
      <w:pPr>
        <w:pStyle w:val="Heading3"/>
        <w:numPr>
          <w:ilvl w:val="2"/>
          <w:numId w:val="7"/>
        </w:numPr>
        <w:rPr/>
      </w:pPr>
      <w:bookmarkStart w:id="560" w:name="__RefHeading___Toc16506_948293803"/>
      <w:bookmarkStart w:id="561" w:name="_Toc514404841"/>
      <w:bookmarkEnd w:id="560"/>
      <w:r>
        <w:rPr/>
        <w:t>Delta exceptions list</w:t>
      </w:r>
      <w:bookmarkEnd w:id="561"/>
    </w:p>
    <w:p>
      <w:pPr>
        <w:pStyle w:val="UBullet"/>
        <w:ind w:left="1080" w:right="0" w:hanging="288"/>
        <w:rPr>
          <w:lang w:eastAsia="ja-JP"/>
        </w:rPr>
      </w:pPr>
      <w:r>
        <w:rPr>
          <w:lang w:eastAsia="ja-JP"/>
        </w:rPr>
        <w:t>Delta exceptions lists will also be included in the .zip file.</w:t>
      </w:r>
    </w:p>
    <w:p>
      <w:pPr>
        <w:pStyle w:val="UBullet"/>
        <w:ind w:left="792" w:right="0" w:hanging="0"/>
        <w:rPr>
          <w:lang w:eastAsia="ja-JP"/>
        </w:rPr>
      </w:pPr>
      <w:r>
        <w:rPr>
          <w:lang w:eastAsia="ja-JP"/>
        </w:rPr>
        <w:t>Each file contains the difference between the results of previous list generation run ID for each event type. The file format is:</w:t>
      </w:r>
    </w:p>
    <w:p>
      <w:pPr>
        <w:pStyle w:val="CCode"/>
        <w:rPr/>
      </w:pPr>
      <w:r>
        <w:rPr/>
        <w:t>&lt;date_string&gt;_exceptions_&lt;operator_id&gt;_delta_-&lt;Previous_RunID&gt;_&lt;Current_RunID&gt;_&lt;event_type&gt;.csv</w:t>
      </w:r>
    </w:p>
    <w:p>
      <w:pPr>
        <w:pStyle w:val="UBullet"/>
        <w:ind w:left="1080" w:right="0" w:hanging="288"/>
        <w:rPr>
          <w:lang w:eastAsia="ja-JP"/>
        </w:rPr>
      </w:pPr>
      <w:r>
        <w:rPr>
          <w:lang w:eastAsia="ja-JP"/>
        </w:rPr>
        <w:t>The following are sample delta notification list file names:</w:t>
      </w:r>
    </w:p>
    <w:p>
      <w:pPr>
        <w:pStyle w:val="UBullet"/>
        <w:numPr>
          <w:ilvl w:val="0"/>
          <w:numId w:val="2"/>
        </w:numPr>
        <w:rPr/>
      </w:pPr>
      <w:r>
        <w:rPr/>
        <w:t>20180217_000302_exceptions_operator1_delta_-1_42_added.csv</w:t>
      </w:r>
    </w:p>
    <w:p>
      <w:pPr>
        <w:pStyle w:val="UBullet"/>
        <w:numPr>
          <w:ilvl w:val="0"/>
          <w:numId w:val="2"/>
        </w:numPr>
        <w:rPr/>
      </w:pPr>
      <w:r>
        <w:rPr/>
        <w:t>20180217_000302_exceptions_operator1_delta_-1_42_removed.csv</w:t>
      </w:r>
    </w:p>
    <w:p>
      <w:pPr>
        <w:pStyle w:val="HxHeadingNoNum"/>
        <w:rPr>
          <w:lang w:eastAsia="ja-JP"/>
        </w:rPr>
      </w:pPr>
      <w:r>
        <w:rPr>
          <w:lang w:eastAsia="ja-JP"/>
        </w:rPr>
        <w:t>20180217_000302_exceptions_operator1_delta_1_42.csv</w:t>
      </w:r>
    </w:p>
    <w:p>
      <w:pPr>
        <w:pStyle w:val="CCode"/>
        <w:rPr/>
      </w:pPr>
      <w:r>
        <w:rPr/>
        <w:t>imei,imsi,change_type</w:t>
      </w:r>
    </w:p>
    <w:p>
      <w:pPr>
        <w:pStyle w:val="CCode"/>
        <w:rPr/>
      </w:pPr>
      <w:r>
        <w:rPr/>
        <w:t>64220299727231,111041012987198,added</w:t>
      </w:r>
    </w:p>
    <w:p>
      <w:pPr>
        <w:pStyle w:val="TTableTitle"/>
        <w:rPr/>
      </w:pPr>
      <w:bookmarkStart w:id="562" w:name="_Toc514405211"/>
      <w:r>
        <w:rPr/>
        <w:t>Table 5</w:t>
      </w:r>
      <w:r>
        <w:fldChar w:fldCharType="begin"/>
      </w:r>
      <w:r>
        <w:rPr/>
        <w:instrText>STYLEREF 1 \s</w:instrText>
      </w:r>
      <w:r>
        <w:rPr/>
        <w:fldChar w:fldCharType="separate"/>
      </w:r>
      <w:bookmarkStart w:id="563" w:name="__Fieldmark__9849_4020491374"/>
      <w:r>
        <w:rPr/>
      </w:r>
      <w:r>
        <w:rPr/>
      </w:r>
      <w:r>
        <w:rPr/>
        <w:fldChar w:fldCharType="end"/>
      </w:r>
      <w:bookmarkStart w:id="564" w:name="__Fieldmark__8343_1806654495"/>
      <w:bookmarkEnd w:id="563"/>
      <w:bookmarkEnd w:id="564"/>
      <w:r>
        <w:rPr/>
        <w:t>-</w:t>
      </w:r>
      <w:r>
        <w:rPr/>
        <w:fldChar w:fldCharType="begin"/>
      </w:r>
      <w:r>
        <w:rPr/>
        <w:instrText> SEQ Table \* ARABIC </w:instrText>
      </w:r>
      <w:r>
        <w:rPr/>
        <w:fldChar w:fldCharType="separate"/>
      </w:r>
      <w:r>
        <w:rPr/>
        <w:t>39</w:t>
      </w:r>
      <w:r>
        <w:rPr/>
        <w:fldChar w:fldCharType="end"/>
      </w:r>
      <w:r>
        <w:rPr/>
        <w:t> Exceptions list change types</w:t>
      </w:r>
      <w:bookmarkEnd w:id="562"/>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1370"/>
        <w:gridCol w:w="7270"/>
      </w:tblGrid>
      <w:tr>
        <w:trPr>
          <w:cantSplit w:val="true"/>
        </w:trPr>
        <w:tc>
          <w:tcPr>
            <w:tcW w:w="137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27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added</w:t>
            </w:r>
          </w:p>
        </w:tc>
        <w:tc>
          <w:tcPr>
            <w:tcW w:w="7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IMEI-IMSI pair has been added to the pairing list since last run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was seen for the first time on a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Config setting restrict_exceptions_list_to_blacklisted_imeis is True and the IMEI associated with this pairing just got blacklisted</w:t>
            </w:r>
          </w:p>
        </w:tc>
      </w:tr>
      <w:tr>
        <w:trPr/>
        <w:tc>
          <w:tcPr>
            <w:tcW w:w="1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removed</w:t>
            </w:r>
          </w:p>
        </w:tc>
        <w:tc>
          <w:tcPr>
            <w:tcW w:w="7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IMEI-IMSI pair has been removed from the pairing list since last run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was no longer seen on a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Config setting restrict_exceptions_list_to_blacklisted_imeis is True and the IMEI associated with this pairing was unblocked</w:t>
            </w:r>
          </w:p>
        </w:tc>
      </w:tr>
    </w:tbl>
    <w:p>
      <w:pPr>
        <w:sectPr>
          <w:headerReference w:type="default" r:id="rId45"/>
          <w:headerReference w:type="first" r:id="rId46"/>
          <w:footerReference w:type="default" r:id="rId47"/>
          <w:footerReference w:type="first" r:id="rId48"/>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580" w:name="__RefHeading___Toc16508_948293803"/>
      <w:bookmarkStart w:id="581" w:name="_Toc514404842"/>
      <w:bookmarkEnd w:id="580"/>
      <w:r>
        <w:rPr/>
        <w:t>Frequently Asked Questions</w:t>
      </w:r>
      <w:bookmarkEnd w:id="581"/>
    </w:p>
    <w:p>
      <w:pPr>
        <w:pStyle w:val="Heading2"/>
        <w:numPr>
          <w:ilvl w:val="1"/>
          <w:numId w:val="7"/>
        </w:numPr>
        <w:rPr/>
      </w:pPr>
      <w:bookmarkStart w:id="582" w:name="__RefHeading___Toc16510_948293803"/>
      <w:bookmarkStart w:id="583" w:name="_Toc514404843"/>
      <w:bookmarkEnd w:id="582"/>
      <w:r>
        <w:rPr/>
        <w:t>How does duplicate averaging work?</w:t>
      </w:r>
      <w:bookmarkEnd w:id="583"/>
    </w:p>
    <w:p>
      <w:pPr>
        <w:pStyle w:val="AAnchor"/>
        <w:rPr/>
      </w:pPr>
      <w:r>
        <w:rPr/>
        <w:drawing>
          <wp:inline distT="0" distB="0" distL="0" distR="0">
            <wp:extent cx="5943600" cy="334327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49"/>
                    <a:stretch>
                      <a:fillRect/>
                    </a:stretch>
                  </pic:blipFill>
                  <pic:spPr bwMode="auto">
                    <a:xfrm>
                      <a:off x="0" y="0"/>
                      <a:ext cx="5943600" cy="3343275"/>
                    </a:xfrm>
                    <a:prstGeom prst="rect">
                      <a:avLst/>
                    </a:prstGeom>
                  </pic:spPr>
                </pic:pic>
              </a:graphicData>
            </a:graphic>
          </wp:inline>
        </w:drawing>
      </w:r>
    </w:p>
    <w:p>
      <w:pPr>
        <w:pStyle w:val="FFigureTitle"/>
        <w:rPr/>
      </w:pPr>
      <w:bookmarkStart w:id="584" w:name="_Toc514405171"/>
      <w:r>
        <w:rPr>
          <w:lang w:eastAsia="ja-JP"/>
        </w:rPr>
        <w:t>Figure 7</w:t>
      </w:r>
      <w:r>
        <w:fldChar w:fldCharType="begin"/>
      </w:r>
      <w:r>
        <w:rPr/>
        <w:instrText>STYLEREF \s1</w:instrText>
      </w:r>
      <w:r>
        <w:rPr/>
        <w:fldChar w:fldCharType="separate"/>
      </w:r>
      <w:bookmarkStart w:id="585" w:name="__Fieldmark__9909_4020491374"/>
      <w:r>
        <w:rPr/>
      </w:r>
      <w:r>
        <w:rPr/>
      </w:r>
      <w:r>
        <w:rPr/>
        <w:fldChar w:fldCharType="end"/>
      </w:r>
      <w:bookmarkStart w:id="586" w:name="__Fieldmark__8428_1806654495"/>
      <w:bookmarkEnd w:id="585"/>
      <w:bookmarkEnd w:id="586"/>
      <w:r>
        <w:rPr>
          <w:lang w:eastAsia="ja-JP"/>
        </w:rPr>
        <w:t>-</w:t>
      </w:r>
      <w:r>
        <w:rPr/>
        <w:fldChar w:fldCharType="begin"/>
      </w:r>
      <w:r>
        <w:rPr/>
        <w:instrText> SEQ Figure \* ARABIC </w:instrText>
      </w:r>
      <w:r>
        <w:rPr/>
        <w:fldChar w:fldCharType="separate"/>
      </w:r>
      <w:r>
        <w:rPr/>
        <w:t>14</w:t>
      </w:r>
      <w:r>
        <w:rPr/>
        <w:fldChar w:fldCharType="end"/>
      </w:r>
      <w:r>
        <w:rPr>
          <w:lang w:eastAsia="ja-JP"/>
        </w:rPr>
        <w:t xml:space="preserve"> Duplicate averaging</w:t>
      </w:r>
      <w:bookmarkEnd w:id="584"/>
      <w:r>
        <w:rPr>
          <w:lang w:eastAsia="ja-JP"/>
        </w:rPr>
        <w:t xml:space="preserve"> </w:t>
      </w:r>
    </w:p>
    <w:p>
      <w:pPr>
        <w:pStyle w:val="Heading2"/>
        <w:numPr>
          <w:ilvl w:val="1"/>
          <w:numId w:val="7"/>
        </w:numPr>
        <w:rPr/>
      </w:pPr>
      <w:bookmarkStart w:id="587" w:name="__RefHeading___Toc16512_948293803"/>
      <w:bookmarkStart w:id="588" w:name="_Toc514404844"/>
      <w:bookmarkEnd w:id="587"/>
      <w:r>
        <w:rPr/>
        <w:t>Reported error during dirbs-classify or dirbs-import</w:t>
      </w:r>
      <w:bookmarkEnd w:id="588"/>
    </w:p>
    <w:p>
      <w:pPr>
        <w:pStyle w:val="BBody"/>
        <w:rPr>
          <w:lang w:eastAsia="ja-JP"/>
        </w:rPr>
      </w:pPr>
      <w:r>
        <w:rPr>
          <w:lang w:eastAsia="ja-JP"/>
        </w:rPr>
        <w:t>The following error message is the result of a connection timeout between the DIRBS Core and the PostgreSQL server:</w:t>
      </w:r>
    </w:p>
    <w:p>
      <w:pPr>
        <w:pStyle w:val="CCode"/>
        <w:rPr>
          <w:lang w:eastAsia="ja-JP"/>
        </w:rPr>
      </w:pPr>
      <w:r>
        <w:rPr>
          <w:lang w:eastAsia="ja-JP"/>
        </w:rPr>
        <w:t>2017-11-24 13:03:49,826 - dirbs.exception - ERROR - DIRBS encountered an uncaught software exception</w:t>
      </w:r>
    </w:p>
    <w:p>
      <w:pPr>
        <w:pStyle w:val="CCode"/>
        <w:rPr>
          <w:lang w:eastAsia="ja-JP"/>
        </w:rPr>
      </w:pPr>
      <w:r>
        <w:rPr>
          <w:lang w:eastAsia="ja-JP"/>
        </w:rPr>
        <w:t>...</w:t>
      </w:r>
    </w:p>
    <w:p>
      <w:pPr>
        <w:pStyle w:val="CCode"/>
        <w:rPr>
          <w:lang w:eastAsia="ja-JP"/>
        </w:rPr>
      </w:pPr>
      <w:r>
        <w:rPr>
          <w:lang w:eastAsia="ja-JP"/>
        </w:rPr>
        <w:t>psycopg2.DatabaseError: SSL SYSCALL error: Connection timed out</w:t>
      </w:r>
    </w:p>
    <w:p>
      <w:pPr>
        <w:pStyle w:val="CCode"/>
        <w:rPr>
          <w:lang w:eastAsia="ja-JP"/>
        </w:rPr>
      </w:pPr>
      <w:r>
        <w:rPr>
          <w:lang w:eastAsia="ja-JP"/>
        </w:rPr>
        <w:t>...</w:t>
      </w:r>
    </w:p>
    <w:p>
      <w:pPr>
        <w:pStyle w:val="CCode"/>
        <w:rPr>
          <w:lang w:eastAsia="ja-JP"/>
        </w:rPr>
      </w:pPr>
      <w:r>
        <w:rPr>
          <w:lang w:eastAsia="ja-JP"/>
        </w:rPr>
        <w:t xml:space="preserve">psycopg2.OperationalError: SSL SYSCALL error: EOF detected </w:t>
      </w:r>
    </w:p>
    <w:p>
      <w:pPr>
        <w:pStyle w:val="CCode"/>
        <w:rPr>
          <w:lang w:eastAsia="ja-JP"/>
        </w:rPr>
      </w:pPr>
      <w:r>
        <w:rPr>
          <w:lang w:eastAsia="ja-JP"/>
        </w:rPr>
        <w:t xml:space="preserve">... </w:t>
      </w:r>
    </w:p>
    <w:p>
      <w:pPr>
        <w:pStyle w:val="CCode"/>
        <w:rPr>
          <w:lang w:eastAsia="ja-JP"/>
        </w:rPr>
      </w:pPr>
      <w:r>
        <w:rPr>
          <w:lang w:eastAsia="ja-JP"/>
        </w:rPr>
        <w:t>During handling of the above exception, another exception occurred:</w:t>
      </w:r>
    </w:p>
    <w:p>
      <w:pPr>
        <w:pStyle w:val="CCode"/>
        <w:rPr>
          <w:lang w:eastAsia="ja-JP"/>
        </w:rPr>
      </w:pPr>
      <w:r>
        <w:rPr>
          <w:lang w:eastAsia="ja-JP"/>
        </w:rPr>
        <w:t>...</w:t>
      </w:r>
    </w:p>
    <w:p>
      <w:pPr>
        <w:pStyle w:val="CCode"/>
        <w:rPr>
          <w:lang w:eastAsia="ja-JP"/>
        </w:rPr>
      </w:pPr>
      <w:r>
        <w:rPr>
          <w:lang w:eastAsia="ja-JP"/>
        </w:rPr>
        <w:t>psycopg2.DatabaseError: SSL SYSCALL error: Connection timed out</w:t>
      </w:r>
    </w:p>
    <w:p>
      <w:pPr>
        <w:pStyle w:val="CCode"/>
        <w:rPr>
          <w:lang w:eastAsia="ja-JP"/>
        </w:rPr>
      </w:pPr>
      <w:r>
        <w:rPr>
          <w:lang w:eastAsia="ja-JP"/>
        </w:rPr>
        <w:t>Build step 'Execute shell' marked build as failure</w:t>
      </w:r>
    </w:p>
    <w:p>
      <w:pPr>
        <w:pStyle w:val="CCode"/>
        <w:rPr>
          <w:lang w:eastAsia="ja-JP"/>
        </w:rPr>
      </w:pPr>
      <w:r>
        <w:rPr>
          <w:lang w:eastAsia="ja-JP"/>
        </w:rPr>
        <w:t>Finished: FAILURE</w:t>
      </w:r>
    </w:p>
    <w:p>
      <w:pPr>
        <w:pStyle w:val="BBody"/>
        <w:rPr>
          <w:lang w:eastAsia="ja-JP"/>
        </w:rPr>
      </w:pPr>
      <w:r>
        <w:rPr>
          <w:lang w:eastAsia="ja-JP"/>
        </w:rPr>
        <w:t>The timeout can be caused and fixed by either or both of the following:</w:t>
      </w:r>
    </w:p>
    <w:p>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pPr>
        <w:pStyle w:val="U2Bullet2"/>
        <w:numPr>
          <w:ilvl w:val="1"/>
          <w:numId w:val="2"/>
        </w:numPr>
        <w:rPr>
          <w:lang w:eastAsia="ja-JP"/>
        </w:rPr>
      </w:pPr>
      <w:r>
        <w:rPr>
          <w:lang w:eastAsia="ja-JP"/>
        </w:rPr>
        <w:t>tcp_keepalives_count</w:t>
      </w:r>
    </w:p>
    <w:p>
      <w:pPr>
        <w:pStyle w:val="U2Bullet2"/>
        <w:numPr>
          <w:ilvl w:val="1"/>
          <w:numId w:val="2"/>
        </w:numPr>
        <w:rPr>
          <w:lang w:eastAsia="ja-JP"/>
        </w:rPr>
      </w:pPr>
      <w:r>
        <w:rPr>
          <w:lang w:eastAsia="ja-JP"/>
        </w:rPr>
        <w:t>tcp_keepalives_idle</w:t>
      </w:r>
    </w:p>
    <w:p>
      <w:pPr>
        <w:pStyle w:val="U2Bullet2"/>
        <w:numPr>
          <w:ilvl w:val="1"/>
          <w:numId w:val="2"/>
        </w:numPr>
        <w:rPr>
          <w:lang w:eastAsia="ja-JP"/>
        </w:rPr>
      </w:pPr>
      <w:r>
        <w:rPr>
          <w:lang w:eastAsia="ja-JP"/>
        </w:rPr>
        <w:t>tcp_keepalives_interval</w:t>
      </w:r>
    </w:p>
    <w:p>
      <w:pPr>
        <w:pStyle w:val="UBullet"/>
        <w:numPr>
          <w:ilvl w:val="0"/>
          <w:numId w:val="2"/>
        </w:numPr>
        <w:rPr>
          <w:lang w:eastAsia="ja-JP"/>
        </w:rPr>
      </w:pPr>
      <w:r>
        <w:rPr>
          <w:lang w:eastAsia="ja-JP"/>
        </w:rPr>
        <w:t>Network device configuration, i.e., firewalls:</w:t>
      </w:r>
    </w:p>
    <w:p>
      <w:pPr>
        <w:pStyle w:val="U2Bullet2"/>
        <w:numPr>
          <w:ilvl w:val="1"/>
          <w:numId w:val="2"/>
        </w:numPr>
        <w:rPr>
          <w:lang w:eastAsia="ja-JP"/>
        </w:rPr>
      </w:pPr>
      <w:r>
        <w:rPr>
          <w:lang w:eastAsia="ja-JP"/>
        </w:rPr>
        <w:t>Increase TCP timeout to greater than 1800</w:t>
      </w:r>
    </w:p>
    <w:p>
      <w:pPr>
        <w:pStyle w:val="Heading2"/>
        <w:numPr>
          <w:ilvl w:val="1"/>
          <w:numId w:val="7"/>
        </w:numPr>
        <w:rPr/>
      </w:pPr>
      <w:bookmarkStart w:id="589" w:name="__RefHeading___Toc16514_948293803"/>
      <w:bookmarkStart w:id="590" w:name="_Toc514404845"/>
      <w:bookmarkEnd w:id="589"/>
      <w:r>
        <w:rPr/>
        <w:t xml:space="preserve">Reported error during </w:t>
      </w:r>
      <w:r>
        <w:rPr>
          <w:rFonts w:cs="Courier New" w:ascii="Courier New" w:hAnsi="Courier New"/>
        </w:rPr>
        <w:t>dirbs-import</w:t>
      </w:r>
      <w:bookmarkEnd w:id="590"/>
    </w:p>
    <w:p>
      <w:pPr>
        <w:pStyle w:val="BBody"/>
        <w:rPr>
          <w:lang w:eastAsia="ja-JP"/>
        </w:rPr>
      </w:pPr>
      <w:r>
        <w:rPr>
          <w:lang w:eastAsia="ja-JP"/>
        </w:rPr>
        <w:t>The following error message occurred while importing operator data and is the result of insufficient disk space on the PostgreSQL server:</w:t>
      </w:r>
    </w:p>
    <w:p>
      <w:pPr>
        <w:pStyle w:val="CCode"/>
        <w:rPr>
          <w:lang w:eastAsia="ja-JP"/>
        </w:rPr>
      </w:pPr>
      <w:r>
        <w:rPr>
          <w:lang w:eastAsia="ja-JP"/>
        </w:rPr>
        <w:t>File "/usr/lib/python3.5/concurrent/futures/_base.py", line 357, in __get_result</w:t>
      </w:r>
    </w:p>
    <w:p>
      <w:pPr>
        <w:pStyle w:val="CCode"/>
        <w:rPr>
          <w:lang w:eastAsia="ja-JP"/>
        </w:rPr>
      </w:pPr>
      <w:r>
        <w:rPr>
          <w:lang w:eastAsia="ja-JP"/>
        </w:rPr>
        <w:t xml:space="preserve">    </w:t>
      </w:r>
      <w:r>
        <w:rPr>
          <w:lang w:eastAsia="ja-JP"/>
        </w:rPr>
        <w:t>raise self._exception</w:t>
      </w:r>
    </w:p>
    <w:p>
      <w:pPr>
        <w:pStyle w:val="CCode"/>
        <w:rPr>
          <w:lang w:eastAsia="ja-JP"/>
        </w:rPr>
      </w:pPr>
      <w:r>
        <w:rPr>
          <w:lang w:eastAsia="ja-JP"/>
        </w:rPr>
        <w:t>File "/usr/lib/python3.5/concurrent/futures/thread.py", line 55, in run</w:t>
      </w:r>
    </w:p>
    <w:p>
      <w:pPr>
        <w:pStyle w:val="CCode"/>
        <w:rPr>
          <w:lang w:eastAsia="ja-JP"/>
        </w:rPr>
      </w:pPr>
      <w:r>
        <w:rPr>
          <w:lang w:eastAsia="ja-JP"/>
        </w:rPr>
        <w:t xml:space="preserve">    </w:t>
      </w:r>
      <w:r>
        <w:rPr>
          <w:lang w:eastAsia="ja-JP"/>
        </w:rPr>
        <w:t>result = self.fn(*self.args, **self.kwargs)</w:t>
      </w:r>
    </w:p>
    <w:p>
      <w:pPr>
        <w:pStyle w:val="CCode"/>
        <w:rPr>
          <w:lang w:eastAsia="ja-JP"/>
        </w:rPr>
      </w:pPr>
      <w:r>
        <w:rPr>
          <w:lang w:eastAsia="ja-JP"/>
        </w:rPr>
        <w:t>File "/home/dirbs/dirbs-venv/lib/python3.5/site-packages/dirbs/importer/abstract_importer.py", line 338, in _upload_file_to_staging_table</w:t>
      </w:r>
    </w:p>
    <w:p>
      <w:pPr>
        <w:pStyle w:val="CCode"/>
        <w:rPr>
          <w:lang w:eastAsia="ja-JP"/>
        </w:rPr>
      </w:pPr>
      <w:r>
        <w:rPr>
          <w:lang w:eastAsia="ja-JP"/>
        </w:rPr>
        <w:t xml:space="preserve">    </w:t>
      </w:r>
      <w:r>
        <w:rPr>
          <w:lang w:eastAsia="ja-JP"/>
        </w:rPr>
        <w:t>cursor.copy_expert(sql=self._upload_batch_to_staging_table_query(), file=f)</w:t>
      </w:r>
    </w:p>
    <w:p>
      <w:pPr>
        <w:pStyle w:val="CCode"/>
        <w:rPr>
          <w:lang w:eastAsia="ja-JP"/>
        </w:rPr>
      </w:pPr>
      <w:r>
        <w:rPr>
          <w:lang w:eastAsia="ja-JP"/>
        </w:rPr>
        <w:t>psycopg2.OperationalError: could not extend file "base/24702/25222.8": wrote only 4096 of 8192 bytes at block 1162731</w:t>
      </w:r>
    </w:p>
    <w:p>
      <w:pPr>
        <w:pStyle w:val="CCode"/>
        <w:rPr>
          <w:b/>
          <w:b/>
          <w:lang w:eastAsia="ja-JP"/>
        </w:rPr>
      </w:pPr>
      <w:r>
        <w:rPr>
          <w:b/>
          <w:lang w:eastAsia="ja-JP"/>
        </w:rPr>
        <w:t>HINT: Check free disk space.</w:t>
      </w:r>
    </w:p>
    <w:p>
      <w:pPr>
        <w:pStyle w:val="CCode"/>
        <w:rPr>
          <w:lang w:eastAsia="ja-JP"/>
        </w:rPr>
      </w:pPr>
      <w:r>
        <w:rPr>
          <w:lang w:eastAsia="ja-JP"/>
        </w:rPr>
        <w:t xml:space="preserve">CONTEXT:  COPY staging_operator_import_5, line 320617 </w:t>
      </w:r>
    </w:p>
    <w:p>
      <w:pPr>
        <w:pStyle w:val="BBody"/>
        <w:rPr>
          <w:lang w:eastAsia="ja-JP"/>
        </w:rPr>
      </w:pPr>
      <w:r>
        <w:rPr>
          <w:lang w:eastAsia="ja-JP"/>
        </w:rPr>
        <w:t>This issue can be resolved by adding additional disk space to your PostgreSQL Server.</w:t>
      </w:r>
    </w:p>
    <w:p>
      <w:pPr>
        <w:pStyle w:val="Heading2"/>
        <w:numPr>
          <w:ilvl w:val="1"/>
          <w:numId w:val="6"/>
        </w:numPr>
        <w:rPr/>
      </w:pPr>
      <w:bookmarkStart w:id="591" w:name="__RefHeading___Toc16516_948293803"/>
      <w:bookmarkStart w:id="592" w:name="_Toc507754975"/>
      <w:bookmarkStart w:id="593" w:name="_Toc514404846"/>
      <w:bookmarkStart w:id="594" w:name="_Toc507764804"/>
      <w:bookmarkEnd w:id="591"/>
      <w:r>
        <w:rPr/>
        <w:t>Understanding gsma_not_found Reporting Body Index delay configuration</w:t>
      </w:r>
      <w:bookmarkEnd w:id="592"/>
      <w:bookmarkEnd w:id="593"/>
      <w:bookmarkEnd w:id="594"/>
    </w:p>
    <w:p>
      <w:pPr>
        <w:pStyle w:val="BBody"/>
        <w:rPr/>
      </w:pPr>
      <w:r>
        <w:rPr>
          <w:lang w:eastAsia="ja-JP"/>
        </w:rPr>
        <w:t xml:space="preserve">The dirbs.yml file enables the configuration of the Reporting Body Index (RBI) delays to be used when classifying the gsma_not_found condition. For syntax and default values, see Appendix </w:t>
      </w:r>
      <w:r>
        <w:rPr/>
        <w:fldChar w:fldCharType="begin"/>
      </w:r>
      <w:r>
        <w:rPr/>
        <w:instrText> REF _Ref504396756 \n \h </w:instrText>
      </w:r>
      <w:r>
        <w:rPr/>
        <w:fldChar w:fldCharType="separate"/>
      </w:r>
      <w:r>
        <w:rPr/>
        <w:t>B</w:t>
      </w:r>
      <w:r>
        <w:rPr/>
        <w:fldChar w:fldCharType="end"/>
      </w:r>
      <w:r>
        <w:rPr>
          <w:lang w:eastAsia="ja-JP"/>
        </w:rPr>
        <w:t>.</w:t>
      </w:r>
    </w:p>
    <w:p>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pPr>
        <w:pStyle w:val="BBody"/>
        <w:keepNext w:val="true"/>
        <w:keepLines/>
        <w:rPr/>
      </w:pPr>
      <w:r>
        <w:rPr>
          <w:lang w:eastAsia="ja-JP"/>
        </w:rPr>
        <w:t xml:space="preserve">The RBI delay enables the configuration of a delay in days on a per RBI basis (see </w:t>
      </w:r>
      <w:r>
        <w:rPr/>
        <w:fldChar w:fldCharType="begin"/>
      </w:r>
      <w:r>
        <w:rPr/>
        <w:instrText> REF _Ref511597290 \h </w:instrText>
      </w:r>
      <w:r>
        <w:rPr/>
        <w:fldChar w:fldCharType="separate"/>
      </w:r>
      <w:r>
        <w:rPr/>
        <w:t>Figure 6  -15</w:t>
      </w:r>
      <w:r>
        <w:rPr/>
        <w:fldChar w:fldCharType="end"/>
      </w:r>
      <w:r>
        <w:rPr>
          <w:lang w:eastAsia="ja-JP"/>
        </w:rPr>
        <w:t xml:space="preserve">). An IMEI that contains an RBI listed in Appendix </w:t>
      </w:r>
      <w:r>
        <w:rPr/>
        <w:fldChar w:fldCharType="begin"/>
      </w:r>
      <w:r>
        <w:rPr/>
        <w:instrText> REF _Ref504396756 \n \h </w:instrText>
      </w:r>
      <w:r>
        <w:rPr/>
        <w:fldChar w:fldCharType="separate"/>
      </w:r>
      <w:r>
        <w:rPr/>
        <w:t>B</w:t>
      </w:r>
      <w:r>
        <w:rPr/>
        <w:fldChar w:fldCharType="end"/>
      </w:r>
      <w:r>
        <w:rPr>
          <w:lang w:eastAsia="ja-JP"/>
        </w:rPr>
        <w:t xml:space="preserve"> will not be classified as gsma_not_found until the RBI delay period has elapsed.</w:t>
      </w:r>
    </w:p>
    <w:p>
      <w:pPr>
        <w:pStyle w:val="AAnchor"/>
        <w:rPr/>
      </w:pPr>
      <w:r>
        <w:rPr/>
        <w:object>
          <v:shape id="ole_rId50" style="width:367.5pt;height:122.25pt" o:ole="">
            <v:imagedata r:id="rId51" o:title=""/>
          </v:shape>
          <o:OLEObject Type="Embed" ProgID="" ShapeID="ole_rId50" DrawAspect="Content" ObjectID="_8435256" r:id="rId50"/>
        </w:object>
      </w:r>
    </w:p>
    <w:p>
      <w:pPr>
        <w:pStyle w:val="FFigureTitle"/>
        <w:rPr/>
      </w:pPr>
      <w:bookmarkStart w:id="595" w:name="_Toc514405172"/>
      <w:bookmarkStart w:id="596" w:name="_Ref511597290"/>
      <w:r>
        <w:rPr>
          <w:lang w:eastAsia="ja-JP"/>
        </w:rPr>
        <w:t>Figure 6</w:t>
      </w:r>
      <w:r>
        <w:fldChar w:fldCharType="begin"/>
      </w:r>
      <w:r>
        <w:rPr/>
        <w:instrText>STYLEREF \s1</w:instrText>
      </w:r>
      <w:r>
        <w:rPr/>
        <w:fldChar w:fldCharType="separate"/>
      </w:r>
      <w:bookmarkStart w:id="597" w:name="__Fieldmark__10045_4020491374"/>
      <w:r>
        <w:rPr/>
      </w:r>
      <w:r>
        <w:rPr/>
      </w:r>
      <w:r>
        <w:rPr/>
        <w:fldChar w:fldCharType="end"/>
      </w:r>
      <w:bookmarkStart w:id="598" w:name="__Fieldmark__8534_1806654495"/>
      <w:bookmarkEnd w:id="597"/>
      <w:bookmarkEnd w:id="598"/>
      <w:r>
        <w:rPr>
          <w:lang w:eastAsia="ja-JP"/>
        </w:rPr>
        <w:t>-</w:t>
      </w:r>
      <w:r>
        <w:rPr/>
        <w:fldChar w:fldCharType="begin"/>
      </w:r>
      <w:r>
        <w:rPr/>
        <w:instrText> SEQ Figure \* ARABIC </w:instrText>
      </w:r>
      <w:r>
        <w:rPr/>
        <w:fldChar w:fldCharType="separate"/>
      </w:r>
      <w:r>
        <w:rPr/>
        <w:t>15</w:t>
      </w:r>
      <w:r>
        <w:rPr/>
        <w:fldChar w:fldCharType="end"/>
      </w:r>
      <w:bookmarkEnd w:id="596"/>
      <w:r>
        <w:rPr>
          <w:lang w:eastAsia="ja-JP"/>
        </w:rPr>
        <w:t xml:space="preserve"> RBI delay</w:t>
      </w:r>
      <w:bookmarkEnd w:id="595"/>
    </w:p>
    <w:p>
      <w:pPr>
        <w:pStyle w:val="BBody"/>
        <w:rPr>
          <w:lang w:eastAsia="ja-JP"/>
        </w:rPr>
      </w:pPr>
      <w:r>
        <w:rPr>
          <w:lang w:eastAsia="ja-JP"/>
        </w:rPr>
        <w:t>The default values configured in the DIRBS Core have been selected based on the analysis of historical data.</w:t>
      </w:r>
    </w:p>
    <w:p>
      <w:pPr>
        <w:pStyle w:val="Note"/>
        <w:numPr>
          <w:ilvl w:val="0"/>
          <w:numId w:val="5"/>
        </w:numPr>
        <w:rPr/>
      </w:pPr>
      <w:r>
        <w:rPr>
          <w:lang w:eastAsia="ja-JP"/>
        </w:rPr>
        <w:t xml:space="preserve">For all other RBIs that are not listed in Appendix </w:t>
      </w:r>
      <w:r>
        <w:rPr/>
        <w:fldChar w:fldCharType="begin"/>
      </w:r>
      <w:r>
        <w:rPr/>
        <w:instrText> REF _Ref504396756 \n \h </w:instrText>
      </w:r>
      <w:r>
        <w:rPr/>
        <w:fldChar w:fldCharType="separate"/>
      </w:r>
      <w:r>
        <w:rPr/>
        <w:t>B</w:t>
      </w:r>
      <w:r>
        <w:rP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pPr>
        <w:pStyle w:val="Heading2"/>
        <w:numPr>
          <w:ilvl w:val="1"/>
          <w:numId w:val="6"/>
        </w:numPr>
        <w:rPr/>
      </w:pPr>
      <w:bookmarkStart w:id="599" w:name="__RefHeading___Toc16518_948293803"/>
      <w:bookmarkStart w:id="600" w:name="_Toc508196389"/>
      <w:bookmarkStart w:id="601" w:name="_Toc514404847"/>
      <w:bookmarkStart w:id="602" w:name="_Ref511600637"/>
      <w:bookmarkEnd w:id="599"/>
      <w:r>
        <w:rPr/>
        <w:t>Duplicate and conflicting rows in non-operator imports</w:t>
      </w:r>
      <w:bookmarkEnd w:id="600"/>
      <w:bookmarkEnd w:id="601"/>
      <w:bookmarkEnd w:id="602"/>
    </w:p>
    <w:p>
      <w:pPr>
        <w:pStyle w:val="BBody"/>
        <w:rPr/>
      </w:pPr>
      <w:r>
        <w:rPr/>
        <w:t>This section provides the rationale behind the "conflicting rows" check that has been implemented in DIRBS 7.0.0 and for which there is no option to disable. This includes:</w:t>
      </w:r>
    </w:p>
    <w:p>
      <w:pPr>
        <w:pStyle w:val="UBullet"/>
        <w:numPr>
          <w:ilvl w:val="0"/>
          <w:numId w:val="2"/>
        </w:numPr>
        <w:rPr/>
      </w:pPr>
      <w:r>
        <w:rPr/>
        <w:t>The difference between duplicate and conflicting rows, and</w:t>
      </w:r>
    </w:p>
    <w:p>
      <w:pPr>
        <w:pStyle w:val="UBullet"/>
        <w:numPr>
          <w:ilvl w:val="0"/>
          <w:numId w:val="2"/>
        </w:numPr>
        <w:rPr/>
      </w:pPr>
      <w:r>
        <w:rPr/>
        <w:t>Why DIRBS Core cannot safely import files containing conflicting data for the same records.</w:t>
      </w:r>
    </w:p>
    <w:p>
      <w:pPr>
        <w:pStyle w:val="Heading3"/>
        <w:numPr>
          <w:ilvl w:val="2"/>
          <w:numId w:val="6"/>
        </w:numPr>
        <w:rPr/>
      </w:pPr>
      <w:bookmarkStart w:id="603" w:name="__RefHeading___Toc16520_948293803"/>
      <w:bookmarkStart w:id="604" w:name="_Toc514404848"/>
      <w:bookmarkEnd w:id="603"/>
      <w:r>
        <w:rPr/>
        <w:t>Key and metadata columns</w:t>
      </w:r>
      <w:bookmarkEnd w:id="604"/>
    </w:p>
    <w:p>
      <w:pPr>
        <w:pStyle w:val="BBody"/>
        <w:rPr/>
      </w:pPr>
      <w:r>
        <w:rPr/>
        <w:t>Every non-operator import in DIRBS Core (stolen list, pairing list, registration list, and golden list) has columns that fall into two categories:</w:t>
      </w:r>
    </w:p>
    <w:p>
      <w:pPr>
        <w:pStyle w:val="UBullet"/>
        <w:numPr>
          <w:ilvl w:val="0"/>
          <w:numId w:val="2"/>
        </w:numPr>
        <w:rPr/>
      </w:pPr>
      <w:r>
        <w:rPr>
          <w:b/>
        </w:rPr>
        <w:t>Key columns</w:t>
      </w:r>
      <w:r>
        <w:rPr/>
        <w:t xml:space="preserve"> uniquely identify the device or pairing. This is often the normalized IMEI for many imports.</w:t>
      </w:r>
    </w:p>
    <w:p>
      <w:pPr>
        <w:pStyle w:val="UBullet"/>
        <w:numPr>
          <w:ilvl w:val="0"/>
          <w:numId w:val="2"/>
        </w:numPr>
        <w:rPr/>
      </w:pPr>
      <w:r>
        <w:rPr>
          <w:b/>
        </w:rPr>
        <w:t>Metadata columns</w:t>
      </w:r>
      <w:r>
        <w:rPr/>
        <w:t xml:space="preserve"> contain metadata associated with the device or pairing identified by the key columns. This might be make, model, status, reporting date, etc.</w:t>
      </w:r>
    </w:p>
    <w:p>
      <w:pPr>
        <w:pStyle w:val="BBody"/>
        <w:rPr/>
      </w:pPr>
      <w:r>
        <w:rPr/>
        <w:fldChar w:fldCharType="begin"/>
      </w:r>
      <w:r>
        <w:rPr/>
        <w:instrText> REF _Ref511597610 \h </w:instrText>
      </w:r>
      <w:r>
        <w:rPr/>
        <w:fldChar w:fldCharType="separate"/>
      </w:r>
      <w:r>
        <w:rPr/>
        <w:t>Table 6  -40</w:t>
      </w:r>
      <w:r>
        <w:rPr/>
        <w:fldChar w:fldCharType="end"/>
      </w:r>
      <w:r>
        <w:rPr/>
        <w:t xml:space="preserve"> </w:t>
      </w:r>
      <w:r>
        <w:rPr/>
        <w:t>summarizes the columns for each type of non-operator import.</w:t>
      </w:r>
    </w:p>
    <w:p>
      <w:pPr>
        <w:pStyle w:val="TTableTitle"/>
        <w:rPr/>
      </w:pPr>
      <w:bookmarkStart w:id="605" w:name="_Toc514405212"/>
      <w:bookmarkStart w:id="606" w:name="_Ref511597610"/>
      <w:r>
        <w:rPr/>
        <w:t>Table 6</w:t>
      </w:r>
      <w:r>
        <w:fldChar w:fldCharType="begin"/>
      </w:r>
      <w:r>
        <w:rPr/>
        <w:instrText>STYLEREF 1 \s</w:instrText>
      </w:r>
      <w:r>
        <w:rPr/>
        <w:fldChar w:fldCharType="separate"/>
      </w:r>
      <w:bookmarkStart w:id="607" w:name="__Fieldmark__10115_4020491374"/>
      <w:r>
        <w:rPr/>
      </w:r>
      <w:r>
        <w:rPr/>
      </w:r>
      <w:r>
        <w:rPr/>
        <w:fldChar w:fldCharType="end"/>
      </w:r>
      <w:bookmarkStart w:id="608" w:name="__Fieldmark__8611_1806654495"/>
      <w:bookmarkEnd w:id="607"/>
      <w:bookmarkEnd w:id="608"/>
      <w:r>
        <w:rPr/>
        <w:t>-</w:t>
      </w:r>
      <w:r>
        <w:rPr/>
        <w:fldChar w:fldCharType="begin"/>
      </w:r>
      <w:r>
        <w:rPr/>
        <w:instrText> SEQ Table \* ARABIC </w:instrText>
      </w:r>
      <w:r>
        <w:rPr/>
        <w:fldChar w:fldCharType="separate"/>
      </w:r>
      <w:r>
        <w:rPr/>
        <w:t>40</w:t>
      </w:r>
      <w:r>
        <w:rPr/>
        <w:fldChar w:fldCharType="end"/>
      </w:r>
      <w:bookmarkEnd w:id="606"/>
      <w:r>
        <w:rPr/>
        <w:t xml:space="preserve"> Key and metadata columns</w:t>
      </w:r>
      <w:bookmarkEnd w:id="60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287"/>
        <w:gridCol w:w="3843"/>
        <w:gridCol w:w="2510"/>
      </w:tblGrid>
      <w:tr>
        <w:trPr>
          <w:cantSplit w:val="true"/>
        </w:trPr>
        <w:tc>
          <w:tcPr>
            <w:tcW w:w="228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Import type</w:t>
            </w:r>
          </w:p>
        </w:tc>
        <w:tc>
          <w:tcPr>
            <w:tcW w:w="384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Key columns</w:t>
            </w:r>
          </w:p>
        </w:tc>
        <w:tc>
          <w:tcPr>
            <w:tcW w:w="251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Metadata columns in 7.0.0</w:t>
            </w:r>
          </w:p>
        </w:tc>
      </w:tr>
      <w:tr>
        <w:trPr/>
        <w:tc>
          <w:tcPr>
            <w:tcW w:w="2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 list</w:t>
            </w:r>
          </w:p>
        </w:tc>
        <w:tc>
          <w:tcPr>
            <w:tcW w:w="3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Reporting date</w:t>
            </w:r>
          </w:p>
        </w:tc>
      </w:tr>
      <w:tr>
        <w:trPr/>
        <w:tc>
          <w:tcPr>
            <w:tcW w:w="2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Pairing list</w:t>
            </w:r>
          </w:p>
        </w:tc>
        <w:tc>
          <w:tcPr>
            <w:tcW w:w="3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 IMSI</w:t>
            </w:r>
          </w:p>
        </w:tc>
        <w:tc>
          <w:tcPr>
            <w:tcW w:w="2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Registration list</w:t>
            </w:r>
          </w:p>
        </w:tc>
        <w:tc>
          <w:tcPr>
            <w:tcW w:w="3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 list</w:t>
            </w:r>
          </w:p>
        </w:tc>
        <w:tc>
          <w:tcPr>
            <w:tcW w:w="3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bl>
    <w:p>
      <w:pPr>
        <w:pStyle w:val="Heading4"/>
        <w:numPr>
          <w:ilvl w:val="3"/>
          <w:numId w:val="7"/>
        </w:numPr>
        <w:rPr/>
      </w:pPr>
      <w:bookmarkStart w:id="609" w:name="_Toc514404849"/>
      <w:r>
        <w:rPr/>
        <w:t>Normalized IMEI – imei_norm</w:t>
      </w:r>
      <w:bookmarkEnd w:id="609"/>
    </w:p>
    <w:p>
      <w:pPr>
        <w:pStyle w:val="BBody"/>
        <w:rPr/>
      </w:pPr>
      <w:r>
        <w:rPr/>
        <w:t>Unfortunately, there is no single definition of an IMEI. There are at least four variants of the same standards-compliant IMEI:</w:t>
      </w:r>
    </w:p>
    <w:p>
      <w:pPr>
        <w:pStyle w:val="UBullet"/>
        <w:numPr>
          <w:ilvl w:val="0"/>
          <w:numId w:val="2"/>
        </w:numPr>
        <w:rPr/>
      </w:pPr>
      <w:r>
        <w:rPr/>
        <w:t>14-digit IMEI (no check digit or software version)</w:t>
      </w:r>
    </w:p>
    <w:p>
      <w:pPr>
        <w:pStyle w:val="UBullet"/>
        <w:numPr>
          <w:ilvl w:val="0"/>
          <w:numId w:val="2"/>
        </w:numPr>
        <w:rPr/>
      </w:pPr>
      <w:r>
        <w:rPr/>
        <w:t>15-digit IMEI (with Luhn check digit calculated and appended)</w:t>
      </w:r>
    </w:p>
    <w:p>
      <w:pPr>
        <w:pStyle w:val="UBullet"/>
        <w:numPr>
          <w:ilvl w:val="0"/>
          <w:numId w:val="2"/>
        </w:numPr>
        <w:rPr/>
      </w:pPr>
      <w:r>
        <w:rPr/>
        <w:t>15-digit IMEI (with 0 transmitted as last digit, as sent over the air)</w:t>
      </w:r>
    </w:p>
    <w:p>
      <w:pPr>
        <w:pStyle w:val="UBullet"/>
        <w:numPr>
          <w:ilvl w:val="0"/>
          <w:numId w:val="2"/>
        </w:numPr>
        <w:rPr/>
      </w:pPr>
      <w:r>
        <w:rPr/>
        <w:t>16-digit IMEI (with 2 digit software version appended to 14 digit number)</w:t>
      </w:r>
    </w:p>
    <w:p>
      <w:pPr>
        <w:pStyle w:val="BBody"/>
        <w:rPr/>
      </w:pPr>
      <w:r>
        <w:rPr/>
        <w:t xml:space="preserve">DIRBS must normalize IMEIs using some well-defined process to ensure that variations listed above map to the same IMEI during classification and list generation. </w:t>
      </w:r>
    </w:p>
    <w:p>
      <w:pPr>
        <w:pStyle w:val="BBody"/>
        <w:rPr/>
      </w:pPr>
      <w:r>
        <w:rPr/>
        <w:t>The algorithm used by DIRBS Core is:</w:t>
      </w:r>
    </w:p>
    <w:p>
      <w:pPr>
        <w:pStyle w:val="UBullet"/>
        <w:numPr>
          <w:ilvl w:val="0"/>
          <w:numId w:val="2"/>
        </w:numPr>
        <w:rPr/>
      </w:pPr>
      <w:r>
        <w:rPr/>
        <w:t>Trim leading and trailing whitespace to produce TRIMMED_IMEI. If TRIMMED_IMEI is an empty string, convert it to NULL.</w:t>
      </w:r>
    </w:p>
    <w:p>
      <w:pPr>
        <w:pStyle w:val="U2Bullet2"/>
        <w:numPr>
          <w:ilvl w:val="1"/>
          <w:numId w:val="2"/>
        </w:numPr>
        <w:rPr/>
      </w:pPr>
      <w:r>
        <w:rPr/>
        <w:t>If TRIMMED_IMEI starts with 14 digit characters (0-9), use those 14 digits as the normalized IMEI.</w:t>
      </w:r>
    </w:p>
    <w:p>
      <w:pPr>
        <w:pStyle w:val="U2Bullet2"/>
        <w:numPr>
          <w:ilvl w:val="1"/>
          <w:numId w:val="2"/>
        </w:numPr>
        <w:rPr/>
      </w:pPr>
      <w:r>
        <w:rPr/>
        <w:t>Else, return the uppercase version of TRIMMED_IMEI as the normalized IMEI.</w:t>
      </w:r>
    </w:p>
    <w:p>
      <w:pPr>
        <w:pStyle w:val="Heading3"/>
        <w:numPr>
          <w:ilvl w:val="2"/>
          <w:numId w:val="7"/>
        </w:numPr>
        <w:rPr/>
      </w:pPr>
      <w:bookmarkStart w:id="610" w:name="__RefHeading___Toc16522_948293803"/>
      <w:bookmarkStart w:id="611" w:name="_Toc514404850"/>
      <w:bookmarkEnd w:id="610"/>
      <w:r>
        <w:rPr/>
        <w:t>Problems</w:t>
      </w:r>
      <w:bookmarkEnd w:id="611"/>
    </w:p>
    <w:p>
      <w:pPr>
        <w:pStyle w:val="Heading4"/>
        <w:numPr>
          <w:ilvl w:val="3"/>
          <w:numId w:val="7"/>
        </w:numPr>
        <w:rPr/>
      </w:pPr>
      <w:bookmarkStart w:id="612" w:name="_Toc514404851"/>
      <w:r>
        <w:rPr/>
        <w:t>Duplicate keys in the file</w:t>
      </w:r>
      <w:bookmarkEnd w:id="612"/>
    </w:p>
    <w:p>
      <w:pPr>
        <w:pStyle w:val="BBody"/>
        <w:rPr/>
      </w:pPr>
      <w:r>
        <w:rPr/>
        <w:t>After normalization of IMEIs, there might be duplicate keys in an input file.</w:t>
      </w:r>
    </w:p>
    <w:p>
      <w:pPr>
        <w:pStyle w:val="BBody"/>
        <w:rPr/>
      </w:pPr>
      <w:r>
        <w:rPr/>
        <w:fldChar w:fldCharType="begin"/>
      </w:r>
      <w:r>
        <w:rPr/>
        <w:instrText> REF _Ref511598036 \h </w:instrText>
      </w:r>
      <w:r>
        <w:rPr/>
        <w:fldChar w:fldCharType="separate"/>
      </w:r>
      <w:r>
        <w:rPr/>
        <w:t>Table 6  -41</w:t>
      </w:r>
      <w:r>
        <w:rPr/>
        <w:fldChar w:fldCharType="end"/>
      </w:r>
      <w:r>
        <w:rPr/>
        <w:t xml:space="preserve"> </w:t>
      </w:r>
      <w:r>
        <w:rPr/>
        <w:t xml:space="preserve">and </w:t>
      </w:r>
      <w:r>
        <w:rPr/>
        <w:fldChar w:fldCharType="begin"/>
      </w:r>
      <w:r>
        <w:rPr/>
        <w:instrText> REF _Ref511598045 \h </w:instrText>
      </w:r>
      <w:r>
        <w:rPr/>
        <w:fldChar w:fldCharType="separate"/>
      </w:r>
      <w:r>
        <w:rPr/>
        <w:t>Table 6  -42</w:t>
      </w:r>
      <w:r>
        <w:rPr/>
        <w:fldChar w:fldCharType="end"/>
      </w:r>
      <w:r>
        <w:rPr/>
        <w:t xml:space="preserve"> show an example file of a stolen list before and after normalization, respectively.</w:t>
      </w:r>
    </w:p>
    <w:p>
      <w:pPr>
        <w:pStyle w:val="TTableTitle"/>
        <w:rPr/>
      </w:pPr>
      <w:bookmarkStart w:id="613" w:name="_Toc514405213"/>
      <w:bookmarkStart w:id="614" w:name="_Ref511598036"/>
      <w:r>
        <w:rPr/>
        <w:t>Table 6</w:t>
      </w:r>
      <w:r>
        <w:fldChar w:fldCharType="begin"/>
      </w:r>
      <w:r>
        <w:rPr/>
        <w:instrText>STYLEREF 1 \s</w:instrText>
      </w:r>
      <w:r>
        <w:rPr/>
        <w:fldChar w:fldCharType="separate"/>
      </w:r>
      <w:bookmarkStart w:id="615" w:name="__Fieldmark__10218_4020491374"/>
      <w:r>
        <w:rPr/>
      </w:r>
      <w:r>
        <w:rPr/>
      </w:r>
      <w:r>
        <w:rPr/>
        <w:fldChar w:fldCharType="end"/>
      </w:r>
      <w:bookmarkStart w:id="616" w:name="__Fieldmark__8707_1806654495"/>
      <w:bookmarkEnd w:id="615"/>
      <w:bookmarkEnd w:id="616"/>
      <w:r>
        <w:rPr/>
        <w:t>-</w:t>
      </w:r>
      <w:r>
        <w:rPr/>
        <w:fldChar w:fldCharType="begin"/>
      </w:r>
      <w:r>
        <w:rPr/>
        <w:instrText> SEQ Table \* ARABIC </w:instrText>
      </w:r>
      <w:r>
        <w:rPr/>
        <w:fldChar w:fldCharType="separate"/>
      </w:r>
      <w:r>
        <w:rPr/>
        <w:t>41</w:t>
      </w:r>
      <w:r>
        <w:rPr/>
        <w:fldChar w:fldCharType="end"/>
      </w:r>
      <w:bookmarkEnd w:id="614"/>
      <w:r>
        <w:rPr/>
        <w:t> Stolen list</w:t>
      </w:r>
      <w:bookmarkEnd w:id="613"/>
    </w:p>
    <w:tbl>
      <w:tblPr>
        <w:tblW w:w="6570" w:type="dxa"/>
        <w:jc w:val="left"/>
        <w:tblInd w:w="715"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149"/>
        <w:gridCol w:w="3421"/>
      </w:tblGrid>
      <w:tr>
        <w:trPr>
          <w:cantSplit w:val="true"/>
        </w:trPr>
        <w:tc>
          <w:tcPr>
            <w:tcW w:w="314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w:t>
            </w:r>
          </w:p>
        </w:tc>
        <w:tc>
          <w:tcPr>
            <w:tcW w:w="342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1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123456789012345</w:t>
            </w:r>
          </w:p>
        </w:tc>
        <w:tc>
          <w:tcPr>
            <w:tcW w:w="34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1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1234567890123463</w:t>
            </w:r>
          </w:p>
        </w:tc>
        <w:tc>
          <w:tcPr>
            <w:tcW w:w="34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bl>
    <w:p>
      <w:pPr>
        <w:pStyle w:val="TTableTitle"/>
        <w:rPr/>
      </w:pPr>
      <w:bookmarkStart w:id="617" w:name="_Toc514405214"/>
      <w:bookmarkStart w:id="618" w:name="_Ref511598045"/>
      <w:r>
        <w:rPr/>
        <w:t>Table 6</w:t>
      </w:r>
      <w:r>
        <w:fldChar w:fldCharType="begin"/>
      </w:r>
      <w:r>
        <w:rPr/>
        <w:instrText>STYLEREF 1 \s</w:instrText>
      </w:r>
      <w:r>
        <w:rPr/>
        <w:fldChar w:fldCharType="separate"/>
      </w:r>
      <w:bookmarkStart w:id="619" w:name="__Fieldmark__10250_4020491374"/>
      <w:r>
        <w:rPr/>
      </w:r>
      <w:r>
        <w:rPr/>
      </w:r>
      <w:r>
        <w:rPr/>
        <w:fldChar w:fldCharType="end"/>
      </w:r>
      <w:bookmarkStart w:id="620" w:name="__Fieldmark__8728_1806654495"/>
      <w:bookmarkEnd w:id="619"/>
      <w:bookmarkEnd w:id="620"/>
      <w:r>
        <w:rPr/>
        <w:t>-</w:t>
      </w:r>
      <w:r>
        <w:rPr/>
        <w:fldChar w:fldCharType="begin"/>
      </w:r>
      <w:r>
        <w:rPr/>
        <w:instrText> SEQ Table \* ARABIC </w:instrText>
      </w:r>
      <w:r>
        <w:rPr/>
        <w:fldChar w:fldCharType="separate"/>
      </w:r>
      <w:r>
        <w:rPr/>
        <w:t>42</w:t>
      </w:r>
      <w:r>
        <w:rPr/>
        <w:fldChar w:fldCharType="end"/>
      </w:r>
      <w:bookmarkEnd w:id="618"/>
      <w:r>
        <w:rPr/>
        <w:t> Stolen list after normalization</w:t>
      </w:r>
      <w:bookmarkEnd w:id="617"/>
    </w:p>
    <w:tbl>
      <w:tblPr>
        <w:tblW w:w="6570" w:type="dxa"/>
        <w:jc w:val="left"/>
        <w:tblInd w:w="715"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149"/>
        <w:gridCol w:w="3421"/>
      </w:tblGrid>
      <w:tr>
        <w:trPr>
          <w:cantSplit w:val="true"/>
        </w:trPr>
        <w:tc>
          <w:tcPr>
            <w:tcW w:w="314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342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1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1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bl>
    <w:p>
      <w:pPr>
        <w:pStyle w:val="BBody"/>
        <w:rPr/>
      </w:pPr>
      <w:r>
        <w:rPr/>
        <w:t xml:space="preserve">The imei_norm column in </w:t>
      </w:r>
      <w:r>
        <w:rPr/>
        <w:fldChar w:fldCharType="begin"/>
      </w:r>
      <w:r>
        <w:rPr/>
        <w:instrText> REF _Ref511598045 \h </w:instrText>
      </w:r>
      <w:r>
        <w:rPr/>
        <w:fldChar w:fldCharType="separate"/>
      </w:r>
      <w:r>
        <w:rPr/>
        <w:t>Table 6  -42</w:t>
      </w:r>
      <w:r>
        <w:rPr/>
        <w:fldChar w:fldCharType="end"/>
      </w:r>
      <w:r>
        <w:rPr/>
        <w:t xml:space="preserve"> is now duplicated in the file. There may have also been IMEIs in the original file that were duplicated even before normalization.</w:t>
      </w:r>
    </w:p>
    <w:p>
      <w:pPr>
        <w:pStyle w:val="BBody"/>
        <w:rPr/>
      </w:pPr>
      <w:r>
        <w:rPr/>
        <w:t>In general, there are two possible scenarios:</w:t>
      </w:r>
    </w:p>
    <w:p>
      <w:pPr>
        <w:pStyle w:val="UBullet"/>
        <w:numPr>
          <w:ilvl w:val="0"/>
          <w:numId w:val="2"/>
        </w:numPr>
        <w:rPr/>
      </w:pPr>
      <w:r>
        <w:rPr/>
        <w:t xml:space="preserve">There are duplicate keys, but all the metadata columns agree , i.e., they all contain the same value. This is the case in </w:t>
      </w:r>
      <w:r>
        <w:rPr/>
        <w:fldChar w:fldCharType="begin"/>
      </w:r>
      <w:r>
        <w:rPr/>
        <w:instrText> REF _Ref511598036 \h </w:instrText>
      </w:r>
      <w:r>
        <w:rPr/>
        <w:fldChar w:fldCharType="separate"/>
      </w:r>
      <w:r>
        <w:rPr/>
        <w:t>Table 6  -41</w:t>
      </w:r>
      <w:r>
        <w:rPr/>
        <w:fldChar w:fldCharType="end"/>
      </w:r>
      <w:r>
        <w:rPr/>
        <w:t xml:space="preserve"> and </w:t>
      </w:r>
      <w:r>
        <w:rPr/>
        <w:fldChar w:fldCharType="begin"/>
      </w:r>
      <w:r>
        <w:rPr/>
        <w:instrText> REF _Ref511598045 \h </w:instrText>
      </w:r>
      <w:r>
        <w:rPr/>
        <w:fldChar w:fldCharType="separate"/>
      </w:r>
      <w:r>
        <w:rPr/>
        <w:t>Table 6  -42</w:t>
      </w:r>
      <w:r>
        <w:rPr/>
        <w:fldChar w:fldCharType="end"/>
      </w:r>
      <w:r>
        <w:rP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rPr/>
        <w:t xml:space="preserve">  </w:t>
      </w:r>
    </w:p>
    <w:p>
      <w:pPr>
        <w:pStyle w:val="UBullet"/>
        <w:numPr>
          <w:ilvl w:val="0"/>
          <w:numId w:val="2"/>
        </w:numPr>
        <w:rPr/>
      </w:pPr>
      <w:r>
        <w:rPr/>
        <w:t xml:space="preserve">There are duplicate keys, but the metadata columns do not agree, i.e., they contain different vaues. These are called conflicting rows because the rows contain conflicting data for the same key. </w:t>
      </w:r>
      <w:r>
        <w:rPr>
          <w:b/>
        </w:rPr>
        <w:t>These kinds of rows cannot be safely imported and will fail the conflicting rows validation check.</w:t>
      </w:r>
    </w:p>
    <w:p>
      <w:pPr>
        <w:pStyle w:val="Heading4"/>
        <w:numPr>
          <w:ilvl w:val="3"/>
          <w:numId w:val="7"/>
        </w:numPr>
        <w:rPr/>
      </w:pPr>
      <w:bookmarkStart w:id="621" w:name="_Toc514404852"/>
      <w:r>
        <w:rPr/>
        <w:t>Prior resolution of conflicting rows required</w:t>
      </w:r>
      <w:bookmarkEnd w:id="621"/>
    </w:p>
    <w:p>
      <w:pPr>
        <w:pStyle w:val="BBody"/>
        <w:rPr/>
      </w:pPr>
      <w:r>
        <w:rPr/>
        <w:fldChar w:fldCharType="begin"/>
      </w:r>
      <w:r>
        <w:rPr/>
        <w:instrText> REF _Ref511598569 \h </w:instrText>
      </w:r>
      <w:r>
        <w:rPr/>
        <w:fldChar w:fldCharType="separate"/>
      </w:r>
      <w:r>
        <w:rPr/>
        <w:t>Table 6  -43</w:t>
      </w:r>
      <w:r>
        <w:rPr/>
        <w:fldChar w:fldCharType="end"/>
      </w:r>
      <w:r>
        <w:rPr/>
        <w:t xml:space="preserve"> </w:t>
      </w:r>
      <w:r>
        <w:rPr/>
        <w:t xml:space="preserve">provides an example of two conflicting rows. These rows cannot be safely imported because DIRBS Core does not know how to resolve the conflict. </w:t>
      </w:r>
    </w:p>
    <w:p>
      <w:pPr>
        <w:pStyle w:val="TTableTitle"/>
        <w:rPr/>
      </w:pPr>
      <w:bookmarkStart w:id="622" w:name="_Toc514405215"/>
      <w:bookmarkStart w:id="623" w:name="_Ref511598569"/>
      <w:r>
        <w:rPr/>
        <w:t>Table 6</w:t>
      </w:r>
      <w:r>
        <w:fldChar w:fldCharType="begin"/>
      </w:r>
      <w:r>
        <w:rPr/>
        <w:instrText>STYLEREF 1 \s</w:instrText>
      </w:r>
      <w:r>
        <w:rPr/>
        <w:fldChar w:fldCharType="separate"/>
      </w:r>
      <w:bookmarkStart w:id="624" w:name="__Fieldmark__10306_4020491374"/>
      <w:r>
        <w:rPr/>
      </w:r>
      <w:r>
        <w:rPr/>
      </w:r>
      <w:r>
        <w:rPr/>
        <w:fldChar w:fldCharType="end"/>
      </w:r>
      <w:bookmarkStart w:id="625" w:name="__Fieldmark__8827_1806654495"/>
      <w:bookmarkEnd w:id="624"/>
      <w:bookmarkEnd w:id="625"/>
      <w:r>
        <w:rPr/>
        <w:t>-</w:t>
      </w:r>
      <w:r>
        <w:rPr/>
        <w:fldChar w:fldCharType="begin"/>
      </w:r>
      <w:r>
        <w:rPr/>
        <w:instrText> SEQ Table \* ARABIC </w:instrText>
      </w:r>
      <w:r>
        <w:rPr/>
        <w:fldChar w:fldCharType="separate"/>
      </w:r>
      <w:r>
        <w:rPr/>
        <w:t>43</w:t>
      </w:r>
      <w:r>
        <w:rPr/>
        <w:fldChar w:fldCharType="end"/>
      </w:r>
      <w:bookmarkEnd w:id="623"/>
      <w:r>
        <w:rPr/>
        <w:t> Conflicting rows</w:t>
      </w:r>
      <w:bookmarkEnd w:id="622"/>
    </w:p>
    <w:tbl>
      <w:tblPr>
        <w:tblW w:w="6522"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086"/>
        <w:gridCol w:w="3436"/>
      </w:tblGrid>
      <w:tr>
        <w:trPr>
          <w:cantSplit w:val="true"/>
        </w:trPr>
        <w:tc>
          <w:tcPr>
            <w:tcW w:w="308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343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0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0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2018-03-02</w:t>
            </w:r>
          </w:p>
        </w:tc>
      </w:tr>
    </w:tbl>
    <w:p>
      <w:pPr>
        <w:pStyle w:val="BBody"/>
        <w:rPr/>
      </w:pPr>
      <w:r>
        <w:rPr/>
        <w:t xml:space="preserve">If the only metadata column is reporting_date, it might be possible to simply take the minimum of the reporting_date and store that, but this may be an incorrect assumption and does not also hold for metadata that are not dates. </w:t>
      </w:r>
    </w:p>
    <w:p>
      <w:pPr>
        <w:pStyle w:val="BBody"/>
        <w:rPr/>
      </w:pPr>
      <w:r>
        <w:rPr/>
        <w:fldChar w:fldCharType="begin"/>
      </w:r>
      <w:r>
        <w:rPr/>
        <w:instrText> REF _Ref511598782 \h </w:instrText>
      </w:r>
      <w:r>
        <w:rPr/>
        <w:fldChar w:fldCharType="separate"/>
      </w:r>
      <w:r>
        <w:rPr/>
        <w:t>Table 6  -44</w:t>
      </w:r>
      <w:r>
        <w:rPr/>
        <w:fldChar w:fldCharType="end"/>
      </w:r>
      <w:r>
        <w:rPr/>
        <w:t xml:space="preserve"> </w:t>
      </w:r>
      <w:r>
        <w:rPr/>
        <w:t>is a hypothetical example of conflicting rows, containing extra columns proposed in a future DIRBS Core release for the registration list.</w:t>
      </w:r>
    </w:p>
    <w:p>
      <w:pPr>
        <w:pStyle w:val="TTableTitle"/>
        <w:rPr/>
      </w:pPr>
      <w:bookmarkStart w:id="626" w:name="_Toc514405216"/>
      <w:bookmarkStart w:id="627" w:name="_Ref511598782"/>
      <w:r>
        <w:rPr/>
        <w:t>Table 6</w:t>
      </w:r>
      <w:r>
        <w:fldChar w:fldCharType="begin"/>
      </w:r>
      <w:r>
        <w:rPr/>
        <w:instrText>STYLEREF 1 \s</w:instrText>
      </w:r>
      <w:r>
        <w:rPr/>
        <w:fldChar w:fldCharType="separate"/>
      </w:r>
      <w:bookmarkStart w:id="628" w:name="__Fieldmark__10343_4020491374"/>
      <w:r>
        <w:rPr/>
      </w:r>
      <w:r>
        <w:rPr/>
      </w:r>
      <w:r>
        <w:rPr/>
        <w:fldChar w:fldCharType="end"/>
      </w:r>
      <w:bookmarkStart w:id="629" w:name="__Fieldmark__8889_1806654495"/>
      <w:bookmarkEnd w:id="628"/>
      <w:bookmarkEnd w:id="629"/>
      <w:r>
        <w:rPr/>
        <w:t>-</w:t>
      </w:r>
      <w:r>
        <w:rPr/>
        <w:fldChar w:fldCharType="begin"/>
      </w:r>
      <w:r>
        <w:rPr/>
        <w:instrText> SEQ Table \* ARABIC </w:instrText>
      </w:r>
      <w:r>
        <w:rPr/>
        <w:fldChar w:fldCharType="separate"/>
      </w:r>
      <w:r>
        <w:rPr/>
        <w:t>44</w:t>
      </w:r>
      <w:r>
        <w:rPr/>
        <w:fldChar w:fldCharType="end"/>
      </w:r>
      <w:bookmarkEnd w:id="627"/>
      <w:r>
        <w:rPr/>
        <w:t> Future DIRBS Core registration list</w:t>
      </w:r>
      <w:bookmarkEnd w:id="62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551"/>
        <w:gridCol w:w="1796"/>
        <w:gridCol w:w="1550"/>
        <w:gridCol w:w="2743"/>
      </w:tblGrid>
      <w:tr>
        <w:trPr>
          <w:cantSplit w:val="true"/>
        </w:trPr>
        <w:tc>
          <w:tcPr>
            <w:tcW w:w="255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179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make</w:t>
            </w:r>
          </w:p>
        </w:tc>
        <w:tc>
          <w:tcPr>
            <w:tcW w:w="155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model</w:t>
            </w:r>
          </w:p>
        </w:tc>
        <w:tc>
          <w:tcPr>
            <w:tcW w:w="274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status</w:t>
            </w:r>
          </w:p>
        </w:tc>
      </w:tr>
      <w:tr>
        <w:trPr/>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12345678901234</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Samsung</w:t>
            </w:r>
          </w:p>
        </w:tc>
        <w:tc>
          <w:tcPr>
            <w:tcW w:w="15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Galaxy</w:t>
            </w:r>
          </w:p>
        </w:tc>
        <w:tc>
          <w:tcPr>
            <w:tcW w:w="27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whitelist</w:t>
            </w:r>
          </w:p>
        </w:tc>
      </w:tr>
      <w:tr>
        <w:trPr/>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12345678901234</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Apple</w:t>
            </w:r>
          </w:p>
        </w:tc>
        <w:tc>
          <w:tcPr>
            <w:tcW w:w="15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iPhone</w:t>
            </w:r>
          </w:p>
        </w:tc>
        <w:tc>
          <w:tcPr>
            <w:tcW w:w="27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pending_approval</w:t>
            </w:r>
          </w:p>
        </w:tc>
      </w:tr>
    </w:tbl>
    <w:p>
      <w:pPr>
        <w:pStyle w:val="BBody"/>
        <w:rPr/>
      </w:pPr>
      <w:r>
        <w:rPr/>
        <w:t>If the registration_list importer were to import the above rows, how would it know which row to import? DIRBS Core does not have enough information to make a decision.</w:t>
      </w:r>
    </w:p>
    <w:p>
      <w:pPr>
        <w:pStyle w:val="HxHeadingNoNum"/>
        <w:rPr/>
      </w:pPr>
      <w:r>
        <w:rPr/>
        <w:t>Why not import both rows?</w:t>
      </w:r>
    </w:p>
    <w:p>
      <w:pPr>
        <w:pStyle w:val="BBody"/>
        <w:rPr/>
      </w:pPr>
      <w:r>
        <w:rPr/>
        <w:t>Importing both rows causes the following issues:</w:t>
      </w:r>
    </w:p>
    <w:p>
      <w:pPr>
        <w:pStyle w:val="UBullet"/>
        <w:numPr>
          <w:ilvl w:val="0"/>
          <w:numId w:val="2"/>
        </w:numPr>
        <w:rPr/>
      </w:pPr>
      <w:r>
        <w:rP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pPr>
        <w:pStyle w:val="UBullet"/>
        <w:numPr>
          <w:ilvl w:val="0"/>
          <w:numId w:val="2"/>
        </w:numPr>
        <w:rPr/>
      </w:pPr>
      <w:r>
        <w:rP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pPr>
        <w:pStyle w:val="UBullet"/>
        <w:numPr>
          <w:ilvl w:val="0"/>
          <w:numId w:val="2"/>
        </w:numPr>
        <w:rPr/>
      </w:pPr>
      <w:r>
        <w:rPr/>
        <w:t>Importing both rows can mess up reporting. If we choose the wrong reporting date, the blacklist violations report might say that there was a stolen list violation that is a false positive.</w:t>
      </w:r>
    </w:p>
    <w:p>
      <w:pPr>
        <w:pStyle w:val="HxHeadingNoNum"/>
        <w:rPr/>
      </w:pPr>
      <w:r>
        <w:rPr/>
        <w:t>Delta imports</w:t>
      </w:r>
    </w:p>
    <w:p>
      <w:pPr>
        <w:pStyle w:val="BBody"/>
        <w:rPr/>
      </w:pPr>
      <w:r>
        <w:rPr/>
        <w:t xml:space="preserve">Delta imports pose an additional, related problem if the same IMEI is in the delta file after normalization with different change types. </w:t>
      </w:r>
    </w:p>
    <w:p>
      <w:pPr>
        <w:pStyle w:val="BBody"/>
        <w:rPr/>
      </w:pPr>
      <w:r>
        <w:rPr/>
        <w:t xml:space="preserve">For example, after normalizing an IMEI might be 'added' and 'removed' in the same delta file </w:t>
        <w:br/>
        <w:t xml:space="preserve">(see </w:t>
      </w:r>
      <w:r>
        <w:rPr/>
        <w:fldChar w:fldCharType="begin"/>
      </w:r>
      <w:r>
        <w:rPr/>
        <w:instrText> REF _Ref511598932 \h </w:instrText>
      </w:r>
      <w:r>
        <w:rPr/>
        <w:fldChar w:fldCharType="separate"/>
      </w:r>
      <w:r>
        <w:rPr/>
        <w:t>Table 6  -45</w:t>
      </w:r>
      <w:r>
        <w:rPr/>
        <w:fldChar w:fldCharType="end"/>
      </w:r>
      <w:r>
        <w:rPr/>
        <w:t>).</w:t>
      </w:r>
    </w:p>
    <w:p>
      <w:pPr>
        <w:pStyle w:val="TTableTitle"/>
        <w:rPr/>
      </w:pPr>
      <w:bookmarkStart w:id="630" w:name="_Toc514405217"/>
      <w:bookmarkStart w:id="631" w:name="_Ref511598932"/>
      <w:r>
        <w:rPr/>
        <w:t>Table 6</w:t>
      </w:r>
      <w:r>
        <w:fldChar w:fldCharType="begin"/>
      </w:r>
      <w:r>
        <w:rPr/>
        <w:instrText>STYLEREF 1 \s</w:instrText>
      </w:r>
      <w:r>
        <w:rPr/>
        <w:fldChar w:fldCharType="separate"/>
      </w:r>
      <w:bookmarkStart w:id="632" w:name="__Fieldmark__10413_4020491374"/>
      <w:r>
        <w:rPr/>
      </w:r>
      <w:r>
        <w:rPr/>
      </w:r>
      <w:r>
        <w:rPr/>
        <w:fldChar w:fldCharType="end"/>
      </w:r>
      <w:bookmarkStart w:id="633" w:name="__Fieldmark__9008_1806654495"/>
      <w:bookmarkEnd w:id="632"/>
      <w:bookmarkEnd w:id="633"/>
      <w:r>
        <w:rPr/>
        <w:t>-</w:t>
      </w:r>
      <w:r>
        <w:rPr/>
        <w:fldChar w:fldCharType="begin"/>
      </w:r>
      <w:r>
        <w:rPr/>
        <w:instrText> SEQ Table \* ARABIC </w:instrText>
      </w:r>
      <w:r>
        <w:rPr/>
        <w:fldChar w:fldCharType="separate"/>
      </w:r>
      <w:r>
        <w:rPr/>
        <w:t>45</w:t>
      </w:r>
      <w:r>
        <w:rPr/>
        <w:fldChar w:fldCharType="end"/>
      </w:r>
      <w:bookmarkEnd w:id="631"/>
      <w:r>
        <w:rPr/>
        <w:t> Normalized delta file</w:t>
      </w:r>
      <w:bookmarkEnd w:id="630"/>
    </w:p>
    <w:tbl>
      <w:tblPr>
        <w:tblW w:w="6300" w:type="dxa"/>
        <w:jc w:val="left"/>
        <w:tblInd w:w="715"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2198"/>
        <w:gridCol w:w="2121"/>
        <w:gridCol w:w="1981"/>
      </w:tblGrid>
      <w:tr>
        <w:trPr>
          <w:cantSplit w:val="true"/>
        </w:trPr>
        <w:tc>
          <w:tcPr>
            <w:tcW w:w="21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w:t>
            </w:r>
          </w:p>
        </w:tc>
        <w:tc>
          <w:tcPr>
            <w:tcW w:w="212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c>
          <w:tcPr>
            <w:tcW w:w="198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change_type</w:t>
            </w:r>
          </w:p>
        </w:tc>
      </w:tr>
      <w:tr>
        <w:trPr/>
        <w:tc>
          <w:tcPr>
            <w:tcW w:w="21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21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c>
          <w:tcPr>
            <w:tcW w:w="19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add</w:t>
            </w:r>
          </w:p>
        </w:tc>
      </w:tr>
      <w:tr>
        <w:trPr/>
        <w:tc>
          <w:tcPr>
            <w:tcW w:w="21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123456789012345</w:t>
            </w:r>
          </w:p>
        </w:tc>
        <w:tc>
          <w:tcPr>
            <w:tcW w:w="21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c>
          <w:tcPr>
            <w:tcW w:w="19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remove</w:t>
            </w:r>
          </w:p>
        </w:tc>
      </w:tr>
    </w:tbl>
    <w:p>
      <w:pPr>
        <w:pStyle w:val="BBody"/>
        <w:rPr/>
      </w:pPr>
      <w:r>
        <w:rP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pPr>
        <w:pStyle w:val="Heading3"/>
        <w:numPr>
          <w:ilvl w:val="2"/>
          <w:numId w:val="6"/>
        </w:numPr>
        <w:rPr>
          <w:rFonts w:cs="Arial"/>
          <w:szCs w:val="28"/>
        </w:rPr>
      </w:pPr>
      <w:bookmarkStart w:id="634" w:name="__RefHeading___Toc16524_948293803"/>
      <w:bookmarkStart w:id="635" w:name="_Toc514404853"/>
      <w:bookmarkEnd w:id="634"/>
      <w:r>
        <w:rPr>
          <w:rFonts w:cs="Arial"/>
          <w:szCs w:val="28"/>
        </w:rPr>
        <w:t>Options for resolving a conflicting row problem</w:t>
      </w:r>
      <w:bookmarkEnd w:id="635"/>
    </w:p>
    <w:p>
      <w:pPr>
        <w:pStyle w:val="BBody"/>
        <w:rPr/>
      </w:pPr>
      <w:r>
        <w:rPr/>
        <w:t>There are three options for resolving a conflicting row problem:</w:t>
      </w:r>
    </w:p>
    <w:p>
      <w:pPr>
        <w:pStyle w:val="UBullet"/>
        <w:numPr>
          <w:ilvl w:val="0"/>
          <w:numId w:val="2"/>
        </w:numPr>
        <w:rPr/>
      </w:pPr>
      <w:r>
        <w:rPr/>
        <w:t>Ensure that subsystems that record IMEIs use the same normalization rules as DIRBS Core.</w:t>
      </w:r>
      <w:r>
        <w:rPr>
          <w:rFonts w:cs="Times New Roman"/>
        </w:rPr>
        <w:t xml:space="preserve"> </w:t>
      </w:r>
    </w:p>
    <w:p>
      <w:pPr>
        <w:pStyle w:val="U2Bullet2"/>
        <w:numPr>
          <w:ilvl w:val="1"/>
          <w:numId w:val="2"/>
        </w:numPr>
        <w:rPr/>
      </w:pPr>
      <w:r>
        <w:rP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pPr>
        <w:pStyle w:val="UBullet"/>
        <w:numPr>
          <w:ilvl w:val="0"/>
          <w:numId w:val="2"/>
        </w:numPr>
        <w:rPr>
          <w:szCs w:val="24"/>
        </w:rPr>
      </w:pPr>
      <w:r>
        <w:rPr>
          <w:szCs w:val="24"/>
        </w:rPr>
        <w:t xml:space="preserve">Do not import with any metadata columns. </w:t>
      </w:r>
    </w:p>
    <w:p>
      <w:pPr>
        <w:pStyle w:val="U2Bullet2"/>
        <w:numPr>
          <w:ilvl w:val="1"/>
          <w:numId w:val="2"/>
        </w:numPr>
        <w:rPr/>
      </w:pPr>
      <w:r>
        <w:rPr/>
        <w:t>The subsystems in some deployments may not use extra metadata columns. The only use of metadata columns is in the stolen list import, which uses this information for the stolen_violations report. This might not be a viable option.</w:t>
      </w:r>
    </w:p>
    <w:p>
      <w:pPr>
        <w:pStyle w:val="UBullet"/>
        <w:numPr>
          <w:ilvl w:val="0"/>
          <w:numId w:val="2"/>
        </w:numPr>
        <w:rPr>
          <w:szCs w:val="24"/>
        </w:rPr>
      </w:pPr>
      <w:r>
        <w:rPr>
          <w:szCs w:val="24"/>
        </w:rPr>
        <w:t>Pre-process data during export for DIRBS.</w:t>
      </w:r>
    </w:p>
    <w:p>
      <w:pPr>
        <w:pStyle w:val="U2Bullet2"/>
        <w:numPr>
          <w:ilvl w:val="1"/>
          <w:numId w:val="2"/>
        </w:numPr>
        <w:rPr/>
      </w:pPr>
      <w:r>
        <w:rPr/>
        <w:t>If there is a business need to store duplicate data in the subsystems, these can simply be filtered out during export of data for DIRBS Core using a conflict resolution process based on business rules.</w:t>
      </w:r>
      <w:bookmarkStart w:id="636" w:name="_Ref504396709"/>
    </w:p>
    <w:p>
      <w:pPr>
        <w:pStyle w:val="Heading2"/>
        <w:numPr>
          <w:ilvl w:val="1"/>
          <w:numId w:val="7"/>
        </w:numPr>
        <w:rPr/>
      </w:pPr>
      <w:bookmarkStart w:id="637" w:name="__RefHeading___Toc16526_948293803"/>
      <w:bookmarkStart w:id="638" w:name="_Toc514404854"/>
      <w:bookmarkEnd w:id="637"/>
      <w:r>
        <w:rPr/>
        <w:t>DIRBS Amnesty feature</w:t>
      </w:r>
      <w:bookmarkEnd w:id="638"/>
    </w:p>
    <w:p>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pPr>
        <w:pStyle w:val="BBody"/>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pPr>
        <w:pStyle w:val="BBody"/>
        <w:rPr>
          <w:lang w:eastAsia="ja-JP"/>
        </w:rPr>
      </w:pPr>
      <w:r>
        <w:rPr>
          <w:lang w:eastAsia="ja-JP"/>
        </w:rPr>
        <w:t xml:space="preserve">The DIRBS system maintains the list of amnesty eligible IMEIs internally in the DIRBS database. </w:t>
      </w:r>
    </w:p>
    <w:p>
      <w:pPr>
        <w:pStyle w:val="BBody"/>
        <w:keepNext w:val="true"/>
        <w:keepLines/>
        <w:rPr>
          <w:lang w:eastAsia="ja-JP"/>
        </w:rPr>
      </w:pPr>
      <w:r>
        <w:rPr>
          <w:lang w:eastAsia="ja-JP"/>
        </w:rPr>
        <w:t>DIRBS Amnesty contains three phases:</w:t>
      </w:r>
    </w:p>
    <w:p>
      <w:pPr>
        <w:pStyle w:val="UBullet"/>
        <w:keepNext w:val="true"/>
        <w:keepLines/>
        <w:numPr>
          <w:ilvl w:val="0"/>
          <w:numId w:val="2"/>
        </w:numPr>
        <w:rPr/>
      </w:pPr>
      <w:r>
        <w:rPr>
          <w:b/>
        </w:rPr>
        <w:t>Amnesty evaluation:</w:t>
      </w:r>
      <w:r>
        <w:rPr/>
        <w:t xml:space="preserve"> A pre-configured period of time that determines IMEI amnesty eligibility based on conditions configured in the .yml file. Amnesty eligible IMEIs are determined by running the </w:t>
      </w:r>
      <w:r>
        <w:rPr>
          <w:rFonts w:eastAsia="Times New Roman" w:cs="Courier New" w:ascii="Courier New" w:hAnsi="Courier New"/>
          <w:sz w:val="19"/>
        </w:rPr>
        <w:t>dirbs-classify</w:t>
      </w:r>
      <w:r>
        <w:rPr/>
        <w:t xml:space="preserve"> command.</w:t>
      </w:r>
    </w:p>
    <w:p>
      <w:pPr>
        <w:pStyle w:val="UBullet"/>
        <w:numPr>
          <w:ilvl w:val="0"/>
          <w:numId w:val="2"/>
        </w:numPr>
        <w:rPr/>
      </w:pPr>
      <w:r>
        <w:rPr>
          <w:b/>
        </w:rPr>
        <w:t>Amnesty:</w:t>
      </w:r>
      <w:r>
        <w:rPr/>
        <w:t xml:space="preserve"> A pre-configured period of time that defines when amnesty is in effect. Amnesty eligible IMEIs will be on the notification list with a block date that is the amnesty end date (see Section </w:t>
      </w:r>
      <w:r>
        <w:rPr/>
        <w:fldChar w:fldCharType="begin"/>
      </w:r>
      <w:r>
        <w:rPr/>
        <w:instrText> REF _Ref514330738 \n \h </w:instrText>
      </w:r>
      <w:r>
        <w:rPr/>
        <w:fldChar w:fldCharType="separate"/>
      </w:r>
      <w:r>
        <w:rPr/>
        <w:t>1.2.3</w:t>
      </w:r>
      <w:r>
        <w:rPr/>
        <w:fldChar w:fldCharType="end"/>
      </w:r>
      <w:r>
        <w:rPr/>
        <w:t>). IMEIs are no longer evaluated for amnesty eligibility.</w:t>
      </w:r>
    </w:p>
    <w:p>
      <w:pPr>
        <w:pStyle w:val="UBullet"/>
        <w:numPr>
          <w:ilvl w:val="0"/>
          <w:numId w:val="2"/>
        </w:numPr>
        <w:rPr/>
      </w:pPr>
      <w:r>
        <w:rPr>
          <w:b/>
        </w:rPr>
        <w:t>Post-amnesty:</w:t>
      </w:r>
      <w:r>
        <w:rPr/>
        <w:t xml:space="preserve"> Amnesty period has expired. The system no longer checks whether an IMEI is eligible for amnesty. Normal system classification and notifications are in effect.</w:t>
      </w:r>
    </w:p>
    <w:p>
      <w:pPr>
        <w:pStyle w:val="Heading3"/>
        <w:numPr>
          <w:ilvl w:val="2"/>
          <w:numId w:val="6"/>
        </w:numPr>
        <w:rPr>
          <w:rFonts w:cs="Arial"/>
          <w:szCs w:val="28"/>
        </w:rPr>
      </w:pPr>
      <w:bookmarkStart w:id="639" w:name="__RefHeading___Toc16528_948293803"/>
      <w:bookmarkStart w:id="640" w:name="_Ref514330738"/>
      <w:bookmarkStart w:id="641" w:name="_Toc514404855"/>
      <w:bookmarkEnd w:id="639"/>
      <w:r>
        <w:rPr>
          <w:rFonts w:cs="Arial"/>
          <w:szCs w:val="28"/>
        </w:rPr>
        <w:t>Enabling and configuring amnesty in .dirbs.yml</w:t>
      </w:r>
      <w:bookmarkEnd w:id="640"/>
      <w:bookmarkEnd w:id="641"/>
    </w:p>
    <w:p>
      <w:pPr>
        <w:pStyle w:val="BBody"/>
        <w:rPr/>
      </w:pPr>
      <w:r>
        <w:rPr/>
        <w:t>To enable the amnesty feature and configure amnesty evaluation and period end dates:</w:t>
      </w:r>
    </w:p>
    <w:p>
      <w:pPr>
        <w:pStyle w:val="CCode"/>
        <w:rPr/>
      </w:pPr>
      <w:r>
        <w:rPr/>
        <w:t># Definition of settings to be used for amnesty feature. Amnesty feature enables native grandfathering support within</w:t>
      </w:r>
    </w:p>
    <w:p>
      <w:pPr>
        <w:pStyle w:val="CCode"/>
        <w:rPr/>
      </w:pPr>
      <w:r>
        <w:rPr/>
        <w:t># DIRBS Core. A list of whitelisted IMEIs is managed within Core transparent to EIRs during the amnesty period.</w:t>
      </w:r>
    </w:p>
    <w:p>
      <w:pPr>
        <w:pStyle w:val="CCode"/>
        <w:rPr/>
      </w:pPr>
      <w:r>
        <w:rPr/>
        <w:t># The amnesty list is mutable during the amnesty evaluation period, immutable during the amnesty period.</w:t>
      </w:r>
    </w:p>
    <w:p>
      <w:pPr>
        <w:pStyle w:val="CCode"/>
        <w:rPr/>
      </w:pPr>
      <w:r>
        <w:rPr/>
        <w:t># During the amnesty evaluation period, the amnesty_list table is overwritten each time dirbs-classify is run.</w:t>
      </w:r>
    </w:p>
    <w:p>
      <w:pPr>
        <w:pStyle w:val="CCode"/>
        <w:rPr/>
      </w:pPr>
      <w:r>
        <w:rPr/>
        <w:t>amnesty:</w:t>
      </w:r>
    </w:p>
    <w:p>
      <w:pPr>
        <w:pStyle w:val="CCode"/>
        <w:rPr/>
      </w:pPr>
      <w:r>
        <w:rPr/>
        <w:t xml:space="preserve">  </w:t>
      </w:r>
      <w:r>
        <w:rPr/>
        <w:t># Boolean value to indicate whether to enable this feature or not.</w:t>
      </w:r>
    </w:p>
    <w:p>
      <w:pPr>
        <w:pStyle w:val="CCode"/>
        <w:rPr/>
      </w:pPr>
      <w:r>
        <w:rPr/>
        <w:t xml:space="preserve">  </w:t>
      </w:r>
      <w:r>
        <w:rPr>
          <w:highlight w:val="yellow"/>
        </w:rPr>
        <w:t>amnesty_enabled: True</w:t>
      </w:r>
    </w:p>
    <w:p>
      <w:pPr>
        <w:pStyle w:val="CCode"/>
        <w:rPr/>
      </w:pPr>
      <w:r>
        <w:rPr/>
        <w:t xml:space="preserve">  </w:t>
      </w:r>
      <w:r>
        <w:rPr/>
        <w:t># End date of the amnesty evaluation period &amp; start of the amnesty period.</w:t>
      </w:r>
    </w:p>
    <w:p>
      <w:pPr>
        <w:pStyle w:val="CCode"/>
        <w:rPr/>
      </w:pPr>
      <w:r>
        <w:rPr/>
        <w:t xml:space="preserve">  </w:t>
      </w:r>
      <w:r>
        <w:rPr>
          <w:highlight w:val="yellow"/>
        </w:rPr>
        <w:t>evaluation_period_end_date: 20180131</w:t>
      </w:r>
    </w:p>
    <w:p>
      <w:pPr>
        <w:pStyle w:val="CCode"/>
        <w:rPr/>
      </w:pPr>
      <w:r>
        <w:rPr/>
        <w:t xml:space="preserve">  </w:t>
      </w:r>
      <w:r>
        <w:rPr/>
        <w:t># End of amnesty period.  Must be greater than the evaluation period end date.</w:t>
      </w:r>
    </w:p>
    <w:p>
      <w:pPr>
        <w:pStyle w:val="CCode"/>
        <w:rPr/>
      </w:pPr>
      <w:r>
        <w:rPr/>
        <w:t xml:space="preserve">  </w:t>
      </w:r>
      <w:r>
        <w:rPr>
          <w:highlight w:val="yellow"/>
        </w:rPr>
        <w:t>amnesty_period_end_date: 20180417</w:t>
      </w:r>
    </w:p>
    <w:p>
      <w:pPr>
        <w:pStyle w:val="BBody"/>
        <w:rPr/>
      </w:pPr>
      <w:r>
        <w:rPr/>
        <w:t>Conditions that determine amnesty eligibility are configured in .dirbs.yml:</w:t>
      </w:r>
    </w:p>
    <w:p>
      <w:pPr>
        <w:pStyle w:val="CCode"/>
        <w:rPr/>
      </w:pPr>
      <w:r>
        <w:rPr/>
        <w:t>- label: simple_dimension</w:t>
      </w:r>
    </w:p>
    <w:p>
      <w:pPr>
        <w:pStyle w:val="CCode"/>
        <w:rPr/>
      </w:pPr>
      <w:r>
        <w:rPr/>
        <w:t xml:space="preserve">    </w:t>
      </w:r>
      <w:r>
        <w:rPr/>
        <w:t>dimensions:</w:t>
      </w:r>
    </w:p>
    <w:p>
      <w:pPr>
        <w:pStyle w:val="CCode"/>
        <w:rPr/>
      </w:pPr>
      <w:r>
        <w:rPr/>
        <w:t xml:space="preserve">      </w:t>
      </w:r>
      <w:r>
        <w:rPr/>
        <w:t>- module: gsma_not_found</w:t>
      </w:r>
    </w:p>
    <w:p>
      <w:pPr>
        <w:pStyle w:val="CCode"/>
        <w:rPr/>
      </w:pPr>
      <w:r>
        <w:rPr/>
        <w:t xml:space="preserve">    </w:t>
      </w:r>
      <w:r>
        <w:rPr/>
        <w:t>grace_period_days: 0</w:t>
      </w:r>
    </w:p>
    <w:p>
      <w:pPr>
        <w:pStyle w:val="CCode"/>
        <w:rPr/>
      </w:pPr>
      <w:r>
        <w:rPr/>
        <w:t xml:space="preserve">    </w:t>
      </w:r>
      <w:r>
        <w:rPr>
          <w:highlight w:val="yellow"/>
        </w:rPr>
        <w:t>blocking: True</w:t>
      </w:r>
    </w:p>
    <w:p>
      <w:pPr>
        <w:pStyle w:val="CCode"/>
        <w:rPr/>
      </w:pPr>
      <w:r>
        <w:rPr/>
        <w:t xml:space="preserve">    </w:t>
      </w:r>
      <w:r>
        <w:rPr>
          <w:highlight w:val="yellow"/>
        </w:rPr>
        <w:t>amnesty_eligible: True</w:t>
      </w:r>
    </w:p>
    <w:p>
      <w:pPr>
        <w:pStyle w:val="CCode"/>
        <w:rPr/>
      </w:pPr>
      <w:r>
        <w:rPr/>
        <w:t xml:space="preserve">    </w:t>
      </w:r>
      <w:r>
        <w:rPr/>
        <w:t>reason: Violated simple dimension</w:t>
      </w:r>
    </w:p>
    <w:p>
      <w:pPr>
        <w:pStyle w:val="Note"/>
        <w:numPr>
          <w:ilvl w:val="0"/>
          <w:numId w:val="5"/>
        </w:numPr>
        <w:rPr>
          <w:lang w:eastAsia="ja-JP"/>
        </w:rPr>
      </w:pPr>
      <w:r>
        <w:rPr>
          <w:lang w:eastAsia="ja-JP"/>
        </w:rPr>
        <w:t>The blocking parameter must be set to True for the amnesty eligible parameter to take effect.</w:t>
      </w:r>
    </w:p>
    <w:p>
      <w:pPr>
        <w:pStyle w:val="Heading3"/>
        <w:numPr>
          <w:ilvl w:val="2"/>
          <w:numId w:val="7"/>
        </w:numPr>
        <w:rPr/>
      </w:pPr>
      <w:bookmarkStart w:id="642" w:name="__RefHeading___Toc16530_948293803"/>
      <w:bookmarkStart w:id="643" w:name="_Toc514404856"/>
      <w:bookmarkEnd w:id="642"/>
      <w:r>
        <w:rPr/>
        <w:t>Eligibility and notifications</w:t>
      </w:r>
      <w:bookmarkEnd w:id="643"/>
    </w:p>
    <w:p>
      <w:pPr>
        <w:pStyle w:val="BBody"/>
        <w:rPr/>
      </w:pPr>
      <w:r>
        <w:rPr>
          <w:lang w:eastAsia="ja-JP"/>
        </w:rPr>
        <w:t xml:space="preserve">During the amnesty evaluation period, IMEIs will be classified using the configured amnesty eligible conditions. When running </w:t>
      </w:r>
      <w:r>
        <w:rPr>
          <w:rFonts w:eastAsia="Times New Roman" w:cs="Courier New" w:ascii="Courier New" w:hAnsi="Courier New"/>
          <w:sz w:val="19"/>
        </w:rPr>
        <w:t>dirbs-classify</w:t>
      </w:r>
      <w:r>
        <w:rPr>
          <w:lang w:eastAsia="ja-JP"/>
        </w:rPr>
        <w:t xml:space="preserve"> and the IMEI meets the amnesty eligible condition, it will be classified as amnesty eligible and stored as such in the DIRBS classification state table.</w:t>
      </w:r>
    </w:p>
    <w:p>
      <w:pPr>
        <w:pStyle w:val="BBody"/>
        <w:rPr>
          <w:lang w:eastAsia="ja-JP"/>
        </w:rPr>
      </w:pPr>
      <w:r>
        <w:rPr>
          <w:lang w:eastAsia="ja-JP"/>
        </w:rPr>
        <w:t>Running dirbs-listgen during this period will not generate notifications for amnesty eligible IMEIs.</w:t>
      </w:r>
    </w:p>
    <w:p>
      <w:pPr>
        <w:pStyle w:val="BBody"/>
        <w:rPr/>
      </w:pPr>
      <w:r>
        <w:rPr>
          <w:lang w:eastAsia="ja-JP"/>
        </w:rPr>
        <w:t xml:space="preserve">Running dibs-listgen during the amnesty_period will generate notifications for amnesty eligible IMEIs in the format described in Section </w:t>
      </w:r>
      <w:r>
        <w:rPr/>
        <w:fldChar w:fldCharType="begin"/>
      </w:r>
      <w:r>
        <w:rPr/>
        <w:instrText> REF _Ref514331456 \n \h </w:instrText>
      </w:r>
      <w:r>
        <w:rPr/>
        <w:fldChar w:fldCharType="separate"/>
      </w:r>
      <w:r>
        <w:rPr/>
        <w:t>5.2</w:t>
      </w:r>
      <w:r>
        <w:rPr/>
        <w:fldChar w:fldCharType="end"/>
      </w:r>
      <w:r>
        <w:rPr>
          <w:lang w:eastAsia="ja-JP"/>
        </w:rPr>
        <w:t>.</w:t>
      </w:r>
    </w:p>
    <w:p>
      <w:pPr>
        <w:pStyle w:val="Heading4"/>
        <w:numPr>
          <w:ilvl w:val="3"/>
          <w:numId w:val="7"/>
        </w:numPr>
        <w:rPr/>
      </w:pPr>
      <w:bookmarkStart w:id="644" w:name="_Toc514404857"/>
      <w:r>
        <w:rPr/>
        <w:t>Modifications</w:t>
      </w:r>
      <w:bookmarkEnd w:id="644"/>
    </w:p>
    <w:p>
      <w:pPr>
        <w:pStyle w:val="HxHeadingNoNum"/>
        <w:rPr>
          <w:lang w:eastAsia="ja-JP"/>
        </w:rPr>
      </w:pPr>
      <w:r>
        <w:rPr>
          <w:lang w:eastAsia="ja-JP"/>
        </w:rPr>
        <w:t>Evaluation period</w:t>
      </w:r>
    </w:p>
    <w:p>
      <w:pPr>
        <w:pStyle w:val="BBody"/>
        <w:rPr/>
      </w:pPr>
      <w:r>
        <w:rPr>
          <w:lang w:eastAsia="ja-JP"/>
        </w:rPr>
        <w:t xml:space="preserve">The evaluation period can be extended or reduced by modifying the evaluation_period_end_date and re-running </w:t>
      </w:r>
      <w:r>
        <w:rPr>
          <w:rFonts w:eastAsia="Times New Roman" w:cs="Courier New" w:ascii="Courier New" w:hAnsi="Courier New"/>
          <w:sz w:val="19"/>
        </w:rPr>
        <w:t>dirbs-classify</w:t>
      </w:r>
      <w:r>
        <w:rPr>
          <w:lang w:eastAsia="ja-JP"/>
        </w:rPr>
        <w:t>.</w:t>
      </w:r>
    </w:p>
    <w:p>
      <w:pPr>
        <w:pStyle w:val="HxHeadingNoNum"/>
        <w:rPr/>
      </w:pPr>
      <w:r>
        <w:rPr/>
        <w:t>Amnesty period</w:t>
      </w:r>
    </w:p>
    <w:p>
      <w:pPr>
        <w:pStyle w:val="BBody"/>
        <w:rPr/>
      </w:pPr>
      <w:r>
        <w:rPr>
          <w:lang w:eastAsia="ja-JP"/>
        </w:rPr>
        <w:t xml:space="preserve">The amnesty_period can be extended or reduced by modifying the amnesty_period_end_date and re-running </w:t>
      </w:r>
      <w:r>
        <w:rPr>
          <w:rFonts w:eastAsia="Times New Roman" w:cs="Courier New" w:ascii="Courier New" w:hAnsi="Courier New"/>
          <w:sz w:val="19"/>
        </w:rPr>
        <w:t>dirbs-classify</w:t>
      </w:r>
      <w:r>
        <w:rPr>
          <w:lang w:eastAsia="ja-JP"/>
        </w:rPr>
        <w:t>.</w:t>
      </w:r>
    </w:p>
    <w:p>
      <w:pPr>
        <w:pStyle w:val="Heading4"/>
        <w:numPr>
          <w:ilvl w:val="3"/>
          <w:numId w:val="7"/>
        </w:numPr>
        <w:rPr/>
      </w:pPr>
      <w:bookmarkStart w:id="645" w:name="_Toc514404858"/>
      <w:r>
        <w:rPr/>
        <w:t>Disabling</w:t>
      </w:r>
      <w:bookmarkEnd w:id="645"/>
    </w:p>
    <w:p>
      <w:pPr>
        <w:pStyle w:val="BBody"/>
        <w:rPr>
          <w:lang w:eastAsia="ja-JP"/>
        </w:rPr>
      </w:pPr>
      <w:r>
        <w:rPr>
          <w:lang w:eastAsia="ja-JP"/>
        </w:rPr>
        <w:t xml:space="preserve">Amnesty can be disabled prior to the amnesty evaluation end date by toggling the amnesty_enabled parameter in the .dirbs.yml  to False. </w:t>
      </w:r>
    </w:p>
    <w:p>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pPr>
        <w:pStyle w:val="BBody"/>
        <w:rPr/>
      </w:pPr>
      <w:r>
        <w:rPr>
          <w:lang w:eastAsia="ja-JP"/>
        </w:rPr>
        <w:t xml:space="preserve">During the amnesty period, the feature can be disabled by accelerating the amnesty period end date to the current date and re-running </w:t>
      </w:r>
      <w:r>
        <w:rPr>
          <w:rFonts w:eastAsia="Times New Roman" w:cs="Courier New" w:ascii="Courier New" w:hAnsi="Courier New"/>
          <w:sz w:val="19"/>
        </w:rPr>
        <w:t>dirbs-classify</w:t>
      </w:r>
      <w:r>
        <w:rPr>
          <w:lang w:eastAsia="ja-JP"/>
        </w:rPr>
        <w:t>. IMEIs will then be classified based on the configured conditions and notified/blocked accordingly.</w:t>
      </w:r>
    </w:p>
    <w:p>
      <w:pPr>
        <w:pStyle w:val="Heading3"/>
        <w:numPr>
          <w:ilvl w:val="2"/>
          <w:numId w:val="7"/>
        </w:numPr>
        <w:rPr/>
      </w:pPr>
      <w:bookmarkStart w:id="646" w:name="__RefHeading___Toc16532_948293803"/>
      <w:bookmarkStart w:id="647" w:name="_Toc514404859"/>
      <w:bookmarkEnd w:id="646"/>
      <w:r>
        <w:rPr/>
        <w:t>Stolen, paired, and golden IMEI interaction</w:t>
      </w:r>
      <w:bookmarkEnd w:id="647"/>
    </w:p>
    <w:p>
      <w:pPr>
        <w:pStyle w:val="BBody"/>
        <w:rPr>
          <w:lang w:eastAsia="ja-JP"/>
        </w:rPr>
      </w:pPr>
      <w:r>
        <w:rPr>
          <w:lang w:eastAsia="ja-JP"/>
        </w:rPr>
        <w:t xml:space="preserve">Amnesty eligible IMEIs added to the golden list will not be added to the notification list. </w:t>
      </w:r>
    </w:p>
    <w:p>
      <w:pPr>
        <w:pStyle w:val="BBody"/>
        <w:rPr>
          <w:lang w:eastAsia="ja-JP"/>
        </w:rPr>
      </w:pPr>
      <w:r>
        <w:rPr>
          <w:lang w:eastAsia="ja-JP"/>
        </w:rPr>
        <w:t>Amnesty eligible IMEIs added to the pairing list will exclude a subset of triplets from the notification list.</w:t>
      </w:r>
    </w:p>
    <w:p>
      <w:pPr>
        <w:pStyle w:val="HxHeadingNoNum"/>
        <w:rPr>
          <w:lang w:eastAsia="ja-JP"/>
        </w:rPr>
      </w:pPr>
      <w:r>
        <w:rPr>
          <w:lang w:eastAsia="ja-JP"/>
        </w:rPr>
        <w:t>Example</w:t>
      </w:r>
    </w:p>
    <w:p>
      <w:pPr>
        <w:pStyle w:val="BBody"/>
        <w:rPr>
          <w:lang w:eastAsia="ja-JP"/>
        </w:rPr>
      </w:pPr>
      <w:r>
        <w:rPr>
          <w:lang w:eastAsia="ja-JP"/>
        </w:rPr>
        <w:t>Triplets seen on the network:</w:t>
      </w:r>
    </w:p>
    <w:p>
      <w:pPr>
        <w:pStyle w:val="UBullet"/>
        <w:numPr>
          <w:ilvl w:val="0"/>
          <w:numId w:val="2"/>
        </w:numPr>
        <w:rPr>
          <w:lang w:eastAsia="ja-JP"/>
        </w:rPr>
      </w:pPr>
      <w:r>
        <w:rPr>
          <w:lang w:eastAsia="ja-JP"/>
        </w:rPr>
        <w:t>IMEI-1 - IMSI-1 - MSISDN-1</w:t>
      </w:r>
    </w:p>
    <w:p>
      <w:pPr>
        <w:pStyle w:val="UBullet"/>
        <w:numPr>
          <w:ilvl w:val="0"/>
          <w:numId w:val="2"/>
        </w:numPr>
        <w:rPr>
          <w:lang w:eastAsia="ja-JP"/>
        </w:rPr>
      </w:pPr>
      <w:r>
        <w:rPr>
          <w:lang w:eastAsia="ja-JP"/>
        </w:rPr>
        <w:t>IMEI-1 - IMSI-2 - MSISDN-2</w:t>
      </w:r>
    </w:p>
    <w:p>
      <w:pPr>
        <w:pStyle w:val="UBullet"/>
        <w:numPr>
          <w:ilvl w:val="0"/>
          <w:numId w:val="2"/>
        </w:numPr>
        <w:rPr>
          <w:lang w:eastAsia="ja-JP"/>
        </w:rPr>
      </w:pPr>
      <w:r>
        <w:rPr>
          <w:lang w:eastAsia="ja-JP"/>
        </w:rPr>
        <w:t>IMEI-1 - IMSI-3 - MSISDN-3</w:t>
      </w:r>
    </w:p>
    <w:p>
      <w:pPr>
        <w:pStyle w:val="BBody"/>
        <w:rPr>
          <w:lang w:eastAsia="ja-JP"/>
        </w:rPr>
      </w:pPr>
      <w:r>
        <w:rPr>
          <w:lang w:eastAsia="ja-JP"/>
        </w:rPr>
        <w:t>If IMEI-1 is amnesty eligible and also on the golden list, then none of the above triplets are on the notification list.</w:t>
      </w:r>
    </w:p>
    <w:p>
      <w:pPr>
        <w:pStyle w:val="BBody"/>
        <w:rPr/>
      </w:pPr>
      <w:r>
        <w:rPr/>
        <w:t>If IMEI-1 is amnesty eligible and IMEI-1-IMSI-1 is on the pairing list, then IMEI-1-IMSI-2-MSISDN-2 and IMEI-1-IMSI-3-MSISDN-3 triplets will be on the notification list.</w:t>
      </w:r>
    </w:p>
    <w:p>
      <w:pPr>
        <w:pStyle w:val="BBody"/>
        <w:rPr>
          <w:lang w:eastAsia="ja-JP"/>
        </w:rPr>
      </w:pPr>
      <w:r>
        <w:rPr>
          <w:lang w:eastAsia="ja-JP"/>
        </w:rPr>
        <w:t xml:space="preserve">The behavior for amnesty eligible IMEIs that are added to the stolen list must be specifically configured in the conditions section of the .dirbs.yml. </w:t>
      </w:r>
    </w:p>
    <w:p>
      <w:pPr>
        <w:pStyle w:val="BBody"/>
        <w:rPr>
          <w:lang w:eastAsia="ja-JP"/>
        </w:rPr>
      </w:pPr>
      <w:r>
        <w:rPr>
          <w:lang w:eastAsia="ja-JP"/>
        </w:rPr>
        <w:t>It is recommended to treat stolen (not duplicated) IMEIs, and stolen and duplicated IMEIs differently:</w:t>
      </w:r>
    </w:p>
    <w:p>
      <w:pPr>
        <w:pStyle w:val="UBullet"/>
        <w:numPr>
          <w:ilvl w:val="0"/>
          <w:numId w:val="2"/>
        </w:numPr>
        <w:rPr>
          <w:lang w:eastAsia="ja-JP"/>
        </w:rPr>
      </w:pPr>
      <w:r>
        <w:rPr>
          <w:lang w:eastAsia="ja-JP"/>
        </w:rPr>
        <w:t>For an amnesty eligible IMEI that was stolen and not duplicated, the IMEI should be blocked and blacklisted. This should be configured as a compound dimension in the conditions section.</w:t>
      </w:r>
    </w:p>
    <w:p>
      <w:pPr>
        <w:pStyle w:val="C2Code2"/>
        <w:rPr>
          <w:lang w:eastAsia="ja-JP"/>
        </w:rPr>
      </w:pPr>
      <w:r>
        <w:rPr>
          <w:lang w:eastAsia="ja-JP"/>
        </w:rPr>
        <w:t xml:space="preserve">  </w:t>
      </w:r>
      <w:r>
        <w:rPr>
          <w:lang w:eastAsia="ja-JP"/>
        </w:rPr>
        <w:t>- label: compound_dimension1</w:t>
      </w:r>
    </w:p>
    <w:p>
      <w:pPr>
        <w:pStyle w:val="C2Code2"/>
        <w:rPr>
          <w:lang w:eastAsia="ja-JP"/>
        </w:rPr>
      </w:pPr>
      <w:r>
        <w:rPr>
          <w:lang w:eastAsia="ja-JP"/>
        </w:rPr>
        <w:t xml:space="preserve">    </w:t>
      </w:r>
      <w:r>
        <w:rPr>
          <w:lang w:eastAsia="ja-JP"/>
        </w:rPr>
        <w:t>dimensions:</w:t>
      </w:r>
    </w:p>
    <w:p>
      <w:pPr>
        <w:pStyle w:val="C2Code2"/>
        <w:rPr>
          <w:lang w:eastAsia="ja-JP"/>
        </w:rPr>
      </w:pPr>
      <w:r>
        <w:rPr>
          <w:lang w:eastAsia="ja-JP"/>
        </w:rPr>
        <w:t xml:space="preserve">      </w:t>
      </w:r>
      <w:r>
        <w:rPr>
          <w:lang w:eastAsia="ja-JP"/>
        </w:rPr>
        <w:t>- module: stolen_list</w:t>
      </w:r>
    </w:p>
    <w:p>
      <w:pPr>
        <w:pStyle w:val="C2Code2"/>
        <w:rPr>
          <w:lang w:eastAsia="ja-JP"/>
        </w:rPr>
      </w:pPr>
      <w:r>
        <w:rPr>
          <w:lang w:eastAsia="ja-JP"/>
        </w:rPr>
        <w:t xml:space="preserve">      </w:t>
      </w:r>
      <w:r>
        <w:rPr>
          <w:lang w:eastAsia="ja-JP"/>
        </w:rPr>
        <w:t>- module: duplicate_threshold</w:t>
      </w:r>
    </w:p>
    <w:p>
      <w:pPr>
        <w:pStyle w:val="C2Code2"/>
        <w:rPr>
          <w:lang w:eastAsia="ja-JP"/>
        </w:rPr>
      </w:pPr>
      <w:r>
        <w:rPr>
          <w:lang w:eastAsia="ja-JP"/>
        </w:rPr>
        <w:t xml:space="preserve">        </w:t>
      </w:r>
      <w:r>
        <w:rPr>
          <w:lang w:eastAsia="ja-JP"/>
        </w:rPr>
        <w:t>parameters:</w:t>
      </w:r>
    </w:p>
    <w:p>
      <w:pPr>
        <w:pStyle w:val="C2Code2"/>
        <w:rPr>
          <w:lang w:eastAsia="ja-JP"/>
        </w:rPr>
      </w:pPr>
      <w:r>
        <w:rPr>
          <w:lang w:eastAsia="ja-JP"/>
        </w:rPr>
        <w:t xml:space="preserve">          </w:t>
      </w:r>
      <w:r>
        <w:rPr>
          <w:lang w:eastAsia="ja-JP"/>
        </w:rPr>
        <w:t>threshold: 2</w:t>
      </w:r>
    </w:p>
    <w:p>
      <w:pPr>
        <w:pStyle w:val="C2Code2"/>
        <w:rPr>
          <w:lang w:eastAsia="ja-JP"/>
        </w:rPr>
      </w:pPr>
      <w:r>
        <w:rPr>
          <w:lang w:eastAsia="ja-JP"/>
        </w:rPr>
        <w:t xml:space="preserve">          </w:t>
      </w:r>
      <w:r>
        <w:rPr>
          <w:lang w:eastAsia="ja-JP"/>
        </w:rPr>
        <w:t>period_days: 30</w:t>
      </w:r>
    </w:p>
    <w:p>
      <w:pPr>
        <w:pStyle w:val="C2Code2"/>
        <w:rPr>
          <w:lang w:eastAsia="ja-JP"/>
        </w:rPr>
      </w:pPr>
      <w:r>
        <w:rPr>
          <w:lang w:eastAsia="ja-JP"/>
        </w:rPr>
        <w:t xml:space="preserve">        </w:t>
      </w:r>
      <w:r>
        <w:rPr>
          <w:lang w:eastAsia="ja-JP"/>
        </w:rPr>
        <w:t>invert: True</w:t>
      </w:r>
    </w:p>
    <w:p>
      <w:pPr>
        <w:pStyle w:val="C2Code2"/>
        <w:rPr>
          <w:lang w:eastAsia="ja-JP"/>
        </w:rPr>
      </w:pPr>
      <w:r>
        <w:rPr>
          <w:lang w:eastAsia="ja-JP"/>
        </w:rPr>
        <w:t xml:space="preserve">    </w:t>
      </w:r>
      <w:r>
        <w:rPr>
          <w:lang w:eastAsia="ja-JP"/>
        </w:rPr>
        <w:t>grace_period_days: 0</w:t>
      </w:r>
    </w:p>
    <w:p>
      <w:pPr>
        <w:pStyle w:val="C2Code2"/>
        <w:rPr>
          <w:lang w:eastAsia="ja-JP"/>
        </w:rPr>
      </w:pPr>
      <w:r>
        <w:rPr>
          <w:lang w:eastAsia="ja-JP"/>
        </w:rPr>
        <w:t xml:space="preserve">    </w:t>
      </w:r>
      <w:r>
        <w:rPr>
          <w:lang w:eastAsia="ja-JP"/>
        </w:rPr>
        <w:t>blocking: True</w:t>
      </w:r>
    </w:p>
    <w:p>
      <w:pPr>
        <w:pStyle w:val="C2Code2"/>
        <w:rPr>
          <w:lang w:eastAsia="ja-JP"/>
        </w:rPr>
      </w:pPr>
      <w:r>
        <w:rPr>
          <w:lang w:eastAsia="ja-JP"/>
        </w:rPr>
        <w:t xml:space="preserve">    </w:t>
      </w:r>
      <w:r>
        <w:rPr>
          <w:lang w:eastAsia="ja-JP"/>
        </w:rPr>
        <w:t>reason: Violated compound dimension stolen &amp; not duplicate</w:t>
      </w:r>
    </w:p>
    <w:p>
      <w:pPr>
        <w:pStyle w:val="C2Code2"/>
        <w:rPr>
          <w:lang w:eastAsia="ja-JP"/>
        </w:rPr>
      </w:pPr>
      <w:r>
        <w:rPr>
          <w:lang w:eastAsia="ja-JP"/>
        </w:rPr>
        <w:t xml:space="preserve">    </w:t>
      </w:r>
      <w:r>
        <w:rPr>
          <w:lang w:eastAsia="ja-JP"/>
        </w:rPr>
        <w:t>max_allowed_matching_ratio: 0.1</w:t>
      </w:r>
    </w:p>
    <w:p>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pPr>
        <w:pStyle w:val="UBullet"/>
        <w:ind w:left="1080" w:right="0" w:hanging="0"/>
        <w:rPr/>
      </w:pPr>
      <w:r>
        <w:rPr>
          <w:rFonts w:cs="Times New Roman"/>
          <w:szCs w:val="22"/>
          <w:lang w:eastAsia="ja-JP"/>
        </w:rPr>
        <w:t xml:space="preserve">It is recommended that the </w:t>
      </w:r>
      <w:r>
        <w:rPr>
          <w:rFonts w:cs="Times New Roman"/>
          <w:color w:val="333333"/>
          <w:szCs w:val="22"/>
          <w:highlight w:val="white"/>
        </w:rPr>
        <w:t>Operator terminate the subscription associated with the stolen device.</w:t>
      </w:r>
    </w:p>
    <w:p>
      <w:pPr>
        <w:pStyle w:val="C2Code2"/>
        <w:rPr/>
      </w:pPr>
      <w:r>
        <w:rPr>
          <w:lang w:eastAsia="ja-JP"/>
        </w:rPr>
        <w:t xml:space="preserve">  </w:t>
      </w:r>
      <w:r>
        <w:rPr/>
        <w:t>- label: compound_dimension2</w:t>
      </w:r>
    </w:p>
    <w:p>
      <w:pPr>
        <w:pStyle w:val="C2Code2"/>
        <w:rPr/>
      </w:pPr>
      <w:r>
        <w:rPr/>
        <w:t xml:space="preserve">    </w:t>
      </w:r>
      <w:r>
        <w:rPr/>
        <w:t>dimensions:</w:t>
      </w:r>
    </w:p>
    <w:p>
      <w:pPr>
        <w:pStyle w:val="C2Code2"/>
        <w:rPr/>
      </w:pPr>
      <w:r>
        <w:rPr/>
        <w:t xml:space="preserve">      </w:t>
      </w:r>
      <w:r>
        <w:rPr/>
        <w:t>- module: stolen_list</w:t>
      </w:r>
    </w:p>
    <w:p>
      <w:pPr>
        <w:pStyle w:val="C2Code2"/>
        <w:rPr/>
      </w:pPr>
      <w:r>
        <w:rPr/>
        <w:t xml:space="preserve">      </w:t>
      </w:r>
      <w:r>
        <w:rPr/>
        <w:t>- module: duplicate_threshold</w:t>
      </w:r>
    </w:p>
    <w:p>
      <w:pPr>
        <w:pStyle w:val="C2Code2"/>
        <w:rPr/>
      </w:pPr>
      <w:r>
        <w:rPr/>
        <w:t xml:space="preserve">        </w:t>
      </w:r>
      <w:r>
        <w:rPr/>
        <w:t>parameters:</w:t>
      </w:r>
    </w:p>
    <w:p>
      <w:pPr>
        <w:pStyle w:val="C2Code2"/>
        <w:rPr/>
      </w:pPr>
      <w:r>
        <w:rPr/>
        <w:t xml:space="preserve">          </w:t>
      </w:r>
      <w:r>
        <w:rPr/>
        <w:t>threshold: 2</w:t>
      </w:r>
    </w:p>
    <w:p>
      <w:pPr>
        <w:pStyle w:val="C2Code2"/>
        <w:rPr/>
      </w:pPr>
      <w:r>
        <w:rPr/>
        <w:t xml:space="preserve">          </w:t>
      </w:r>
      <w:r>
        <w:rPr/>
        <w:t>period_days: 30</w:t>
      </w:r>
    </w:p>
    <w:p>
      <w:pPr>
        <w:pStyle w:val="C2Code2"/>
        <w:rPr/>
      </w:pPr>
      <w:r>
        <w:rPr/>
        <w:t xml:space="preserve">        </w:t>
      </w:r>
      <w:r>
        <w:rPr/>
        <w:t>invert: False</w:t>
      </w:r>
    </w:p>
    <w:p>
      <w:pPr>
        <w:pStyle w:val="C2Code2"/>
        <w:rPr/>
      </w:pPr>
      <w:r>
        <w:rPr/>
        <w:t xml:space="preserve">    </w:t>
      </w:r>
      <w:r>
        <w:rPr/>
        <w:t>grace_period_days: 0</w:t>
      </w:r>
    </w:p>
    <w:p>
      <w:pPr>
        <w:pStyle w:val="C2Code2"/>
        <w:rPr/>
      </w:pPr>
      <w:r>
        <w:rPr/>
        <w:t xml:space="preserve">    </w:t>
      </w:r>
      <w:r>
        <w:rPr/>
        <w:t>blocking: False</w:t>
      </w:r>
    </w:p>
    <w:p>
      <w:pPr>
        <w:pStyle w:val="C2Code2"/>
        <w:rPr/>
      </w:pPr>
      <w:r>
        <w:rPr/>
        <w:t xml:space="preserve">    </w:t>
      </w:r>
      <w:r>
        <w:rPr/>
        <w:t>amnesty_eligible: Trus</w:t>
      </w:r>
    </w:p>
    <w:p>
      <w:pPr>
        <w:pStyle w:val="C2Code2"/>
        <w:rPr/>
      </w:pPr>
      <w:r>
        <w:rPr/>
        <w:t xml:space="preserve">    </w:t>
      </w:r>
      <w:r>
        <w:rPr/>
        <w:t>reason: Violated compound dimension of stolen &amp; duplicate</w:t>
      </w:r>
    </w:p>
    <w:p>
      <w:pPr>
        <w:pStyle w:val="C2Code2"/>
        <w:rPr/>
      </w:pPr>
      <w:r>
        <w:rPr/>
        <w:t xml:space="preserve">    </w:t>
      </w:r>
      <w:r>
        <w:rPr/>
        <w:t>max_allowed_matching_ratio: 0.1</w:t>
      </w:r>
    </w:p>
    <w:p>
      <w:pPr>
        <w:pStyle w:val="Heading4"/>
        <w:numPr>
          <w:ilvl w:val="3"/>
          <w:numId w:val="6"/>
        </w:numPr>
        <w:ind w:left="0" w:right="0" w:hanging="0"/>
        <w:rPr/>
      </w:pPr>
      <w:bookmarkStart w:id="648" w:name="_Toc514404860"/>
      <w:r>
        <w:rPr/>
        <w:t>Post-amnesty</w:t>
      </w:r>
      <w:bookmarkEnd w:id="648"/>
    </w:p>
    <w:p>
      <w:pPr>
        <w:sectPr>
          <w:headerReference w:type="default" r:id="rId52"/>
          <w:headerReference w:type="first" r:id="rId53"/>
          <w:footerReference w:type="default" r:id="rId54"/>
          <w:footerReference w:type="first" r:id="rId55"/>
          <w:type w:val="nextPage"/>
          <w:pgSz w:w="12240" w:h="15840"/>
          <w:pgMar w:left="1440" w:right="1440" w:header="720" w:top="1440" w:footer="432" w:bottom="1440" w:gutter="0"/>
          <w:pgNumType w:fmt="decimal"/>
          <w:formProt w:val="false"/>
          <w:titlePg/>
          <w:textDirection w:val="lrTb"/>
          <w:docGrid w:type="default" w:linePitch="326" w:charSpace="4096"/>
        </w:sectPr>
        <w:pStyle w:val="BBody"/>
        <w:rPr>
          <w:lang w:eastAsia="ja-JP"/>
        </w:rPr>
      </w:pPr>
      <w:r>
        <w:rPr>
          <w:lang w:eastAsia="ja-JP"/>
        </w:rPr>
        <w:t>After the amnesty period, DIRBS Core will classify IMEIs based on conditions configured in .dirbs.yml. It is recommended that the conditions are reviewed and reconfigured as required.</w:t>
      </w:r>
    </w:p>
    <w:p>
      <w:pPr>
        <w:pStyle w:val="Heading7"/>
        <w:numPr>
          <w:ilvl w:val="6"/>
          <w:numId w:val="7"/>
        </w:numPr>
        <w:rPr/>
      </w:pPr>
      <w:bookmarkStart w:id="664" w:name="_Toc514404861"/>
      <w:r>
        <w:rPr/>
        <w:t>DIRBS Configuration File Sample: YML</w:t>
      </w:r>
      <w:bookmarkEnd w:id="664"/>
    </w:p>
    <w:p>
      <w:pPr>
        <w:pStyle w:val="Heading8"/>
        <w:numPr>
          <w:ilvl w:val="7"/>
          <w:numId w:val="7"/>
        </w:numPr>
        <w:rPr/>
      </w:pPr>
      <w:bookmarkStart w:id="665" w:name="_Toc514404862"/>
      <w:bookmarkEnd w:id="636"/>
      <w:r>
        <w:rPr/>
        <w:t>Sample annotated config for DIRBS Core configuration</w:t>
      </w:r>
      <w:bookmarkEnd w:id="665"/>
    </w:p>
    <w:p>
      <w:pPr>
        <w:pStyle w:val="CCode"/>
        <w:rPr/>
      </w:pPr>
      <w:r>
        <w:rPr/>
        <w:t># (C) 2016-2017 Qualcomm Technologies, Inc.  All rights reserved.</w:t>
      </w:r>
    </w:p>
    <w:p>
      <w:pPr>
        <w:pStyle w:val="CCode"/>
        <w:rPr/>
      </w:pPr>
      <w:r>
        <w:rPr/>
        <w:t>#</w:t>
      </w:r>
    </w:p>
    <w:p>
      <w:pPr>
        <w:pStyle w:val="CCode"/>
        <w:rPr/>
      </w:pPr>
      <w:r>
        <w:rPr/>
        <w:t># PostgreSQL settings used to build connection string</w:t>
      </w:r>
    </w:p>
    <w:p>
      <w:pPr>
        <w:pStyle w:val="CCode"/>
        <w:rPr/>
      </w:pPr>
      <w:r>
        <w:rPr/>
        <w:t>postgresql:</w:t>
      </w:r>
    </w:p>
    <w:p>
      <w:pPr>
        <w:pStyle w:val="CCode"/>
        <w:rPr/>
      </w:pPr>
      <w:r>
        <w:rPr/>
        <w:t xml:space="preserve">  </w:t>
      </w:r>
      <w:r>
        <w:rPr/>
        <w:t># Database name (an empty database on the first run). Overridden by environment</w:t>
      </w:r>
    </w:p>
    <w:p>
      <w:pPr>
        <w:pStyle w:val="CCode"/>
        <w:rPr/>
      </w:pPr>
      <w:r>
        <w:rPr/>
        <w:t xml:space="preserve">  </w:t>
      </w:r>
      <w:r>
        <w:rPr/>
        <w:t># variable DIRBS_DB_DATABASE if set.</w:t>
      </w:r>
    </w:p>
    <w:p>
      <w:pPr>
        <w:pStyle w:val="CCode"/>
        <w:rPr/>
      </w:pPr>
      <w:r>
        <w:rPr/>
        <w:t xml:space="preserve">  </w:t>
      </w:r>
      <w:r>
        <w:rPr/>
        <w:t>database: dirbs</w:t>
      </w:r>
    </w:p>
    <w:p>
      <w:pPr>
        <w:pStyle w:val="CCode"/>
        <w:rPr/>
      </w:pPr>
      <w:r>
        <w:rPr/>
        <w:t xml:space="preserve">  </w:t>
      </w:r>
      <w:r>
        <w:rPr/>
        <w:t># Host that the PostgreSQL server runs on. Overridden by environment</w:t>
      </w:r>
    </w:p>
    <w:p>
      <w:pPr>
        <w:pStyle w:val="CCode"/>
        <w:rPr/>
      </w:pPr>
      <w:r>
        <w:rPr/>
        <w:t xml:space="preserve">  </w:t>
      </w:r>
      <w:r>
        <w:rPr/>
        <w:t># variable DIRBS_DB_HOST if set.</w:t>
      </w:r>
    </w:p>
    <w:p>
      <w:pPr>
        <w:pStyle w:val="CCode"/>
        <w:rPr/>
      </w:pPr>
      <w:r>
        <w:rPr/>
        <w:t xml:space="preserve">  </w:t>
      </w:r>
      <w:r>
        <w:rPr/>
        <w:t>host: localhost</w:t>
      </w:r>
    </w:p>
    <w:p>
      <w:pPr>
        <w:pStyle w:val="CCode"/>
        <w:rPr/>
      </w:pPr>
      <w:r>
        <w:rPr/>
        <w:t xml:space="preserve">  </w:t>
      </w:r>
      <w:r>
        <w:rPr/>
        <w:t># PostgreSQL port if not running on standard port of 5432. Overridden by environment</w:t>
      </w:r>
    </w:p>
    <w:p>
      <w:pPr>
        <w:pStyle w:val="CCode"/>
        <w:rPr/>
      </w:pPr>
      <w:r>
        <w:rPr/>
        <w:t xml:space="preserve">  </w:t>
      </w:r>
      <w:r>
        <w:rPr/>
        <w:t># variable DIRBS_DB_PORT if set.</w:t>
      </w:r>
    </w:p>
    <w:p>
      <w:pPr>
        <w:pStyle w:val="CCode"/>
        <w:rPr/>
      </w:pPr>
      <w:r>
        <w:rPr/>
        <w:t xml:space="preserve">  </w:t>
      </w:r>
      <w:r>
        <w:rPr/>
        <w:t>port: 5432</w:t>
      </w:r>
    </w:p>
    <w:p>
      <w:pPr>
        <w:pStyle w:val="CCode"/>
        <w:rPr/>
      </w:pPr>
      <w:r>
        <w:rPr/>
        <w:t xml:space="preserve">  </w:t>
      </w:r>
      <w:r>
        <w:rPr/>
        <w:t># Database role/user that DIRBS will connect to PostgreSQL as. Overridden by environment</w:t>
      </w:r>
    </w:p>
    <w:p>
      <w:pPr>
        <w:pStyle w:val="CCode"/>
        <w:rPr/>
      </w:pPr>
      <w:r>
        <w:rPr/>
        <w:t xml:space="preserve">  </w:t>
      </w:r>
      <w:r>
        <w:rPr/>
        <w:t># variable DIRBS_DB_USER if set.</w:t>
      </w:r>
    </w:p>
    <w:p>
      <w:pPr>
        <w:pStyle w:val="CCode"/>
        <w:rPr/>
      </w:pPr>
      <w:r>
        <w:rPr/>
        <w:t xml:space="preserve">  </w:t>
      </w:r>
      <w:r>
        <w:rPr/>
        <w:t>user: dirbs</w:t>
      </w:r>
    </w:p>
    <w:p>
      <w:pPr>
        <w:pStyle w:val="CCode"/>
        <w:rPr/>
      </w:pPr>
      <w:r>
        <w:rPr/>
        <w:t xml:space="preserve">  </w:t>
      </w:r>
      <w:r>
        <w:rPr/>
        <w:t># Password used to connect to the database.</w:t>
      </w:r>
    </w:p>
    <w:p>
      <w:pPr>
        <w:pStyle w:val="CCode"/>
        <w:rPr/>
      </w:pPr>
      <w:r>
        <w:rPr/>
        <w:t xml:space="preserve">  </w:t>
      </w:r>
      <w:r>
        <w:rPr/>
        <w:t>#</w:t>
      </w:r>
    </w:p>
    <w:p>
      <w:pPr>
        <w:pStyle w:val="CCode"/>
        <w:rPr/>
      </w:pPr>
      <w:r>
        <w:rPr/>
        <w:t xml:space="preserve">  </w:t>
      </w:r>
      <w:r>
        <w:rPr/>
        <w:t># There are a number of ways to set the password, with each option having pros and cons</w:t>
      </w:r>
    </w:p>
    <w:p>
      <w:pPr>
        <w:pStyle w:val="CCode"/>
        <w:rPr/>
      </w:pPr>
      <w:r>
        <w:rPr/>
        <w:t xml:space="preserve">  </w:t>
      </w:r>
      <w:r>
        <w:rPr/>
        <w:t># dependent on the level of security required vs. ability to automate</w:t>
      </w:r>
    </w:p>
    <w:p>
      <w:pPr>
        <w:pStyle w:val="CCode"/>
        <w:rPr/>
      </w:pPr>
      <w:r>
        <w:rPr/>
        <w:t xml:space="preserve">  </w:t>
      </w:r>
      <w:r>
        <w:rPr/>
        <w:t>#   - Firstly, the password can be defined here in clear text. This file would</w:t>
      </w:r>
    </w:p>
    <w:p>
      <w:pPr>
        <w:pStyle w:val="CCode"/>
        <w:rPr/>
      </w:pPr>
      <w:r>
        <w:rPr/>
        <w:t xml:space="preserve">  </w:t>
      </w:r>
      <w:r>
        <w:rPr/>
        <w:t>#     then have its permissions set appropriately to restrict access to non-admin</w:t>
      </w:r>
    </w:p>
    <w:p>
      <w:pPr>
        <w:pStyle w:val="CCode"/>
        <w:rPr/>
      </w:pPr>
      <w:r>
        <w:rPr/>
        <w:t xml:space="preserve">  </w:t>
      </w:r>
      <w:r>
        <w:rPr/>
        <w:t>#     users</w:t>
      </w:r>
    </w:p>
    <w:p>
      <w:pPr>
        <w:pStyle w:val="CCode"/>
        <w:rPr/>
      </w:pPr>
      <w:r>
        <w:rPr/>
        <w:t xml:space="preserve">  </w:t>
      </w:r>
      <w:r>
        <w:rPr/>
        <w:t>#   - If the setting is not defined in this config file, the user's .pgpass file</w:t>
      </w:r>
    </w:p>
    <w:p>
      <w:pPr>
        <w:pStyle w:val="CCode"/>
        <w:rPr/>
      </w:pPr>
      <w:r>
        <w:rPr/>
        <w:t xml:space="preserve">  </w:t>
      </w:r>
      <w:r>
        <w:rPr/>
        <w:t>#     will be read from their home directory. Note that this file will only be</w:t>
      </w:r>
    </w:p>
    <w:p>
      <w:pPr>
        <w:pStyle w:val="CCode"/>
        <w:rPr/>
      </w:pPr>
      <w:r>
        <w:rPr/>
        <w:t xml:space="preserve">  </w:t>
      </w:r>
      <w:r>
        <w:rPr/>
        <w:t>#     read if its permissions are set appropriately (must only be readable by the user)</w:t>
      </w:r>
    </w:p>
    <w:p>
      <w:pPr>
        <w:pStyle w:val="CCode"/>
        <w:rPr/>
      </w:pPr>
      <w:r>
        <w:rPr/>
        <w:t xml:space="preserve">  </w:t>
      </w:r>
      <w:r>
        <w:rPr/>
        <w:t>#   - If the DIRBS_DB_PASSWORD environment variable is set, this value will</w:t>
      </w:r>
    </w:p>
    <w:p>
      <w:pPr>
        <w:pStyle w:val="CCode"/>
        <w:rPr/>
      </w:pPr>
      <w:r>
        <w:rPr/>
        <w:t xml:space="preserve">  </w:t>
      </w:r>
      <w:r>
        <w:rPr/>
        <w:t>#     overwrite any value configured in here or in .pgpass</w:t>
      </w:r>
    </w:p>
    <w:p>
      <w:pPr>
        <w:pStyle w:val="CCode"/>
        <w:rPr/>
      </w:pPr>
      <w:r>
        <w:rPr/>
        <w:t xml:space="preserve">  </w:t>
      </w:r>
      <w:r>
        <w:rPr/>
        <w:t>#   - Finally, the --db-password-prompt command-line option can be used to prompt</w:t>
      </w:r>
    </w:p>
    <w:p>
      <w:pPr>
        <w:pStyle w:val="CCode"/>
        <w:rPr/>
      </w:pPr>
      <w:r>
        <w:rPr/>
        <w:t xml:space="preserve">  </w:t>
      </w:r>
      <w:r>
        <w:rPr/>
        <w:t>#     the user for a password when a command is run.</w:t>
      </w:r>
    </w:p>
    <w:p>
      <w:pPr>
        <w:pStyle w:val="CCode"/>
        <w:rPr/>
      </w:pPr>
      <w:r>
        <w:rPr/>
        <w:t xml:space="preserve">  </w:t>
      </w:r>
      <w:r>
        <w:rPr/>
        <w:t>#</w:t>
      </w:r>
    </w:p>
    <w:p>
      <w:pPr>
        <w:pStyle w:val="CCode"/>
        <w:rPr/>
      </w:pPr>
      <w:r>
        <w:rPr/>
        <w:t xml:space="preserve">  </w:t>
      </w:r>
      <w:r>
        <w:rPr/>
        <w:t># Uncomment the below line to set the password explicitly in this config file</w:t>
      </w:r>
    </w:p>
    <w:p>
      <w:pPr>
        <w:pStyle w:val="CCode"/>
        <w:rPr/>
      </w:pPr>
      <w:r>
        <w:rPr/>
        <w:t xml:space="preserve">  </w:t>
      </w:r>
      <w:r>
        <w:rPr/>
        <w:t>#</w:t>
      </w:r>
    </w:p>
    <w:p>
      <w:pPr>
        <w:pStyle w:val="CCode"/>
        <w:rPr/>
      </w:pPr>
      <w:r>
        <w:rPr/>
        <w:t xml:space="preserve">  </w:t>
      </w:r>
      <w:r>
        <w:rPr/>
        <w:t># password: &lt;change me&gt;</w:t>
      </w:r>
    </w:p>
    <w:p>
      <w:pPr>
        <w:pStyle w:val="CCode"/>
        <w:rPr/>
      </w:pPr>
      <w:r>
        <w:rPr/>
      </w:r>
    </w:p>
    <w:p>
      <w:pPr>
        <w:pStyle w:val="CCode"/>
        <w:rPr/>
      </w:pPr>
      <w:r>
        <w:rPr/>
        <w:t># Definitions of regional settings used by DIRBS core for reporting and</w:t>
      </w:r>
    </w:p>
    <w:p>
      <w:pPr>
        <w:pStyle w:val="CCode"/>
        <w:rPr/>
      </w:pPr>
      <w:r>
        <w:rPr/>
        <w:t># for input validation.</w:t>
      </w:r>
    </w:p>
    <w:p>
      <w:pPr>
        <w:pStyle w:val="CCode"/>
        <w:rPr/>
      </w:pPr>
      <w:r>
        <w:rPr/>
        <w:t>region:</w:t>
      </w:r>
    </w:p>
    <w:p>
      <w:pPr>
        <w:pStyle w:val="CCode"/>
        <w:rPr/>
      </w:pPr>
      <w:r>
        <w:rPr/>
        <w:t xml:space="preserve">  </w:t>
      </w:r>
      <w:r>
        <w:rPr/>
        <w:t># Name is used for the country level report</w:t>
      </w:r>
    </w:p>
    <w:p>
      <w:pPr>
        <w:pStyle w:val="CCode"/>
        <w:rPr/>
      </w:pPr>
      <w:r>
        <w:rPr/>
        <w:t xml:space="preserve">  </w:t>
      </w:r>
      <w:r>
        <w:rPr/>
        <w:t>name: Country1</w:t>
      </w:r>
    </w:p>
    <w:p>
      <w:pPr>
        <w:pStyle w:val="CCode"/>
        <w:rPr/>
      </w:pPr>
      <w:r>
        <w:rPr/>
        <w:t xml:space="preserve">  </w:t>
      </w:r>
      <w:r>
        <w:rPr/>
        <w:t># Whether or not MSISDN data is present and should be imported for this region</w:t>
      </w:r>
    </w:p>
    <w:p>
      <w:pPr>
        <w:pStyle w:val="CCode"/>
        <w:rPr/>
      </w:pPr>
      <w:r>
        <w:rPr/>
        <w:t xml:space="preserve">  </w:t>
      </w:r>
      <w:r>
        <w:rPr/>
        <w:t>import_msisdn_data: True</w:t>
      </w:r>
    </w:p>
    <w:p>
      <w:pPr>
        <w:pStyle w:val="CCode"/>
        <w:rPr/>
      </w:pPr>
      <w:r>
        <w:rPr/>
        <w:t xml:space="preserve">  </w:t>
      </w:r>
      <w:r>
        <w:rPr/>
        <w:t># Whether or not RAT data is present and should be imported for this region</w:t>
      </w:r>
    </w:p>
    <w:p>
      <w:pPr>
        <w:pStyle w:val="CCode"/>
        <w:rPr/>
      </w:pPr>
      <w:r>
        <w:rPr/>
        <w:t xml:space="preserve">  </w:t>
      </w:r>
      <w:r>
        <w:rPr/>
        <w:t>import_rat_data: True</w:t>
      </w:r>
    </w:p>
    <w:p>
      <w:pPr>
        <w:pStyle w:val="CCode"/>
        <w:rPr/>
      </w:pPr>
      <w:r>
        <w:rPr/>
        <w:t xml:space="preserve">  </w:t>
      </w:r>
      <w:r>
        <w:rPr/>
        <w:t># country_codes are used to validate MSISDNs during operator data import</w:t>
      </w:r>
    </w:p>
    <w:p>
      <w:pPr>
        <w:pStyle w:val="CCode"/>
        <w:rPr/>
      </w:pPr>
      <w:r>
        <w:rPr/>
        <w:t xml:space="preserve">  </w:t>
      </w:r>
      <w:r>
        <w:rPr/>
        <w:t>country_codes:</w:t>
      </w:r>
    </w:p>
    <w:p>
      <w:pPr>
        <w:pStyle w:val="CCode"/>
        <w:rPr/>
      </w:pPr>
      <w:r>
        <w:rPr/>
        <w:t xml:space="preserve">    </w:t>
      </w:r>
      <w:r>
        <w:rPr/>
        <w:t>- "22"</w:t>
      </w:r>
    </w:p>
    <w:p>
      <w:pPr>
        <w:pStyle w:val="CCode"/>
        <w:rPr/>
      </w:pPr>
      <w:r>
        <w:rPr/>
        <w:t xml:space="preserve">  </w:t>
      </w:r>
      <w:r>
        <w:rPr/>
        <w:t># exempted_device_types contains a list of GSMA device types that do not require</w:t>
      </w:r>
    </w:p>
    <w:p>
      <w:pPr>
        <w:pStyle w:val="CCode"/>
        <w:rPr/>
      </w:pPr>
      <w:r>
        <w:rPr/>
        <w:t xml:space="preserve">  </w:t>
      </w:r>
      <w:r>
        <w:rPr/>
        <w:t># registration in this country. Specifiying a list of device types here will mean</w:t>
      </w:r>
    </w:p>
    <w:p>
      <w:pPr>
        <w:pStyle w:val="CCode"/>
        <w:rPr/>
      </w:pPr>
      <w:r>
        <w:rPr/>
        <w:t xml:space="preserve">  </w:t>
      </w:r>
      <w:r>
        <w:rPr/>
        <w:t># that the not_in_registration_list classification dimension will ignore IMEIs</w:t>
      </w:r>
    </w:p>
    <w:p>
      <w:pPr>
        <w:pStyle w:val="CCode"/>
        <w:rPr/>
      </w:pPr>
      <w:r>
        <w:rPr/>
        <w:t xml:space="preserve">  </w:t>
      </w:r>
      <w:r>
        <w:rPr/>
        <w:t># whose TACs correspond to the listed device types. They will also be ignored in</w:t>
      </w:r>
    </w:p>
    <w:p>
      <w:pPr>
        <w:pStyle w:val="CCode"/>
        <w:rPr/>
      </w:pPr>
      <w:r>
        <w:rPr/>
        <w:t xml:space="preserve">  </w:t>
      </w:r>
      <w:r>
        <w:rPr/>
        <w:t># the IMEI API's realtime registration check. The expected syntax for this is:</w:t>
      </w:r>
    </w:p>
    <w:p>
      <w:pPr>
        <w:pStyle w:val="CCode"/>
        <w:rPr/>
      </w:pPr>
      <w:r>
        <w:rPr/>
        <w:t xml:space="preserve">  </w:t>
      </w:r>
      <w:r>
        <w:rPr/>
        <w:t>#</w:t>
      </w:r>
    </w:p>
    <w:p>
      <w:pPr>
        <w:pStyle w:val="CCode"/>
        <w:rPr/>
      </w:pPr>
      <w:r>
        <w:rPr/>
        <w:t xml:space="preserve">  </w:t>
      </w:r>
      <w:r>
        <w:rPr/>
        <w:t># exempted_device_types:</w:t>
      </w:r>
    </w:p>
    <w:p>
      <w:pPr>
        <w:pStyle w:val="CCode"/>
        <w:rPr/>
      </w:pPr>
      <w:r>
        <w:rPr/>
        <w:t xml:space="preserve">  </w:t>
      </w:r>
      <w:r>
        <w:rPr/>
        <w:t>#   - Module</w:t>
      </w:r>
    </w:p>
    <w:p>
      <w:pPr>
        <w:pStyle w:val="CCode"/>
        <w:rPr/>
      </w:pPr>
      <w:r>
        <w:rPr/>
        <w:t xml:space="preserve">  </w:t>
      </w:r>
      <w:r>
        <w:rPr/>
        <w:t>#   - Tablet</w:t>
      </w:r>
    </w:p>
    <w:p>
      <w:pPr>
        <w:pStyle w:val="CCode"/>
        <w:rPr/>
      </w:pPr>
      <w:r>
        <w:rPr/>
        <w:t xml:space="preserve">  </w:t>
      </w:r>
      <w:r>
        <w:rPr/>
        <w:t>exempted_device_types: []</w:t>
      </w:r>
    </w:p>
    <w:p>
      <w:pPr>
        <w:pStyle w:val="CCode"/>
        <w:rPr/>
      </w:pPr>
      <w:r>
        <w:rPr/>
        <w:t xml:space="preserve">  </w:t>
      </w:r>
      <w:r>
        <w:rPr/>
        <w:t># operators map operator IDs to a more human-friendly display string for</w:t>
      </w:r>
    </w:p>
    <w:p>
      <w:pPr>
        <w:pStyle w:val="CCode"/>
        <w:rPr/>
      </w:pPr>
      <w:r>
        <w:rPr/>
        <w:t xml:space="preserve">  </w:t>
      </w:r>
      <w:r>
        <w:rPr/>
        <w:t># reporting purposes</w:t>
      </w:r>
    </w:p>
    <w:p>
      <w:pPr>
        <w:pStyle w:val="CCode"/>
        <w:rPr/>
      </w:pPr>
      <w:r>
        <w:rPr/>
        <w:t xml:space="preserve">  </w:t>
      </w:r>
      <w:r>
        <w:rPr/>
        <w:t>operators:</w:t>
      </w:r>
    </w:p>
    <w:p>
      <w:pPr>
        <w:pStyle w:val="CCode"/>
        <w:rPr/>
      </w:pPr>
      <w:r>
        <w:rPr/>
        <w:t xml:space="preserve">    </w:t>
      </w:r>
      <w:r>
        <w:rPr/>
        <w:t>- id: operator1</w:t>
      </w:r>
    </w:p>
    <w:p>
      <w:pPr>
        <w:pStyle w:val="CCode"/>
        <w:rPr/>
      </w:pPr>
      <w:r>
        <w:rPr/>
        <w:t xml:space="preserve">      </w:t>
      </w:r>
      <w:r>
        <w:rPr/>
        <w:t>name: First Operator</w:t>
      </w:r>
    </w:p>
    <w:p>
      <w:pPr>
        <w:pStyle w:val="CCode"/>
        <w:rPr/>
      </w:pPr>
      <w:r>
        <w:rPr/>
        <w:t xml:space="preserve">      </w:t>
      </w:r>
      <w:r>
        <w:rPr/>
        <w:t># mcc_mnc values are used to:</w:t>
      </w:r>
    </w:p>
    <w:p>
      <w:pPr>
        <w:pStyle w:val="CCode"/>
        <w:rPr/>
      </w:pPr>
      <w:r>
        <w:rPr/>
        <w:t xml:space="preserve">      </w:t>
      </w:r>
      <w:r>
        <w:rPr/>
        <w:t># - validate IMSIs during operator data import</w:t>
      </w:r>
    </w:p>
    <w:p>
      <w:pPr>
        <w:pStyle w:val="CCode"/>
        <w:rPr/>
      </w:pPr>
      <w:r>
        <w:rPr/>
        <w:t xml:space="preserve">      </w:t>
      </w:r>
      <w:r>
        <w:rPr/>
        <w:t># - work out which operators notifications about an offending subscriber</w:t>
      </w:r>
    </w:p>
    <w:p>
      <w:pPr>
        <w:pStyle w:val="CCode"/>
        <w:rPr/>
      </w:pPr>
      <w:r>
        <w:rPr/>
        <w:t xml:space="preserve">      </w:t>
      </w:r>
      <w:r>
        <w:rPr/>
        <w:t>#   should be sent to</w:t>
      </w:r>
    </w:p>
    <w:p>
      <w:pPr>
        <w:pStyle w:val="CCode"/>
        <w:rPr/>
      </w:pPr>
      <w:r>
        <w:rPr/>
        <w:t xml:space="preserve">      </w:t>
      </w:r>
      <w:r>
        <w:rPr/>
        <w:t># - work out which operators excepted IMEI-IMSI pairings should be sent to</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"01"</w:t>
      </w:r>
    </w:p>
    <w:p>
      <w:pPr>
        <w:pStyle w:val="CCode"/>
        <w:rPr/>
      </w:pPr>
      <w:r>
        <w:rPr/>
        <w:t xml:space="preserve">    </w:t>
      </w:r>
      <w:r>
        <w:rPr/>
        <w:t>- id: operator2</w:t>
      </w:r>
    </w:p>
    <w:p>
      <w:pPr>
        <w:pStyle w:val="CCode"/>
        <w:rPr/>
      </w:pPr>
      <w:r>
        <w:rPr/>
        <w:t xml:space="preserve">      </w:t>
      </w:r>
      <w:r>
        <w:rPr/>
        <w:t>name: Second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"02"</w:t>
      </w:r>
    </w:p>
    <w:p>
      <w:pPr>
        <w:pStyle w:val="CCode"/>
        <w:rPr/>
      </w:pPr>
      <w:r>
        <w:rPr/>
        <w:t xml:space="preserve">    </w:t>
      </w:r>
      <w:r>
        <w:rPr/>
        <w:t>- id: operator3</w:t>
      </w:r>
    </w:p>
    <w:p>
      <w:pPr>
        <w:pStyle w:val="CCode"/>
        <w:rPr/>
      </w:pPr>
      <w:r>
        <w:rPr/>
        <w:t xml:space="preserve">      </w:t>
      </w:r>
      <w:r>
        <w:rPr/>
        <w:t>name: Third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"03"</w:t>
      </w:r>
    </w:p>
    <w:p>
      <w:pPr>
        <w:pStyle w:val="CCode"/>
        <w:rPr/>
      </w:pPr>
      <w:r>
        <w:rPr/>
        <w:t xml:space="preserve">    </w:t>
      </w:r>
      <w:r>
        <w:rPr/>
        <w:t>- id: operator4</w:t>
      </w:r>
    </w:p>
    <w:p>
      <w:pPr>
        <w:pStyle w:val="CCode"/>
        <w:rPr/>
      </w:pPr>
      <w:r>
        <w:rPr/>
        <w:t xml:space="preserve">      </w:t>
      </w:r>
      <w:r>
        <w:rPr/>
        <w:t>name: Fourth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"04"</w:t>
      </w:r>
    </w:p>
    <w:p>
      <w:pPr>
        <w:pStyle w:val="CCode"/>
        <w:rPr/>
      </w:pPr>
      <w:r>
        <w:rPr/>
      </w:r>
    </w:p>
    <w:p>
      <w:pPr>
        <w:pStyle w:val="CCode"/>
        <w:rPr/>
      </w:pPr>
      <w:r>
        <w:rPr/>
        <w:t># Definitions of configuration variables related to pruning of subscriber data</w:t>
      </w:r>
    </w:p>
    <w:p>
      <w:pPr>
        <w:pStyle w:val="CCode"/>
        <w:rPr/>
      </w:pPr>
      <w:r>
        <w:rPr/>
        <w:t># after a specified retention window</w:t>
      </w:r>
    </w:p>
    <w:p>
      <w:pPr>
        <w:pStyle w:val="CCode"/>
        <w:rPr/>
      </w:pPr>
      <w:r>
        <w:rPr/>
        <w:t>data_retention:</w:t>
      </w:r>
    </w:p>
    <w:p>
      <w:pPr>
        <w:pStyle w:val="CCode"/>
        <w:rPr/>
      </w:pPr>
      <w:r>
        <w:rPr/>
        <w:t xml:space="preserve">  </w:t>
      </w:r>
      <w:r>
        <w:rPr/>
        <w:t># The number of months from the start of the current months that DIRBS core</w:t>
      </w:r>
    </w:p>
    <w:p>
      <w:pPr>
        <w:pStyle w:val="CCode"/>
        <w:rPr/>
      </w:pPr>
      <w:r>
        <w:rPr/>
        <w:t xml:space="preserve">  </w:t>
      </w:r>
      <w:r>
        <w:rPr/>
        <w:t># will retain data about a triplet seen in its DB. After this time, the triplet</w:t>
      </w:r>
    </w:p>
    <w:p>
      <w:pPr>
        <w:pStyle w:val="CCode"/>
        <w:rPr/>
      </w:pPr>
      <w:r>
        <w:rPr/>
        <w:t xml:space="preserve">  </w:t>
      </w:r>
      <w:r>
        <w:rPr/>
        <w:t># will be erased from the seen_triplet table. The IMEI will continue to be stored</w:t>
      </w:r>
    </w:p>
    <w:p>
      <w:pPr>
        <w:pStyle w:val="CCode"/>
        <w:rPr/>
      </w:pPr>
      <w:r>
        <w:rPr/>
        <w:t xml:space="preserve">  </w:t>
      </w:r>
      <w:r>
        <w:rPr/>
        <w:t># after this date as it is needed for continued list generation, etc.</w:t>
      </w:r>
    </w:p>
    <w:p>
      <w:pPr>
        <w:pStyle w:val="CCode"/>
        <w:rPr/>
      </w:pPr>
      <w:r>
        <w:rPr/>
        <w:t xml:space="preserve">  </w:t>
      </w:r>
      <w:r>
        <w:rPr/>
        <w:t># All references to IMSI and MSISDN will be pruned after this date.</w:t>
      </w:r>
    </w:p>
    <w:p>
      <w:pPr>
        <w:pStyle w:val="CCode"/>
        <w:rPr/>
      </w:pPr>
      <w:r>
        <w:rPr/>
        <w:t xml:space="preserve">  </w:t>
      </w:r>
      <w:r>
        <w:rPr/>
        <w:t>months_retention: 6</w:t>
      </w:r>
    </w:p>
    <w:p>
      <w:pPr>
        <w:pStyle w:val="CCode"/>
        <w:rPr/>
      </w:pPr>
      <w:r>
        <w:rPr/>
      </w:r>
    </w:p>
    <w:p>
      <w:pPr>
        <w:pStyle w:val="CCode"/>
        <w:rPr/>
      </w:pPr>
      <w:r>
        <w:rPr/>
        <w:t># Definitions of configuration variables used by DIRBS Core in the list generation process.</w:t>
      </w:r>
    </w:p>
    <w:p>
      <w:pPr>
        <w:pStyle w:val="CCode"/>
        <w:rPr/>
      </w:pPr>
      <w:r>
        <w:rPr/>
        <w:t>list_generation:</w:t>
      </w:r>
    </w:p>
    <w:p>
      <w:pPr>
        <w:pStyle w:val="CCode"/>
        <w:rPr/>
      </w:pPr>
      <w:r>
        <w:rPr/>
        <w:t xml:space="preserve">  </w:t>
      </w:r>
      <w:r>
        <w:rPr/>
        <w:t># The number of days that DIRBS core will look back through data from current date to determine IMSIs/MSISDNs</w:t>
      </w:r>
    </w:p>
    <w:p>
      <w:pPr>
        <w:pStyle w:val="CCode"/>
        <w:rPr/>
      </w:pPr>
      <w:r>
        <w:rPr/>
        <w:t xml:space="preserve">  </w:t>
      </w:r>
      <w:r>
        <w:rPr/>
        <w:t># which were associated with the notifiable IMEIs.</w:t>
      </w:r>
    </w:p>
    <w:p>
      <w:pPr>
        <w:pStyle w:val="CCode"/>
        <w:rPr/>
      </w:pPr>
      <w:r>
        <w:rPr/>
        <w:t xml:space="preserve">  </w:t>
      </w:r>
      <w:r>
        <w:rPr/>
        <w:t>lookback_days: 180</w:t>
      </w:r>
    </w:p>
    <w:p>
      <w:pPr>
        <w:pStyle w:val="CCode"/>
        <w:rPr/>
      </w:pPr>
      <w:r>
        <w:rPr/>
        <w:t xml:space="preserve">  </w:t>
      </w:r>
      <w:r>
        <w:rPr/>
        <w:t># If true, the exception list will contain only those IMEI-IMSI pairs where the IMEI is on the blacklist.</w:t>
      </w:r>
    </w:p>
    <w:p>
      <w:pPr>
        <w:pStyle w:val="CCode"/>
        <w:rPr/>
      </w:pPr>
      <w:r>
        <w:rPr/>
        <w:t xml:space="preserve">  </w:t>
      </w:r>
      <w:r>
        <w:rPr/>
        <w:t># By default, all IMEI-IMSI pairs part of the pairing list are output to the exception list.</w:t>
      </w:r>
    </w:p>
    <w:p>
      <w:pPr>
        <w:pStyle w:val="CCode"/>
        <w:rPr/>
      </w:pPr>
      <w:r>
        <w:rPr/>
        <w:t xml:space="preserve">  </w:t>
      </w:r>
      <w:r>
        <w:rPr/>
        <w:t>restrict_exceptions_list_to_blacklisted_imeis: false</w:t>
      </w:r>
    </w:p>
    <w:p>
      <w:pPr>
        <w:pStyle w:val="CCode"/>
        <w:rPr/>
      </w:pPr>
      <w:r>
        <w:rPr/>
        <w:t xml:space="preserve">  </w:t>
      </w:r>
      <w:r>
        <w:rPr/>
        <w:t># If true, generate a check digit for IMEIs during list generation.</w:t>
      </w:r>
    </w:p>
    <w:p>
      <w:pPr>
        <w:pStyle w:val="CCode"/>
        <w:rPr/>
      </w:pPr>
      <w:r>
        <w:rPr/>
        <w:t xml:space="preserve">  </w:t>
      </w:r>
      <w:r>
        <w:rPr/>
        <w:t># Check digit will only be added to "valid IMEIs"</w:t>
      </w:r>
    </w:p>
    <w:p>
      <w:pPr>
        <w:pStyle w:val="CCode"/>
        <w:rPr/>
      </w:pPr>
      <w:r>
        <w:rPr/>
        <w:t xml:space="preserve">  </w:t>
      </w:r>
      <w:r>
        <w:rPr/>
        <w:t>generate_check_digit: false</w:t>
      </w:r>
    </w:p>
    <w:p>
      <w:pPr>
        <w:pStyle w:val="CCode"/>
        <w:rPr/>
      </w:pPr>
      <w:r>
        <w:rPr/>
        <w:t xml:space="preserve">  </w:t>
      </w:r>
      <w:r>
        <w:rPr/>
        <w:t># If true, output only "valid" IMEIs.</w:t>
      </w:r>
    </w:p>
    <w:p>
      <w:pPr>
        <w:pStyle w:val="CCode"/>
        <w:rPr/>
      </w:pPr>
      <w:r>
        <w:rPr/>
        <w:t xml:space="preserve">  </w:t>
      </w:r>
      <w:r>
        <w:rPr/>
        <w:t># Valid IMEIs start with 14 digits as they will have 15 digits if the check digit append has been enabled</w:t>
      </w:r>
    </w:p>
    <w:p>
      <w:pPr>
        <w:pStyle w:val="CCode"/>
        <w:rPr/>
      </w:pPr>
      <w:r>
        <w:rPr/>
        <w:t xml:space="preserve">  </w:t>
      </w:r>
      <w:r>
        <w:rPr/>
        <w:t>output_invalid_imeis: true</w:t>
      </w:r>
    </w:p>
    <w:p>
      <w:pPr>
        <w:pStyle w:val="CCode"/>
        <w:ind w:left="0" w:right="0" w:hanging="0"/>
        <w:rPr/>
      </w:pPr>
      <w:r>
        <w:rPr/>
      </w:r>
    </w:p>
    <w:p>
      <w:pPr>
        <w:pStyle w:val="CCode"/>
        <w:rPr/>
      </w:pPr>
      <w:r>
        <w:rPr/>
        <w:t># Definitions of configuration variables used by DIRBS Core in the report generation process.</w:t>
      </w:r>
    </w:p>
    <w:p>
      <w:pPr>
        <w:pStyle w:val="CCode"/>
        <w:rPr/>
      </w:pPr>
      <w:r>
        <w:rPr/>
        <w:t>report_generation:</w:t>
      </w:r>
    </w:p>
    <w:p>
      <w:pPr>
        <w:pStyle w:val="CCode"/>
        <w:rPr/>
      </w:pPr>
      <w:r>
        <w:rPr/>
        <w:t xml:space="preserve">  </w:t>
      </w:r>
      <w:r>
        <w:rPr/>
        <w:t># This setting is used by blacklist violations and stolen list violations reports to give the MNO</w:t>
      </w:r>
    </w:p>
    <w:p>
      <w:pPr>
        <w:pStyle w:val="CCode"/>
        <w:rPr/>
      </w:pPr>
      <w:r>
        <w:rPr/>
        <w:t xml:space="preserve">  </w:t>
      </w:r>
      <w:r>
        <w:rPr/>
        <w:t># some processing time (in days) before an IMEI appearing on the network is considered a violation.</w:t>
      </w:r>
    </w:p>
    <w:p>
      <w:pPr>
        <w:pStyle w:val="CCode"/>
        <w:rPr/>
      </w:pPr>
      <w:r>
        <w:rPr/>
        <w:t xml:space="preserve">  </w:t>
      </w:r>
      <w:r>
        <w:rPr/>
        <w:t>blacklist_violations_grace_period_days: 2</w:t>
      </w:r>
    </w:p>
    <w:p>
      <w:pPr>
        <w:pStyle w:val="CCode"/>
        <w:rPr/>
      </w:pPr>
      <w:r>
        <w:rPr/>
      </w:r>
    </w:p>
    <w:p>
      <w:pPr>
        <w:pStyle w:val="CCode"/>
        <w:rPr/>
      </w:pPr>
      <w:r>
        <w:rPr/>
        <w:t># Definitions of configuration variables used by DIRBS Core to determine how many workers to use to parallelise</w:t>
      </w:r>
    </w:p>
    <w:p>
      <w:pPr>
        <w:pStyle w:val="CCode"/>
        <w:rPr/>
      </w:pPr>
      <w:r>
        <w:rPr/>
        <w:t>multiprocessing:</w:t>
      </w:r>
    </w:p>
    <w:p>
      <w:pPr>
        <w:pStyle w:val="CCode"/>
        <w:rPr/>
      </w:pPr>
      <w:r>
        <w:rPr/>
        <w:t xml:space="preserve">  </w:t>
      </w:r>
      <w:r>
        <w:rPr/>
        <w:t># The maximum number of local processing blade workers to use to achieve DIRBS Core tasks. This is particularly</w:t>
      </w:r>
    </w:p>
    <w:p>
      <w:pPr>
        <w:pStyle w:val="CCode"/>
        <w:rPr/>
      </w:pPr>
      <w:r>
        <w:rPr/>
        <w:t xml:space="preserve">  </w:t>
      </w:r>
      <w:r>
        <w:rPr/>
        <w:t># useful for pre-validation of large operator import jobs where we can run multiple instances of the pre-validator</w:t>
      </w:r>
    </w:p>
    <w:p>
      <w:pPr>
        <w:pStyle w:val="CCode"/>
        <w:rPr/>
      </w:pPr>
      <w:r>
        <w:rPr/>
        <w:t xml:space="preserve">  </w:t>
      </w:r>
      <w:r>
        <w:rPr/>
        <w:t># in parallel on different parts of the file. The default is to use half of the available CPUs in the</w:t>
      </w:r>
    </w:p>
    <w:p>
      <w:pPr>
        <w:pStyle w:val="CCode"/>
        <w:rPr/>
      </w:pPr>
      <w:r>
        <w:rPr/>
        <w:t xml:space="preserve">  </w:t>
      </w:r>
      <w:r>
        <w:rPr/>
        <w:t># system will be used.</w:t>
      </w:r>
    </w:p>
    <w:p>
      <w:pPr>
        <w:pStyle w:val="CCode"/>
        <w:rPr/>
      </w:pPr>
      <w:r>
        <w:rPr/>
        <w:t xml:space="preserve">  </w:t>
      </w:r>
      <w:r>
        <w:rPr/>
        <w:t># max_local_cpus: 10</w:t>
      </w:r>
    </w:p>
    <w:p>
      <w:pPr>
        <w:pStyle w:val="CCode"/>
        <w:rPr/>
      </w:pPr>
      <w:r>
        <w:rPr/>
        <w:t xml:space="preserve">  </w:t>
      </w:r>
      <w:r>
        <w:rPr/>
        <w:t># The maximum number of database connections to use to parallelise DIRBS Core tasks. PostgreSQL 9.6 has support</w:t>
      </w:r>
    </w:p>
    <w:p>
      <w:pPr>
        <w:pStyle w:val="CCode"/>
        <w:rPr/>
      </w:pPr>
      <w:r>
        <w:rPr/>
        <w:t xml:space="preserve">  </w:t>
      </w:r>
      <w:r>
        <w:rPr/>
        <w:t># for parellelising tasks internally - this setting does not affect parellelisation for a single connection.</w:t>
      </w:r>
    </w:p>
    <w:p>
      <w:pPr>
        <w:pStyle w:val="CCode"/>
        <w:rPr/>
      </w:pPr>
      <w:r>
        <w:rPr/>
        <w:t xml:space="preserve">  </w:t>
      </w:r>
      <w:r>
        <w:rPr/>
        <w:t># Where PostgreSQL is unable to parallelise a single query by itself, we use this number of workers to issue</w:t>
      </w:r>
    </w:p>
    <w:p>
      <w:pPr>
        <w:pStyle w:val="CCode"/>
        <w:rPr/>
      </w:pPr>
      <w:r>
        <w:rPr/>
        <w:t xml:space="preserve">  </w:t>
      </w:r>
      <w:r>
        <w:rPr/>
        <w:t># multiple queries at once on different connections. Generally this scales very well - it is safe to set this</w:t>
      </w:r>
    </w:p>
    <w:p>
      <w:pPr>
        <w:pStyle w:val="CCode"/>
        <w:rPr/>
      </w:pPr>
      <w:r>
        <w:rPr/>
        <w:t xml:space="preserve">  </w:t>
      </w:r>
      <w:r>
        <w:rPr/>
        <w:t># reasonably high. It should probably be set to roughly the number of disks in your RAID array in case there are</w:t>
      </w:r>
    </w:p>
    <w:p>
      <w:pPr>
        <w:pStyle w:val="CCode"/>
        <w:rPr/>
      </w:pPr>
      <w:r>
        <w:rPr/>
        <w:t xml:space="preserve">  </w:t>
      </w:r>
      <w:r>
        <w:rPr/>
        <w:t># I/O intensive DB operations going on. If using SSD, can be set to a higher value.</w:t>
      </w:r>
    </w:p>
    <w:p>
      <w:pPr>
        <w:pStyle w:val="CCode"/>
        <w:rPr/>
      </w:pPr>
      <w:r>
        <w:rPr/>
        <w:t xml:space="preserve">  </w:t>
      </w:r>
      <w:r>
        <w:rPr/>
        <w:t>max_db_connections: 4</w:t>
      </w:r>
    </w:p>
    <w:p>
      <w:pPr>
        <w:pStyle w:val="CCode"/>
        <w:rPr/>
      </w:pPr>
      <w:r>
        <w:rPr/>
      </w:r>
    </w:p>
    <w:p>
      <w:pPr>
        <w:pStyle w:val="CCode"/>
        <w:rPr/>
      </w:pPr>
      <w:r>
        <w:rPr/>
        <w:t># Definition of ratio limits for the various checks on operator data.</w:t>
      </w:r>
    </w:p>
    <w:p>
      <w:pPr>
        <w:pStyle w:val="CCode"/>
        <w:rPr/>
      </w:pPr>
      <w:r>
        <w:rPr/>
        <w:t>operator_threshold:</w:t>
      </w:r>
    </w:p>
    <w:p>
      <w:pPr>
        <w:pStyle w:val="CCode"/>
        <w:rPr/>
      </w:pPr>
      <w:r>
        <w:rPr/>
        <w:t xml:space="preserve">  </w:t>
      </w:r>
      <w:r>
        <w:rPr/>
        <w:t># The proportion of the entries in the data that are allowed to have a NULL IMEI</w:t>
      </w:r>
    </w:p>
    <w:p>
      <w:pPr>
        <w:pStyle w:val="CCode"/>
        <w:rPr/>
      </w:pPr>
      <w:r>
        <w:rPr/>
        <w:t xml:space="preserve">  </w:t>
      </w:r>
      <w:r>
        <w:rPr/>
        <w:t>null_imei_threshold: 0.05</w:t>
      </w:r>
    </w:p>
    <w:p>
      <w:pPr>
        <w:pStyle w:val="CCode"/>
        <w:rPr/>
      </w:pPr>
      <w:r>
        <w:rPr/>
        <w:t xml:space="preserve">  </w:t>
      </w:r>
      <w:r>
        <w:rPr/>
        <w:t># The proportion of the entries in the data that are allowed to have a NULL IMSI</w:t>
      </w:r>
    </w:p>
    <w:p>
      <w:pPr>
        <w:pStyle w:val="CCode"/>
        <w:rPr/>
      </w:pPr>
      <w:r>
        <w:rPr/>
        <w:t xml:space="preserve">  </w:t>
      </w:r>
      <w:r>
        <w:rPr/>
        <w:t>null_imsi_threshold: 0.05</w:t>
      </w:r>
    </w:p>
    <w:p>
      <w:pPr>
        <w:pStyle w:val="CCode"/>
        <w:rPr/>
      </w:pPr>
      <w:r>
        <w:rPr/>
        <w:t xml:space="preserve">  </w:t>
      </w:r>
      <w:r>
        <w:rPr/>
        <w:t># The proportion of the entries in the data that are allowed to have a NULL MSISDN (ignored if MSISDN disabled)</w:t>
      </w:r>
    </w:p>
    <w:p>
      <w:pPr>
        <w:pStyle w:val="CCode"/>
        <w:rPr/>
      </w:pPr>
      <w:r>
        <w:rPr/>
        <w:t xml:space="preserve">  </w:t>
      </w:r>
      <w:r>
        <w:rPr/>
        <w:t>null_msisdn_threshold: 0.05</w:t>
      </w:r>
    </w:p>
    <w:p>
      <w:pPr>
        <w:pStyle w:val="CCode"/>
        <w:rPr/>
      </w:pPr>
      <w:r>
        <w:rPr/>
        <w:t xml:space="preserve">  </w:t>
      </w:r>
      <w:r>
        <w:rPr/>
        <w:t># The proportion of the entries in the data that are allowed to have a NULL RAT (ignored if RAT disabled)</w:t>
      </w:r>
    </w:p>
    <w:p>
      <w:pPr>
        <w:pStyle w:val="CCode"/>
        <w:rPr/>
      </w:pPr>
      <w:r>
        <w:rPr/>
        <w:t xml:space="preserve">  </w:t>
      </w:r>
      <w:r>
        <w:rPr/>
        <w:t>null_rat_threshold: 0.05</w:t>
      </w:r>
    </w:p>
    <w:p>
      <w:pPr>
        <w:pStyle w:val="CCode"/>
        <w:rPr/>
      </w:pPr>
      <w:r>
        <w:rPr/>
        <w:t xml:space="preserve">  </w:t>
      </w:r>
      <w:r>
        <w:rPr/>
        <w:t># The proportion of the entries in the data that are allowed to have any column equal to NULL</w:t>
      </w:r>
    </w:p>
    <w:p>
      <w:pPr>
        <w:pStyle w:val="CCode"/>
        <w:rPr/>
      </w:pPr>
      <w:r>
        <w:rPr/>
        <w:t xml:space="preserve">  </w:t>
      </w:r>
      <w:r>
        <w:rPr/>
        <w:t># This only includes columns enabled in the import (MSISDN and RAT may be excluded)</w:t>
      </w:r>
    </w:p>
    <w:p>
      <w:pPr>
        <w:pStyle w:val="CCode"/>
        <w:rPr/>
      </w:pPr>
      <w:r>
        <w:rPr/>
        <w:t xml:space="preserve">  </w:t>
      </w:r>
      <w:r>
        <w:rPr/>
        <w:t>null_threshold: 0.05</w:t>
      </w:r>
    </w:p>
    <w:p>
      <w:pPr>
        <w:pStyle w:val="CCode"/>
        <w:rPr/>
      </w:pPr>
      <w:r>
        <w:rPr/>
        <w:t xml:space="preserve">  </w:t>
      </w:r>
      <w:r>
        <w:rPr/>
        <w:t># The proportion of the non-NULL IMEIs in the data that are allowed to not start with 14 digits</w:t>
      </w:r>
    </w:p>
    <w:p>
      <w:pPr>
        <w:pStyle w:val="CCode"/>
        <w:rPr/>
      </w:pPr>
      <w:r>
        <w:rPr/>
        <w:t xml:space="preserve">  </w:t>
      </w:r>
      <w:r>
        <w:rPr/>
        <w:t>unclean_imei_threshold: 0.05</w:t>
      </w:r>
    </w:p>
    <w:p>
      <w:pPr>
        <w:pStyle w:val="CCode"/>
        <w:rPr/>
      </w:pPr>
      <w:r>
        <w:rPr/>
        <w:t xml:space="preserve">  </w:t>
      </w:r>
      <w:r>
        <w:rPr/>
        <w:t># The proportion of the non-NULL IMSIs in the data that are allowed to not be 14-15 digits</w:t>
      </w:r>
    </w:p>
    <w:p>
      <w:pPr>
        <w:pStyle w:val="CCode"/>
        <w:rPr/>
      </w:pPr>
      <w:r>
        <w:rPr/>
        <w:t xml:space="preserve">  </w:t>
      </w:r>
      <w:r>
        <w:rPr/>
        <w:t>unclean_imsi_threshold: 0.05</w:t>
      </w:r>
    </w:p>
    <w:p>
      <w:pPr>
        <w:pStyle w:val="CCode"/>
        <w:rPr/>
      </w:pPr>
      <w:r>
        <w:rPr/>
        <w:t xml:space="preserve">  </w:t>
      </w:r>
      <w:r>
        <w:rPr/>
        <w:t># The proportion of entries in the data that are allowed to have either a unclean IMEI or an unclean IMSI</w:t>
      </w:r>
    </w:p>
    <w:p>
      <w:pPr>
        <w:pStyle w:val="CCode"/>
        <w:rPr/>
      </w:pPr>
      <w:r>
        <w:rPr/>
        <w:t xml:space="preserve">  </w:t>
      </w:r>
      <w:r>
        <w:rPr/>
        <w:t>unclean_threshold: 0.05</w:t>
      </w:r>
    </w:p>
    <w:p>
      <w:pPr>
        <w:pStyle w:val="CCode"/>
        <w:rPr/>
      </w:pPr>
      <w:r>
        <w:rPr/>
        <w:t xml:space="preserve">  </w:t>
      </w:r>
      <w:r>
        <w:rPr/>
        <w:t># The proportion of the non-NULL IMSIs in the data that are allowed to have a MCC that does not match the</w:t>
      </w:r>
    </w:p>
    <w:p>
      <w:pPr>
        <w:pStyle w:val="CCode"/>
        <w:rPr/>
      </w:pPr>
      <w:r>
        <w:rPr/>
        <w:t xml:space="preserve">  </w:t>
      </w:r>
      <w:r>
        <w:rPr/>
        <w:t># configured region</w:t>
      </w:r>
    </w:p>
    <w:p>
      <w:pPr>
        <w:pStyle w:val="CCode"/>
        <w:rPr/>
      </w:pPr>
      <w:r>
        <w:rPr/>
        <w:t xml:space="preserve">  </w:t>
      </w:r>
      <w:r>
        <w:rPr/>
        <w:t>out_of_region_imsi_threshold: 0.1</w:t>
      </w:r>
    </w:p>
    <w:p>
      <w:pPr>
        <w:pStyle w:val="CCode"/>
        <w:rPr/>
      </w:pPr>
      <w:r>
        <w:rPr/>
        <w:t xml:space="preserve">  </w:t>
      </w:r>
      <w:r>
        <w:rPr/>
        <w:t># The proportion of the non-NULL MSISDNs in the data that are allowed to have a CC that does not match the</w:t>
      </w:r>
    </w:p>
    <w:p>
      <w:pPr>
        <w:pStyle w:val="CCode"/>
        <w:rPr/>
      </w:pPr>
      <w:r>
        <w:rPr/>
        <w:t xml:space="preserve">  </w:t>
      </w:r>
      <w:r>
        <w:rPr/>
        <w:t># configured region. Ignored ir MSISDN disabled</w:t>
      </w:r>
    </w:p>
    <w:p>
      <w:pPr>
        <w:pStyle w:val="CCode"/>
        <w:rPr/>
      </w:pPr>
      <w:r>
        <w:rPr/>
        <w:t xml:space="preserve">  </w:t>
      </w:r>
      <w:r>
        <w:rPr/>
        <w:t>out_of_region_msisdn_threshold: 0.1</w:t>
      </w:r>
    </w:p>
    <w:p>
      <w:pPr>
        <w:pStyle w:val="CCode"/>
        <w:rPr/>
      </w:pPr>
      <w:r>
        <w:rPr/>
        <w:t xml:space="preserve">  </w:t>
      </w:r>
      <w:r>
        <w:rPr/>
        <w:t># The combined proportion of entries in the data that are allowed to have either a CC (IMSI) or MCC (MSISDN)</w:t>
      </w:r>
    </w:p>
    <w:p>
      <w:pPr>
        <w:pStyle w:val="CCode"/>
        <w:rPr/>
      </w:pPr>
      <w:r>
        <w:rPr/>
        <w:t xml:space="preserve">  </w:t>
      </w:r>
      <w:r>
        <w:rPr/>
        <w:t># that does not match the configured region. Ignored if MSISDN if disabled, as this would then be the same as the</w:t>
      </w:r>
    </w:p>
    <w:p>
      <w:pPr>
        <w:pStyle w:val="CCode"/>
        <w:rPr/>
      </w:pPr>
      <w:r>
        <w:rPr/>
        <w:t xml:space="preserve">  </w:t>
      </w:r>
      <w:r>
        <w:rPr/>
        <w:t># out of region IMSI check.</w:t>
      </w:r>
    </w:p>
    <w:p>
      <w:pPr>
        <w:pStyle w:val="CCode"/>
        <w:rPr/>
      </w:pPr>
      <w:r>
        <w:rPr/>
        <w:t xml:space="preserve">  </w:t>
      </w:r>
      <w:r>
        <w:rPr/>
        <w:t>out_of_region_threshold: 0.1</w:t>
      </w:r>
    </w:p>
    <w:p>
      <w:pPr>
        <w:pStyle w:val="CCode"/>
        <w:rPr/>
      </w:pPr>
      <w:r>
        <w:rPr/>
        <w:t xml:space="preserve">  </w:t>
      </w:r>
      <w:r>
        <w:rPr/>
        <w:t># The proportion of the entries in the data that are allowed to have an IMSI not starting with one of the MCC-MNC</w:t>
      </w:r>
    </w:p>
    <w:p>
      <w:pPr>
        <w:pStyle w:val="CCode"/>
        <w:rPr/>
      </w:pPr>
      <w:r>
        <w:rPr/>
        <w:t xml:space="preserve">  </w:t>
      </w:r>
      <w:r>
        <w:rPr/>
        <w:t># prefixes associated with the operator the data is being imported for</w:t>
      </w:r>
    </w:p>
    <w:p>
      <w:pPr>
        <w:pStyle w:val="CCode"/>
        <w:rPr/>
      </w:pPr>
      <w:r>
        <w:rPr/>
        <w:t xml:space="preserve">  </w:t>
      </w:r>
      <w:r>
        <w:rPr/>
        <w:t>non_home_network_threshold: 0.2</w:t>
      </w:r>
    </w:p>
    <w:p>
      <w:pPr>
        <w:pStyle w:val="CCode"/>
        <w:rPr/>
      </w:pPr>
      <w:r>
        <w:rPr/>
        <w:t xml:space="preserve">  </w:t>
      </w:r>
      <w:r>
        <w:rPr/>
        <w:t># The minimum valid ratio of average daily IMEI count against historical daily IMEI count for a data dump to be</w:t>
      </w:r>
    </w:p>
    <w:p>
      <w:pPr>
        <w:pStyle w:val="CCode"/>
        <w:rPr/>
      </w:pPr>
      <w:r>
        <w:rPr/>
        <w:t xml:space="preserve">  </w:t>
      </w:r>
      <w:r>
        <w:rPr/>
        <w:t># considered valid.</w:t>
      </w:r>
    </w:p>
    <w:p>
      <w:pPr>
        <w:pStyle w:val="CCode"/>
        <w:rPr/>
      </w:pPr>
      <w:r>
        <w:rPr/>
        <w:t xml:space="preserve">  </w:t>
      </w:r>
      <w:r>
        <w:rPr/>
        <w:t>historic_imei_threshold: 0.9</w:t>
      </w:r>
    </w:p>
    <w:p>
      <w:pPr>
        <w:pStyle w:val="CCode"/>
        <w:rPr/>
      </w:pPr>
      <w:r>
        <w:rPr/>
        <w:t xml:space="preserve">  </w:t>
      </w:r>
      <w:r>
        <w:rPr/>
        <w:t># The minimum valid ratio of average daily IMSI count against historical daily IMSI count for a data dump to be</w:t>
      </w:r>
    </w:p>
    <w:p>
      <w:pPr>
        <w:pStyle w:val="CCode"/>
        <w:rPr/>
      </w:pPr>
      <w:r>
        <w:rPr/>
        <w:t xml:space="preserve">  </w:t>
      </w:r>
      <w:r>
        <w:rPr/>
        <w:t># considered valid.</w:t>
      </w:r>
    </w:p>
    <w:p>
      <w:pPr>
        <w:pStyle w:val="CCode"/>
        <w:rPr/>
      </w:pPr>
      <w:r>
        <w:rPr/>
        <w:t xml:space="preserve">  </w:t>
      </w:r>
      <w:r>
        <w:rPr/>
        <w:t>historic_imsi_threshold: 0.9</w:t>
      </w:r>
    </w:p>
    <w:p>
      <w:pPr>
        <w:pStyle w:val="CCode"/>
        <w:rPr/>
      </w:pPr>
      <w:r>
        <w:rPr/>
        <w:t xml:space="preserve">  </w:t>
      </w:r>
      <w:r>
        <w:rPr/>
        <w:t># The minimum valid ratio of average daily MSISDN count against historical daily MSISDN count for a data dump to be</w:t>
      </w:r>
    </w:p>
    <w:p>
      <w:pPr>
        <w:pStyle w:val="CCode"/>
        <w:rPr/>
      </w:pPr>
      <w:r>
        <w:rPr/>
        <w:t xml:space="preserve">  </w:t>
      </w:r>
      <w:r>
        <w:rPr/>
        <w:t># considered valid. Ignored if MSISDN if disabled</w:t>
      </w:r>
    </w:p>
    <w:p>
      <w:pPr>
        <w:pStyle w:val="CCode"/>
        <w:rPr/>
      </w:pPr>
      <w:r>
        <w:rPr/>
        <w:t xml:space="preserve">  </w:t>
      </w:r>
      <w:r>
        <w:rPr/>
        <w:t>historic_msisdn_threshold: 0.9</w:t>
      </w:r>
    </w:p>
    <w:p>
      <w:pPr>
        <w:pStyle w:val="CCode"/>
        <w:rPr/>
      </w:pPr>
      <w:r>
        <w:rPr/>
      </w:r>
    </w:p>
    <w:p>
      <w:pPr>
        <w:pStyle w:val="CCode"/>
        <w:rPr/>
      </w:pPr>
      <w:r>
        <w:rPr/>
        <w:t># Each of the following importers specifies 2 historic_thresholds which can be used to validate new import</w:t>
      </w:r>
    </w:p>
    <w:p>
      <w:pPr>
        <w:pStyle w:val="CCode"/>
        <w:rPr/>
      </w:pPr>
      <w:r>
        <w:rPr/>
        <w:t># row count against previously imported data for the same importer.</w:t>
      </w:r>
    </w:p>
    <w:p>
      <w:pPr>
        <w:pStyle w:val="CCode"/>
        <w:rPr/>
      </w:pPr>
      <w:r>
        <w:rPr/>
        <w:t># - import_size_variation_absolute: The most an import can decrease in absolute row count before</w:t>
      </w:r>
    </w:p>
    <w:p>
      <w:pPr>
        <w:pStyle w:val="CCode"/>
        <w:rPr/>
      </w:pPr>
      <w:r>
        <w:rPr/>
        <w:t>#    it is rejected as invalid. By setting this variable to -1, this check will be disabled.</w:t>
      </w:r>
    </w:p>
    <w:p>
      <w:pPr>
        <w:pStyle w:val="CCode"/>
        <w:rPr/>
      </w:pPr>
      <w:r>
        <w:rPr/>
        <w:t># - import_size_variation_percent: The most an import can decrease in percentage row count before</w:t>
      </w:r>
    </w:p>
    <w:p>
      <w:pPr>
        <w:pStyle w:val="CCode"/>
        <w:rPr/>
      </w:pPr>
      <w:r>
        <w:rPr/>
        <w:t>#    it is rejected as invalid. 0.75 indicates a new import must be at least 75% of the previous</w:t>
      </w:r>
    </w:p>
    <w:p>
      <w:pPr>
        <w:pStyle w:val="CCode"/>
        <w:rPr/>
      </w:pPr>
      <w:r>
        <w:rPr/>
        <w:t>#    import's row count or it will be rejected. Therefore, setting this variables to 0 will disable</w:t>
      </w:r>
    </w:p>
    <w:p>
      <w:pPr>
        <w:pStyle w:val="CCode"/>
        <w:rPr/>
      </w:pPr>
      <w:r>
        <w:rPr/>
        <w:t>#    this check.</w:t>
      </w:r>
    </w:p>
    <w:p>
      <w:pPr>
        <w:pStyle w:val="CCode"/>
        <w:rPr/>
      </w:pPr>
      <w:r>
        <w:rPr/>
        <w:t>gsma_threshold:</w:t>
      </w:r>
    </w:p>
    <w:p>
      <w:pPr>
        <w:pStyle w:val="CCode"/>
        <w:rPr/>
      </w:pPr>
      <w:r>
        <w:rPr/>
        <w:t xml:space="preserve">  </w:t>
      </w:r>
      <w:r>
        <w:rPr/>
        <w:t>import_size_variation_absolute: 100</w:t>
      </w:r>
    </w:p>
    <w:p>
      <w:pPr>
        <w:pStyle w:val="CCode"/>
        <w:rPr/>
      </w:pPr>
      <w:r>
        <w:rPr/>
        <w:t xml:space="preserve">  </w:t>
      </w:r>
      <w:r>
        <w:rPr/>
        <w:t>import_size_variation_percent: 0</w:t>
      </w:r>
    </w:p>
    <w:p>
      <w:pPr>
        <w:pStyle w:val="CCode"/>
        <w:rPr/>
      </w:pPr>
      <w:r>
        <w:rPr/>
      </w:r>
    </w:p>
    <w:p>
      <w:pPr>
        <w:pStyle w:val="CCode"/>
        <w:rPr/>
      </w:pPr>
      <w:r>
        <w:rPr/>
        <w:t>pairing_list_threshold:</w:t>
      </w:r>
    </w:p>
    <w:p>
      <w:pPr>
        <w:pStyle w:val="CCode"/>
        <w:rPr/>
      </w:pPr>
      <w:r>
        <w:rPr/>
        <w:t xml:space="preserve">  </w:t>
      </w:r>
      <w:r>
        <w:rPr/>
        <w:t>import_size_variation_absolute: 1000</w:t>
      </w:r>
    </w:p>
    <w:p>
      <w:pPr>
        <w:pStyle w:val="CCode"/>
        <w:rPr/>
      </w:pPr>
      <w:r>
        <w:rPr/>
        <w:t xml:space="preserve">  </w:t>
      </w:r>
      <w:r>
        <w:rPr/>
        <w:t>import_size_variation_percent: 0.95</w:t>
      </w:r>
    </w:p>
    <w:p>
      <w:pPr>
        <w:pStyle w:val="CCode"/>
        <w:rPr/>
      </w:pPr>
      <w:r>
        <w:rPr/>
      </w:r>
    </w:p>
    <w:p>
      <w:pPr>
        <w:pStyle w:val="CCode"/>
        <w:rPr/>
      </w:pPr>
      <w:r>
        <w:rPr/>
        <w:t>stolen_list_threshold: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registration_list_threshold: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golden_list_threshold: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 Definition of conditions used by the DIRBS system. There are zero or more</w:t>
      </w:r>
    </w:p>
    <w:p>
      <w:pPr>
        <w:pStyle w:val="CCode"/>
        <w:rPr/>
      </w:pPr>
      <w:r>
        <w:rPr/>
        <w:t># conditions used to drive the classification. A system with zero conditions</w:t>
      </w:r>
    </w:p>
    <w:p>
      <w:pPr>
        <w:pStyle w:val="CCode"/>
        <w:rPr/>
      </w:pPr>
      <w:r>
        <w:rPr/>
        <w:t># does no classification at all</w:t>
      </w:r>
    </w:p>
    <w:p>
      <w:pPr>
        <w:pStyle w:val="CCode"/>
        <w:rPr/>
      </w:pPr>
      <w:r>
        <w:rPr/>
        <w:t>conditions:</w:t>
      </w:r>
    </w:p>
    <w:p>
      <w:pPr>
        <w:pStyle w:val="CCode"/>
        <w:rPr/>
      </w:pPr>
      <w:r>
        <w:rPr/>
        <w:t xml:space="preserve">  </w:t>
      </w:r>
      <w:r>
        <w:rPr/>
        <w:t># Each condition specifies the following properties</w:t>
      </w:r>
    </w:p>
    <w:p>
      <w:pPr>
        <w:pStyle w:val="CCode"/>
        <w:rPr/>
      </w:pPr>
      <w:r>
        <w:rPr/>
        <w:t xml:space="preserve">  </w:t>
      </w:r>
      <w:r>
        <w:rPr/>
        <w:t>#   label: A name for the condition. This is the id/key for the condition. If</w:t>
      </w:r>
    </w:p>
    <w:p>
      <w:pPr>
        <w:pStyle w:val="CCode"/>
        <w:rPr/>
      </w:pPr>
      <w:r>
        <w:rPr/>
        <w:t xml:space="preserve">  </w:t>
      </w:r>
      <w:r>
        <w:rPr/>
        <w:t>#     this is changed, all previous classifications will be reset. Likewise,</w:t>
      </w:r>
    </w:p>
    <w:p>
      <w:pPr>
        <w:pStyle w:val="CCode"/>
        <w:rPr/>
      </w:pPr>
      <w:r>
        <w:rPr/>
        <w:t xml:space="preserve">  </w:t>
      </w:r>
      <w:r>
        <w:rPr/>
        <w:t>#     if you change the dimensions but keep the condition label the same,</w:t>
      </w:r>
    </w:p>
    <w:p>
      <w:pPr>
        <w:pStyle w:val="CCode"/>
        <w:rPr/>
      </w:pPr>
      <w:r>
        <w:rPr/>
        <w:t xml:space="preserve">  </w:t>
      </w:r>
      <w:r>
        <w:rPr/>
        <w:t>#     existing classifications for that condition will be retained.</w:t>
      </w:r>
    </w:p>
    <w:p>
      <w:pPr>
        <w:pStyle w:val="CCode"/>
        <w:rPr/>
      </w:pPr>
      <w:r>
        <w:rPr/>
        <w:t xml:space="preserve">  </w:t>
      </w:r>
      <w:r>
        <w:rPr/>
        <w:t>#   dimensions: A list of dimensions whose intersection forms the IMEI set</w:t>
      </w:r>
    </w:p>
    <w:p>
      <w:pPr>
        <w:pStyle w:val="CCode"/>
        <w:rPr/>
      </w:pPr>
      <w:r>
        <w:rPr/>
        <w:t xml:space="preserve">  </w:t>
      </w:r>
      <w:r>
        <w:rPr/>
        <w:t>#     result for the condition. Each of these can take parameters that</w:t>
      </w:r>
    </w:p>
    <w:p>
      <w:pPr>
        <w:pStyle w:val="CCode"/>
        <w:rPr/>
      </w:pPr>
      <w:r>
        <w:rPr/>
        <w:t xml:space="preserve">  </w:t>
      </w:r>
      <w:r>
        <w:rPr/>
        <w:t>#     are particular for the dimension being used. Additionally, they all</w:t>
      </w:r>
    </w:p>
    <w:p>
      <w:pPr>
        <w:pStyle w:val="CCode"/>
        <w:rPr/>
      </w:pPr>
      <w:r>
        <w:rPr/>
        <w:t xml:space="preserve">  </w:t>
      </w:r>
      <w:r>
        <w:rPr/>
        <w:t>#     accept an 'invert' property, which basically NOTs the result of the</w:t>
      </w:r>
    </w:p>
    <w:p>
      <w:pPr>
        <w:pStyle w:val="CCode"/>
        <w:rPr/>
      </w:pPr>
      <w:r>
        <w:rPr/>
        <w:t xml:space="preserve">  </w:t>
      </w:r>
      <w:r>
        <w:rPr/>
        <w:t>#     dimension by taking the all-time observed IMEIs list and subtracting the</w:t>
      </w:r>
    </w:p>
    <w:p>
      <w:pPr>
        <w:pStyle w:val="CCode"/>
        <w:rPr/>
      </w:pPr>
      <w:r>
        <w:rPr/>
        <w:t xml:space="preserve">  </w:t>
      </w:r>
      <w:r>
        <w:rPr/>
        <w:t>#     set of IMEIs returned by this dimension</w:t>
      </w:r>
    </w:p>
    <w:p>
      <w:pPr>
        <w:pStyle w:val="CCode"/>
        <w:rPr/>
      </w:pPr>
      <w:r>
        <w:rPr/>
        <w:t xml:space="preserve">  </w:t>
      </w:r>
      <w:r>
        <w:rPr/>
        <w:t>#   grace_period_days: The integer number of days that an IMEI failing</w:t>
      </w:r>
    </w:p>
    <w:p>
      <w:pPr>
        <w:pStyle w:val="CCode"/>
        <w:rPr/>
      </w:pPr>
      <w:r>
        <w:rPr/>
        <w:t xml:space="preserve">  </w:t>
      </w:r>
      <w:r>
        <w:rPr/>
        <w:t>#     this condition will remain on the notification list before moving</w:t>
      </w:r>
    </w:p>
    <w:p>
      <w:pPr>
        <w:pStyle w:val="CCode"/>
        <w:rPr/>
      </w:pPr>
      <w:r>
        <w:rPr/>
        <w:t xml:space="preserve">  </w:t>
      </w:r>
      <w:r>
        <w:rPr/>
        <w:t>#     to the black list.</w:t>
      </w:r>
    </w:p>
    <w:p>
      <w:pPr>
        <w:pStyle w:val="CCode"/>
        <w:rPr/>
      </w:pPr>
      <w:r>
        <w:rPr/>
        <w:t xml:space="preserve">  </w:t>
      </w:r>
      <w:r>
        <w:rPr/>
        <w:t>#   blocking: A boolean stating whether this condition contributes to</w:t>
      </w:r>
    </w:p>
    <w:p>
      <w:pPr>
        <w:pStyle w:val="CCode"/>
        <w:rPr/>
      </w:pPr>
      <w:r>
        <w:rPr/>
        <w:t xml:space="preserve">  </w:t>
      </w:r>
      <w:r>
        <w:rPr/>
        <w:t>#     list generation or is simply informational. Information conditions</w:t>
      </w:r>
    </w:p>
    <w:p>
      <w:pPr>
        <w:pStyle w:val="CCode"/>
        <w:rPr/>
      </w:pPr>
      <w:r>
        <w:rPr/>
        <w:t xml:space="preserve">  </w:t>
      </w:r>
      <w:r>
        <w:rPr/>
        <w:t>#     can be used to try out new modules or to tweak parameters.</w:t>
      </w:r>
    </w:p>
    <w:p>
      <w:pPr>
        <w:pStyle w:val="CCode"/>
        <w:rPr/>
      </w:pPr>
      <w:r>
        <w:rPr/>
        <w:t xml:space="preserve">  </w:t>
      </w:r>
      <w:r>
        <w:rPr/>
        <w:t>#   reason: A string sent to the operators describing why the IMEI is</w:t>
      </w:r>
    </w:p>
    <w:p>
      <w:pPr>
        <w:pStyle w:val="CCode"/>
        <w:rPr/>
      </w:pPr>
      <w:r>
        <w:rPr/>
        <w:t xml:space="preserve">  </w:t>
      </w:r>
      <w:r>
        <w:rPr/>
        <w:t>#     to be blacklisted.</w:t>
      </w:r>
    </w:p>
    <w:p>
      <w:pPr>
        <w:pStyle w:val="CCode"/>
        <w:rPr/>
      </w:pPr>
      <w:r>
        <w:rPr/>
        <w:t xml:space="preserve">  </w:t>
      </w:r>
      <w:r>
        <w:rPr/>
        <w:t>#   max_allowed_matching_ratio: The maximum percentage of all-time seen IMEIs</w:t>
      </w:r>
    </w:p>
    <w:p>
      <w:pPr>
        <w:pStyle w:val="CCode"/>
        <w:rPr/>
      </w:pPr>
      <w:r>
        <w:rPr/>
        <w:t xml:space="preserve">  </w:t>
      </w:r>
      <w:r>
        <w:rPr/>
        <w:t>#     this condition is allowed to match. This is a safety check implemented</w:t>
      </w:r>
    </w:p>
    <w:p>
      <w:pPr>
        <w:pStyle w:val="CCode"/>
        <w:rPr/>
      </w:pPr>
      <w:r>
        <w:rPr/>
        <w:t xml:space="preserve">  </w:t>
      </w:r>
      <w:r>
        <w:rPr/>
        <w:t>#     to catch a missing GSMA TAC DB, registration list, etc.</w:t>
      </w:r>
    </w:p>
    <w:p>
      <w:pPr>
        <w:pStyle w:val="CCode"/>
        <w:rPr/>
      </w:pPr>
      <w:r>
        <w:rPr/>
        <w:t xml:space="preserve">  </w:t>
      </w:r>
      <w:r>
        <w:rPr/>
        <w:t>#</w:t>
      </w:r>
    </w:p>
    <w:p>
      <w:pPr>
        <w:pStyle w:val="CCode"/>
        <w:rPr/>
      </w:pPr>
      <w:r>
        <w:rPr/>
        <w:t xml:space="preserve">  </w:t>
      </w:r>
      <w:r>
        <w:rPr/>
        <w:t># The following are just sample conditions designed to show the features of</w:t>
      </w:r>
    </w:p>
    <w:p>
      <w:pPr>
        <w:pStyle w:val="CCode"/>
        <w:rPr/>
      </w:pPr>
      <w:r>
        <w:rPr/>
        <w:t xml:space="preserve">  </w:t>
      </w:r>
      <w:r>
        <w:rPr/>
        <w:t># DIRBS Core and just an example of simple/compound conditions. They are not</w:t>
      </w:r>
    </w:p>
    <w:p>
      <w:pPr>
        <w:pStyle w:val="CCode"/>
        <w:rPr/>
      </w:pPr>
      <w:r>
        <w:rPr/>
        <w:t xml:space="preserve">  </w:t>
      </w:r>
      <w:r>
        <w:rPr/>
        <w:t># supposed to represent suggestions for real business rules. Please consult</w:t>
      </w:r>
    </w:p>
    <w:p>
      <w:pPr>
        <w:pStyle w:val="CCode"/>
        <w:rPr/>
      </w:pPr>
      <w:r>
        <w:rPr/>
        <w:t xml:space="preserve">  </w:t>
      </w:r>
      <w:r>
        <w:rPr/>
        <w:t># the release documentation for available dimensions and their parameters.</w:t>
      </w:r>
    </w:p>
    <w:p>
      <w:pPr>
        <w:pStyle w:val="CCode"/>
        <w:rPr/>
      </w:pPr>
      <w:r>
        <w:rPr/>
        <w:t xml:space="preserve">  </w:t>
      </w:r>
      <w:r>
        <w:rPr/>
        <w:t>- label: simple_dimension</w:t>
      </w:r>
    </w:p>
    <w:p>
      <w:pPr>
        <w:pStyle w:val="CCode"/>
        <w:rPr/>
      </w:pPr>
      <w:r>
        <w:rPr/>
        <w:t xml:space="preserve">    </w:t>
      </w:r>
      <w:r>
        <w:rPr/>
        <w:t>dimensions:</w:t>
      </w:r>
    </w:p>
    <w:p>
      <w:pPr>
        <w:pStyle w:val="CCode"/>
        <w:rPr/>
      </w:pPr>
      <w:r>
        <w:rPr/>
        <w:t xml:space="preserve">      </w:t>
      </w:r>
      <w:r>
        <w:rPr/>
        <w:t>- module: gsma_not_found</w:t>
      </w:r>
    </w:p>
    <w:p>
      <w:pPr>
        <w:pStyle w:val="CCode"/>
        <w:rPr/>
      </w:pPr>
      <w:r>
        <w:rPr/>
        <w:t xml:space="preserve">    </w:t>
      </w:r>
      <w:r>
        <w:rPr/>
        <w:t>grace_period_days: 30</w:t>
      </w:r>
    </w:p>
    <w:p>
      <w:pPr>
        <w:pStyle w:val="CCode"/>
        <w:rPr/>
      </w:pPr>
      <w:r>
        <w:rPr/>
        <w:t xml:space="preserve">    </w:t>
      </w:r>
      <w:r>
        <w:rPr/>
        <w:t>blocking: true</w:t>
      </w:r>
    </w:p>
    <w:p>
      <w:pPr>
        <w:pStyle w:val="CCode"/>
        <w:rPr/>
      </w:pPr>
      <w:r>
        <w:rPr/>
        <w:t xml:space="preserve">    </w:t>
      </w:r>
      <w:r>
        <w:rPr/>
        <w:t>reason: Violated simple dimension</w:t>
      </w:r>
    </w:p>
    <w:p>
      <w:pPr>
        <w:pStyle w:val="CCode"/>
        <w:rPr/>
      </w:pPr>
      <w:r>
        <w:rPr/>
        <w:t xml:space="preserve">    </w:t>
      </w:r>
      <w:r>
        <w:rPr/>
        <w:t>max_allowed_matching_ratio: 0.1</w:t>
      </w:r>
    </w:p>
    <w:p>
      <w:pPr>
        <w:pStyle w:val="CCode"/>
        <w:rPr/>
      </w:pPr>
      <w:r>
        <w:rPr/>
        <w:t xml:space="preserve">  </w:t>
      </w:r>
      <w:r>
        <w:rPr/>
        <w:t>- label: compound_dimension</w:t>
      </w:r>
    </w:p>
    <w:p>
      <w:pPr>
        <w:pStyle w:val="CCode"/>
        <w:rPr/>
      </w:pPr>
      <w:r>
        <w:rPr/>
        <w:t xml:space="preserve">    </w:t>
      </w:r>
      <w:r>
        <w:rPr/>
        <w:t>dimensions:</w:t>
      </w:r>
    </w:p>
    <w:p>
      <w:pPr>
        <w:pStyle w:val="CCode"/>
        <w:rPr/>
      </w:pPr>
      <w:r>
        <w:rPr/>
        <w:t xml:space="preserve">      </w:t>
      </w:r>
      <w:r>
        <w:rPr/>
        <w:t>- module: stolen_list</w:t>
      </w:r>
    </w:p>
    <w:p>
      <w:pPr>
        <w:pStyle w:val="CCode"/>
        <w:rPr/>
      </w:pPr>
      <w:r>
        <w:rPr/>
        <w:t xml:space="preserve">      </w:t>
      </w:r>
      <w:r>
        <w:rPr/>
        <w:t>- module: duplicate_daily_avg</w:t>
      </w:r>
    </w:p>
    <w:p>
      <w:pPr>
        <w:pStyle w:val="CCode"/>
        <w:rPr/>
      </w:pPr>
      <w:r>
        <w:rPr/>
        <w:t xml:space="preserve">        </w:t>
      </w:r>
      <w:r>
        <w:rPr/>
        <w:t>parameters:</w:t>
      </w:r>
    </w:p>
    <w:p>
      <w:pPr>
        <w:pStyle w:val="CCode"/>
        <w:rPr/>
      </w:pPr>
      <w:r>
        <w:rPr/>
        <w:t xml:space="preserve">          </w:t>
      </w:r>
      <w:r>
        <w:rPr/>
        <w:t>threshold: 3.1</w:t>
      </w:r>
    </w:p>
    <w:p>
      <w:pPr>
        <w:pStyle w:val="CCode"/>
        <w:rPr/>
      </w:pPr>
      <w:r>
        <w:rPr/>
        <w:t xml:space="preserve">          </w:t>
      </w:r>
      <w:r>
        <w:rPr/>
        <w:t>period_days: 30</w:t>
      </w:r>
    </w:p>
    <w:p>
      <w:pPr>
        <w:pStyle w:val="CCode"/>
        <w:rPr/>
      </w:pPr>
      <w:r>
        <w:rPr/>
        <w:t xml:space="preserve">          </w:t>
      </w:r>
      <w:r>
        <w:rPr/>
        <w:t>min_seen_days: 5</w:t>
      </w:r>
    </w:p>
    <w:p>
      <w:pPr>
        <w:pStyle w:val="CCode"/>
        <w:rPr/>
      </w:pPr>
      <w:r>
        <w:rPr/>
        <w:t xml:space="preserve">        </w:t>
      </w:r>
      <w:r>
        <w:rPr/>
        <w:t>invert: True</w:t>
      </w:r>
    </w:p>
    <w:p>
      <w:pPr>
        <w:pStyle w:val="CCode"/>
        <w:rPr/>
      </w:pPr>
      <w:r>
        <w:rPr/>
        <w:t xml:space="preserve">    </w:t>
      </w:r>
      <w:r>
        <w:rPr/>
        <w:t>grace_period_days: 0</w:t>
      </w:r>
    </w:p>
    <w:p>
      <w:pPr>
        <w:pStyle w:val="CCode"/>
        <w:rPr/>
      </w:pPr>
      <w:r>
        <w:rPr/>
        <w:t xml:space="preserve">    </w:t>
      </w:r>
      <w:r>
        <w:rPr/>
        <w:t>blocking: true</w:t>
      </w:r>
    </w:p>
    <w:p>
      <w:pPr>
        <w:pStyle w:val="CCode"/>
        <w:rPr/>
      </w:pPr>
      <w:r>
        <w:rPr/>
        <w:t xml:space="preserve">    </w:t>
      </w:r>
      <w:r>
        <w:rPr/>
        <w:t>reason: Violated compound dimension</w:t>
      </w:r>
    </w:p>
    <w:p>
      <w:pPr>
        <w:pStyle w:val="CCode"/>
        <w:rPr/>
      </w:pPr>
      <w:r>
        <w:rPr/>
        <w:t xml:space="preserve">    </w:t>
      </w:r>
      <w:r>
        <w:rPr/>
        <w:t>max_allowed_matching_ratio: 0.1</w:t>
      </w:r>
    </w:p>
    <w:p>
      <w:pPr>
        <w:pStyle w:val="CCode"/>
        <w:rPr/>
      </w:pPr>
      <w:r>
        <w:rPr/>
      </w:r>
    </w:p>
    <w:p>
      <w:pPr>
        <w:pStyle w:val="CCode"/>
        <w:rPr/>
      </w:pPr>
      <w:r>
        <w:rPr/>
        <w:t># Definition of settings to be used for logging output of DIRBS system.</w:t>
      </w:r>
    </w:p>
    <w:p>
      <w:pPr>
        <w:pStyle w:val="CCode"/>
        <w:rPr/>
      </w:pPr>
      <w:r>
        <w:rPr/>
        <w:t>logging:</w:t>
      </w:r>
    </w:p>
    <w:p>
      <w:pPr>
        <w:pStyle w:val="CCode"/>
        <w:rPr/>
      </w:pPr>
      <w:r>
        <w:rPr/>
        <w:t xml:space="preserve">  </w:t>
      </w:r>
      <w:r>
        <w:rPr/>
        <w:t># Logging level determines the verbosity of logs. This is also set to 'debug' by the -v CLI option</w:t>
      </w:r>
    </w:p>
    <w:p>
      <w:pPr>
        <w:pStyle w:val="CCode"/>
        <w:rPr/>
      </w:pPr>
      <w:r>
        <w:rPr/>
        <w:t xml:space="preserve">  </w:t>
      </w:r>
      <w:r>
        <w:rPr/>
        <w:t>level: info</w:t>
      </w:r>
    </w:p>
    <w:p>
      <w:pPr>
        <w:pStyle w:val="CCode"/>
        <w:rPr/>
      </w:pPr>
      <w:r>
        <w:rPr/>
        <w:t xml:space="preserve">  </w:t>
      </w:r>
      <w:r>
        <w:rPr/>
        <w:t># Format string can be configured here</w:t>
      </w:r>
    </w:p>
    <w:p>
      <w:pPr>
        <w:pStyle w:val="CCode"/>
        <w:rPr/>
      </w:pPr>
      <w:r>
        <w:rPr/>
        <w:t xml:space="preserve">  </w:t>
      </w:r>
      <w:r>
        <w:rPr/>
        <w:t>format: '%(asctime)s - %(name)s - %(levelname)s - %(message)s'</w:t>
      </w:r>
    </w:p>
    <w:p>
      <w:pPr>
        <w:pStyle w:val="CCode"/>
        <w:rPr/>
      </w:pPr>
      <w:r>
        <w:rPr/>
        <w:t xml:space="preserve">  </w:t>
      </w:r>
      <w:r>
        <w:rPr/>
        <w:t># Set this to true if you want to see logging message for StatsD</w:t>
      </w:r>
    </w:p>
    <w:p>
      <w:pPr>
        <w:pStyle w:val="CCode"/>
        <w:rPr/>
      </w:pPr>
      <w:r>
        <w:rPr/>
        <w:t xml:space="preserve">  </w:t>
      </w:r>
      <w:r>
        <w:rPr/>
        <w:t>show_statsd_messages: False</w:t>
      </w:r>
    </w:p>
    <w:p>
      <w:pPr>
        <w:pStyle w:val="CCode"/>
        <w:rPr/>
      </w:pPr>
      <w:r>
        <w:rPr/>
        <w:t xml:space="preserve">  </w:t>
      </w:r>
      <w:r>
        <w:rPr/>
        <w:t># Set this to true if you want to see Werkzeug internal log messages from TAC/IMEI APIs</w:t>
      </w:r>
    </w:p>
    <w:p>
      <w:pPr>
        <w:pStyle w:val="CCode"/>
        <w:rPr/>
      </w:pPr>
      <w:r>
        <w:rPr/>
        <w:t xml:space="preserve">  </w:t>
      </w:r>
      <w:r>
        <w:rPr/>
        <w:t>show_werkzeug_messages: False</w:t>
      </w:r>
    </w:p>
    <w:p>
      <w:pPr>
        <w:pStyle w:val="CCode"/>
        <w:rPr/>
      </w:pPr>
      <w:r>
        <w:rPr/>
        <w:t xml:space="preserve">  </w:t>
      </w:r>
      <w:r>
        <w:rPr/>
        <w:t># Set this to true if you want to see SQL messages from DIRBS (most are debug level)</w:t>
      </w:r>
    </w:p>
    <w:p>
      <w:pPr>
        <w:pStyle w:val="CCode"/>
        <w:rPr/>
      </w:pPr>
      <w:r>
        <w:rPr/>
        <w:t xml:space="preserve">  </w:t>
      </w:r>
      <w:r>
        <w:rPr/>
        <w:t>show_sql_messages: False</w:t>
      </w:r>
    </w:p>
    <w:p>
      <w:pPr>
        <w:pStyle w:val="CCode"/>
        <w:rPr/>
      </w:pPr>
      <w:r>
        <w:rPr/>
        <w:t xml:space="preserve">  </w:t>
      </w:r>
      <w:r>
        <w:rPr/>
        <w:t># If log_directory is set to a value that is not "null", DIRBS will log to a file as well as to the console. The</w:t>
      </w:r>
    </w:p>
    <w:p>
      <w:pPr>
        <w:pStyle w:val="CCode"/>
        <w:rPr/>
      </w:pPr>
      <w:r>
        <w:rPr/>
        <w:t xml:space="preserve">  </w:t>
      </w:r>
      <w:r>
        <w:rPr/>
        <w:t># log files will all be generated in the directory specified by this setting. This directory needs to exist and</w:t>
      </w:r>
    </w:p>
    <w:p>
      <w:pPr>
        <w:pStyle w:val="CCode"/>
        <w:rPr/>
      </w:pPr>
      <w:r>
        <w:rPr/>
        <w:t xml:space="preserve">  </w:t>
      </w:r>
      <w:r>
        <w:rPr/>
        <w:t># be writable</w:t>
      </w:r>
    </w:p>
    <w:p>
      <w:pPr>
        <w:pStyle w:val="CCode"/>
        <w:rPr/>
      </w:pPr>
      <w:r>
        <w:rPr/>
        <w:t xml:space="preserve">  </w:t>
      </w:r>
      <w:r>
        <w:rPr/>
        <w:t>log_directory: /var/log/dirbs</w:t>
      </w:r>
    </w:p>
    <w:p>
      <w:pPr>
        <w:pStyle w:val="CCode"/>
        <w:rPr/>
      </w:pPr>
      <w:r>
        <w:rPr/>
        <w:t xml:space="preserve">  </w:t>
      </w:r>
      <w:r>
        <w:rPr/>
        <w:t># Uncomment and set this value if you want to prefix all log files created on this host with a prefix</w:t>
      </w:r>
    </w:p>
    <w:p>
      <w:pPr>
        <w:pStyle w:val="CCode"/>
        <w:rPr/>
      </w:pPr>
      <w:r>
        <w:rPr/>
        <w:t xml:space="preserve">  </w:t>
      </w:r>
      <w:r>
        <w:rPr/>
        <w:t># to distinguish them from other host</w:t>
      </w:r>
    </w:p>
    <w:p>
      <w:pPr>
        <w:pStyle w:val="CCode"/>
        <w:rPr/>
      </w:pPr>
      <w:r>
        <w:rPr/>
        <w:t xml:space="preserve">  </w:t>
      </w:r>
      <w:r>
        <w:rPr/>
        <w:t>file_prefix: null</w:t>
      </w:r>
    </w:p>
    <w:p>
      <w:pPr>
        <w:pStyle w:val="CCode"/>
        <w:rPr/>
      </w:pPr>
      <w:r>
        <w:rPr/>
        <w:t xml:space="preserve">  </w:t>
      </w:r>
      <w:r>
        <w:rPr/>
        <w:t># Set the number of bytes before a logfile is rotated. If this or file_rotation_backup_count is zero, rotation</w:t>
      </w:r>
    </w:p>
    <w:p>
      <w:pPr>
        <w:pStyle w:val="CCode"/>
        <w:rPr/>
      </w:pPr>
      <w:r>
        <w:rPr/>
        <w:t xml:space="preserve">  </w:t>
      </w:r>
      <w:r>
        <w:rPr/>
        <w:t># is disabled</w:t>
      </w:r>
    </w:p>
    <w:p>
      <w:pPr>
        <w:pStyle w:val="CCode"/>
        <w:rPr/>
      </w:pPr>
      <w:r>
        <w:rPr/>
        <w:t xml:space="preserve">  </w:t>
      </w:r>
      <w:r>
        <w:rPr/>
        <w:t>file_rotation_max_bytes: 100000000</w:t>
      </w:r>
    </w:p>
    <w:p>
      <w:pPr>
        <w:pStyle w:val="CCode"/>
        <w:rPr/>
      </w:pPr>
      <w:r>
        <w:rPr/>
        <w:t xml:space="preserve">  </w:t>
      </w:r>
      <w:r>
        <w:rPr/>
        <w:t># Sets the numbwe old logs to keep</w:t>
      </w:r>
    </w:p>
    <w:p>
      <w:pPr>
        <w:pStyle w:val="CCode"/>
        <w:rPr/>
      </w:pPr>
      <w:r>
        <w:rPr/>
        <w:t xml:space="preserve">  </w:t>
      </w:r>
      <w:r>
        <w:rPr/>
        <w:t>file_rotation_backup_count: 100</w:t>
      </w:r>
    </w:p>
    <w:p>
      <w:pPr>
        <w:pStyle w:val="CCode"/>
        <w:rPr/>
      </w:pPr>
      <w:r>
        <w:rPr/>
      </w:r>
    </w:p>
    <w:p>
      <w:pPr>
        <w:pStyle w:val="CCode"/>
        <w:rPr/>
      </w:pPr>
      <w:r>
        <w:rPr/>
        <w:t># Definition of settings to be used for forwarding application-defined metrics to a StatsD server</w:t>
      </w:r>
    </w:p>
    <w:p>
      <w:pPr>
        <w:pStyle w:val="CCode"/>
        <w:rPr/>
      </w:pPr>
      <w:r>
        <w:rPr/>
        <w:t># for aggregation</w:t>
      </w:r>
    </w:p>
    <w:p>
      <w:pPr>
        <w:pStyle w:val="CCode"/>
        <w:rPr/>
      </w:pPr>
      <w:r>
        <w:rPr/>
        <w:t>statsd:</w:t>
      </w:r>
    </w:p>
    <w:p>
      <w:pPr>
        <w:pStyle w:val="CCode"/>
        <w:rPr/>
      </w:pPr>
      <w:r>
        <w:rPr/>
        <w:t xml:space="preserve">  </w:t>
      </w:r>
      <w:r>
        <w:rPr/>
        <w:t># The hostname for the StatsD server. Overridden by environment</w:t>
      </w:r>
    </w:p>
    <w:p>
      <w:pPr>
        <w:pStyle w:val="CCode"/>
        <w:rPr/>
      </w:pPr>
      <w:r>
        <w:rPr/>
        <w:t xml:space="preserve">  </w:t>
      </w:r>
      <w:r>
        <w:rPr/>
        <w:t># variable DIRBS_STATSD_HOST if set.</w:t>
      </w:r>
    </w:p>
    <w:p>
      <w:pPr>
        <w:pStyle w:val="CCode"/>
        <w:rPr/>
      </w:pPr>
      <w:r>
        <w:rPr/>
        <w:t xml:space="preserve">  </w:t>
      </w:r>
      <w:r>
        <w:rPr/>
        <w:t>#</w:t>
      </w:r>
    </w:p>
    <w:p>
      <w:pPr>
        <w:pStyle w:val="CCode"/>
        <w:rPr/>
      </w:pPr>
      <w:r>
        <w:rPr/>
        <w:t xml:space="preserve">  </w:t>
      </w:r>
      <w:r>
        <w:rPr/>
        <w:t># Uncomment this and set to a real StatsD hostname to enable collection of metrics</w:t>
      </w:r>
    </w:p>
    <w:p>
      <w:pPr>
        <w:pStyle w:val="CCode"/>
        <w:rPr/>
      </w:pPr>
      <w:r>
        <w:rPr/>
        <w:t xml:space="preserve">  </w:t>
      </w:r>
      <w:r>
        <w:rPr/>
        <w:t># hostname = statsd.local</w:t>
      </w:r>
    </w:p>
    <w:p>
      <w:pPr>
        <w:pStyle w:val="CCode"/>
        <w:rPr/>
      </w:pPr>
      <w:r>
        <w:rPr/>
        <w:t xml:space="preserve">  </w:t>
      </w:r>
      <w:r>
        <w:rPr/>
        <w:t>#</w:t>
      </w:r>
    </w:p>
    <w:p>
      <w:pPr>
        <w:pStyle w:val="CCode"/>
        <w:rPr/>
      </w:pPr>
      <w:r>
        <w:rPr/>
        <w:t xml:space="preserve">  </w:t>
      </w:r>
      <w:r>
        <w:rPr/>
        <w:t># The UDP port that the StatsD server is listening on for metrics. Overridden by environment</w:t>
      </w:r>
    </w:p>
    <w:p>
      <w:pPr>
        <w:pStyle w:val="CCode"/>
        <w:rPr/>
      </w:pPr>
      <w:r>
        <w:rPr/>
        <w:t xml:space="preserve">  </w:t>
      </w:r>
      <w:r>
        <w:rPr/>
        <w:t># variable DIRBS_STATSD_PORT</w:t>
      </w:r>
    </w:p>
    <w:p>
      <w:pPr>
        <w:pStyle w:val="CCode"/>
        <w:rPr/>
      </w:pPr>
      <w:r>
        <w:rPr/>
        <w:t xml:space="preserve">  </w:t>
      </w:r>
      <w:r>
        <w:rPr/>
        <w:t>port: 8125</w:t>
      </w:r>
    </w:p>
    <w:p>
      <w:pPr>
        <w:pStyle w:val="CCode"/>
        <w:rPr/>
      </w:pPr>
      <w:r>
        <w:rPr/>
        <w:t xml:space="preserve">  </w:t>
      </w:r>
      <w:r>
        <w:rPr/>
        <w:t># The prefix to be used for for all metrics collected from this instance. This is useful</w:t>
      </w:r>
    </w:p>
    <w:p>
      <w:pPr>
        <w:pStyle w:val="CCode"/>
        <w:rPr/>
      </w:pPr>
      <w:r>
        <w:rPr/>
        <w:t xml:space="preserve">  </w:t>
      </w:r>
      <w:r>
        <w:rPr/>
        <w:t># if you have multiple hosts or environments sending data to the same StatsD server and you</w:t>
      </w:r>
    </w:p>
    <w:p>
      <w:pPr>
        <w:pStyle w:val="CCode"/>
        <w:rPr/>
      </w:pPr>
      <w:r>
        <w:rPr/>
        <w:t xml:space="preserve">  </w:t>
      </w:r>
      <w:r>
        <w:rPr/>
        <w:t># with to differentiate them, Overridden by the environment variable DIRBS_ENV if set.</w:t>
      </w:r>
    </w:p>
    <w:p>
      <w:pPr>
        <w:pStyle w:val="CCode"/>
        <w:rPr/>
      </w:pPr>
      <w:r>
        <w:rPr/>
        <w:t xml:space="preserve">  </w:t>
      </w:r>
      <w:r>
        <w:rPr/>
        <w:t>#</w:t>
      </w:r>
    </w:p>
    <w:p>
      <w:pPr>
        <w:pStyle w:val="CCode"/>
        <w:rPr/>
      </w:pPr>
      <w:r>
        <w:rPr/>
        <w:t xml:space="preserve">  </w:t>
      </w:r>
      <w:r>
        <w:rPr/>
        <w:t># Uncomment this and set to a prefix string to enable prefixing of StatsD metrics</w:t>
      </w:r>
    </w:p>
    <w:p>
      <w:pPr>
        <w:pStyle w:val="CCode"/>
        <w:rPr/>
      </w:pPr>
      <w:r>
        <w:rPr/>
        <w:t xml:space="preserve">  </w:t>
      </w:r>
      <w:r>
        <w:rPr/>
        <w:t># prefix =</w:t>
      </w:r>
    </w:p>
    <w:p>
      <w:pPr>
        <w:pStyle w:val="CCode"/>
        <w:rPr/>
      </w:pPr>
      <w:r>
        <w:rPr/>
      </w:r>
    </w:p>
    <w:p>
      <w:pPr>
        <w:pStyle w:val="CCode"/>
        <w:rPr/>
      </w:pPr>
      <w:r>
        <w:rPr/>
        <w:t># Definition of settings to be used during data cataloging process.</w:t>
      </w:r>
    </w:p>
    <w:p>
      <w:pPr>
        <w:pStyle w:val="CCode"/>
        <w:rPr/>
      </w:pPr>
      <w:r>
        <w:rPr/>
        <w:t>catalog:</w:t>
      </w:r>
    </w:p>
    <w:p>
      <w:pPr>
        <w:pStyle w:val="CCode"/>
        <w:rPr/>
      </w:pPr>
      <w:r>
        <w:rPr/>
        <w:t xml:space="preserve">  </w:t>
      </w:r>
      <w:r>
        <w:rPr/>
        <w:t># The prospector harvests all files in the path adding them to the data catalog.</w:t>
      </w:r>
    </w:p>
    <w:p>
      <w:pPr>
        <w:pStyle w:val="CCode"/>
        <w:rPr/>
      </w:pPr>
      <w:r>
        <w:rPr/>
        <w:t xml:space="preserve">  </w:t>
      </w:r>
      <w:r>
        <w:rPr/>
        <w:t># Each prospector specifies the following properties:</w:t>
      </w:r>
    </w:p>
    <w:p>
      <w:pPr>
        <w:pStyle w:val="CCode"/>
        <w:rPr/>
      </w:pPr>
      <w:r>
        <w:rPr/>
        <w:t xml:space="preserve">  </w:t>
      </w:r>
      <w:r>
        <w:rPr/>
        <w:t>#   file_type: Type of files contained within the specified paths.</w:t>
      </w:r>
    </w:p>
    <w:p>
      <w:pPr>
        <w:pStyle w:val="CCode"/>
        <w:rPr/>
      </w:pPr>
      <w:r>
        <w:rPr/>
        <w:t xml:space="preserve">  </w:t>
      </w:r>
      <w:r>
        <w:rPr/>
        <w:t>#     It should match the keyword specified during dirbs-import (eg. operator, gsma_tac etc.)</w:t>
      </w:r>
    </w:p>
    <w:p>
      <w:pPr>
        <w:pStyle w:val="CCode"/>
        <w:rPr/>
      </w:pPr>
      <w:r>
        <w:rPr/>
        <w:t xml:space="preserve">  </w:t>
      </w:r>
      <w:r>
        <w:rPr/>
        <w:t>#   paths: Directories and/or files to be harvested. Sub-directories within the listed path are not</w:t>
      </w:r>
    </w:p>
    <w:p>
      <w:pPr>
        <w:pStyle w:val="CCode"/>
        <w:rPr/>
      </w:pPr>
      <w:r>
        <w:rPr/>
        <w:t xml:space="preserve">  </w:t>
      </w:r>
      <w:r>
        <w:rPr/>
        <w:t>#     traversed automatically; they should be listed separately if files within them need to be cataloged.</w:t>
      </w:r>
    </w:p>
    <w:p>
      <w:pPr>
        <w:pStyle w:val="CCode"/>
        <w:rPr/>
      </w:pPr>
      <w:r>
        <w:rPr/>
        <w:t xml:space="preserve">  </w:t>
      </w:r>
      <w:r>
        <w:rPr/>
        <w:t>#     Multiple paths can be defined for each file type and the path used should be absolute and globally unique.</w:t>
      </w:r>
    </w:p>
    <w:p>
      <w:pPr>
        <w:pStyle w:val="CCode"/>
        <w:rPr/>
      </w:pPr>
      <w:r>
        <w:rPr/>
        <w:t xml:space="preserve">  </w:t>
      </w:r>
      <w:r>
        <w:rPr/>
        <w:t>#   schema_filename: Schema file to be used for data pre-validation (if enabled).</w:t>
      </w:r>
    </w:p>
    <w:p>
      <w:pPr>
        <w:pStyle w:val="CCode"/>
        <w:rPr/>
      </w:pPr>
      <w:r>
        <w:rPr/>
        <w:t xml:space="preserve">  </w:t>
      </w:r>
      <w:r>
        <w:rPr/>
        <w:t>#     Multiple prospectors can be defined for the same file_type if files exist across multiple schema versions.</w:t>
      </w:r>
    </w:p>
    <w:p>
      <w:pPr>
        <w:pStyle w:val="CCode"/>
        <w:rPr/>
      </w:pPr>
      <w:r>
        <w:rPr/>
        <w:t xml:space="preserve">  </w:t>
      </w:r>
      <w:r>
        <w:rPr/>
        <w:t>prospectors:</w:t>
      </w:r>
    </w:p>
    <w:p>
      <w:pPr>
        <w:pStyle w:val="CCode"/>
        <w:rPr/>
      </w:pPr>
      <w:r>
        <w:rPr/>
        <w:t xml:space="preserve">    </w:t>
      </w:r>
      <w:r>
        <w:rPr/>
        <w:t>- file_type: operator</w:t>
      </w:r>
    </w:p>
    <w:p>
      <w:pPr>
        <w:pStyle w:val="CCode"/>
        <w:rPr/>
      </w:pPr>
      <w:r>
        <w:rPr/>
        <w:t xml:space="preserve">      </w:t>
      </w:r>
      <w:r>
        <w:rPr/>
        <w:t>paths:</w:t>
      </w:r>
    </w:p>
    <w:p>
      <w:pPr>
        <w:pStyle w:val="CCode"/>
        <w:rPr/>
      </w:pPr>
      <w:r>
        <w:rPr/>
        <w:t xml:space="preserve">        </w:t>
      </w:r>
      <w:r>
        <w:rPr/>
        <w:t>- /path/to/operator_data/directory</w:t>
      </w:r>
    </w:p>
    <w:p>
      <w:pPr>
        <w:pStyle w:val="CCode"/>
        <w:rPr/>
      </w:pPr>
      <w:r>
        <w:rPr/>
        <w:t xml:space="preserve">      </w:t>
      </w:r>
      <w:r>
        <w:rPr/>
        <w:t>schema_filename: OperatorImportSchema_v2.csvs</w:t>
      </w:r>
    </w:p>
    <w:p>
      <w:pPr>
        <w:pStyle w:val="CCode"/>
        <w:rPr/>
      </w:pPr>
      <w:r>
        <w:rPr/>
        <w:t xml:space="preserve">    </w:t>
      </w:r>
      <w:r>
        <w:rPr/>
        <w:t>- file_type: operator</w:t>
      </w:r>
    </w:p>
    <w:p>
      <w:pPr>
        <w:pStyle w:val="CCode"/>
        <w:rPr/>
      </w:pPr>
      <w:r>
        <w:rPr/>
        <w:t xml:space="preserve">      </w:t>
      </w:r>
      <w:r>
        <w:rPr/>
        <w:t>paths:</w:t>
      </w:r>
    </w:p>
    <w:p>
      <w:pPr>
        <w:pStyle w:val="CCode"/>
        <w:rPr/>
      </w:pPr>
      <w:r>
        <w:rPr/>
        <w:t xml:space="preserve">        </w:t>
      </w:r>
      <w:r>
        <w:rPr/>
        <w:t>- /path/to/operator_data/directory/operator_data_file</w:t>
      </w:r>
    </w:p>
    <w:p>
      <w:pPr>
        <w:pStyle w:val="CCode"/>
        <w:rPr/>
      </w:pPr>
      <w:r>
        <w:rPr/>
        <w:t xml:space="preserve">      </w:t>
      </w:r>
      <w:r>
        <w:rPr/>
        <w:t>schema_filename: OperatorImportSchema.csvs</w:t>
      </w:r>
    </w:p>
    <w:p>
      <w:pPr>
        <w:pStyle w:val="CCode"/>
        <w:rPr/>
      </w:pPr>
      <w:r>
        <w:rPr/>
        <w:t xml:space="preserve">    </w:t>
      </w:r>
      <w:r>
        <w:rPr/>
        <w:t>- file_type: gsma_tac</w:t>
      </w:r>
    </w:p>
    <w:p>
      <w:pPr>
        <w:pStyle w:val="CCode"/>
        <w:rPr/>
      </w:pPr>
      <w:r>
        <w:rPr/>
        <w:t xml:space="preserve">      </w:t>
      </w:r>
      <w:r>
        <w:rPr/>
        <w:t>paths:</w:t>
      </w:r>
    </w:p>
    <w:p>
      <w:pPr>
        <w:pStyle w:val="CCode"/>
        <w:rPr/>
      </w:pPr>
      <w:r>
        <w:rPr/>
        <w:t xml:space="preserve">        </w:t>
      </w:r>
      <w:r>
        <w:rPr/>
        <w:t>- /path/to/gsma_tac/directory</w:t>
      </w:r>
    </w:p>
    <w:p>
      <w:pPr>
        <w:pStyle w:val="CCode"/>
        <w:rPr/>
      </w:pPr>
      <w:r>
        <w:rPr/>
        <w:t xml:space="preserve">      </w:t>
      </w:r>
      <w:r>
        <w:rPr/>
        <w:t>schema_filename: GSMASchema.csvs</w:t>
      </w:r>
    </w:p>
    <w:p>
      <w:pPr>
        <w:pStyle w:val="CCode"/>
        <w:rPr/>
      </w:pPr>
      <w:r>
        <w:rPr/>
      </w:r>
    </w:p>
    <w:p>
      <w:pPr>
        <w:pStyle w:val="CCode"/>
        <w:rPr/>
      </w:pPr>
      <w:r>
        <w:rPr/>
        <w:t xml:space="preserve">  </w:t>
      </w:r>
      <w:r>
        <w:rPr/>
        <w:t># Set this to true if pre-validation should be performed on the data files.</w:t>
      </w:r>
    </w:p>
    <w:p>
      <w:pPr>
        <w:pStyle w:val="CCode"/>
        <w:rPr/>
      </w:pPr>
      <w:r>
        <w:rPr/>
        <w:t xml:space="preserve">  </w:t>
      </w:r>
      <w:r>
        <w:rPr/>
        <w:t># Note: Enabling this can slow down the process if there are a lot of uncataloged files.</w:t>
      </w:r>
    </w:p>
    <w:p>
      <w:pPr>
        <w:sectPr>
          <w:headerReference w:type="default" r:id="rId56"/>
          <w:headerReference w:type="first" r:id="rId57"/>
          <w:footerReference w:type="default" r:id="rId58"/>
          <w:footerReference w:type="first" r:id="rId59"/>
          <w:type w:val="nextPage"/>
          <w:pgSz w:w="12240" w:h="15840"/>
          <w:pgMar w:left="1440" w:right="1440" w:header="720" w:top="1440" w:footer="432" w:bottom="1440" w:gutter="0"/>
          <w:pgNumType w:fmt="decimal"/>
          <w:formProt w:val="false"/>
          <w:titlePg/>
          <w:textDirection w:val="lrTb"/>
          <w:docGrid w:type="default" w:linePitch="326" w:charSpace="4096"/>
        </w:sectPr>
        <w:pStyle w:val="CCode"/>
        <w:rPr/>
      </w:pPr>
      <w:r>
        <w:rPr/>
        <w:t xml:space="preserve">  </w:t>
      </w:r>
      <w:r>
        <w:rPr/>
        <w:t>perform_prevalidation: False</w:t>
      </w:r>
    </w:p>
    <w:p>
      <w:pPr>
        <w:pStyle w:val="Heading7"/>
        <w:numPr>
          <w:ilvl w:val="6"/>
          <w:numId w:val="7"/>
        </w:numPr>
        <w:rPr/>
      </w:pPr>
      <w:bookmarkStart w:id="681" w:name="_Ref504396756"/>
      <w:bookmarkStart w:id="682" w:name="_Toc514404863"/>
      <w:r>
        <w:rPr/>
        <w:t>Sample Conditions: YML</w:t>
      </w:r>
      <w:bookmarkEnd w:id="681"/>
      <w:bookmarkEnd w:id="682"/>
    </w:p>
    <w:p>
      <w:pPr>
        <w:pStyle w:val="TTableTitle"/>
        <w:rPr/>
      </w:pPr>
      <w:bookmarkStart w:id="683" w:name="_Toc514405218"/>
      <w:r>
        <w:rPr>
          <w:lang w:eastAsia="ja-JP"/>
        </w:rPr>
        <w:t>Table B</w:t>
      </w:r>
      <w:r>
        <w:fldChar w:fldCharType="begin"/>
      </w:r>
      <w:r>
        <w:rPr/>
        <w:instrText>STYLEREF 7 \s</w:instrText>
      </w:r>
      <w:r>
        <w:rPr/>
        <w:fldChar w:fldCharType="separate"/>
      </w:r>
      <w:bookmarkStart w:id="684" w:name="__Fieldmark__11430_4020491374"/>
      <w:r>
        <w:rPr/>
      </w:r>
      <w:r>
        <w:rPr/>
      </w:r>
      <w:r>
        <w:rPr/>
        <w:fldChar w:fldCharType="end"/>
      </w:r>
      <w:bookmarkStart w:id="685" w:name="__Fieldmark__9703_1806654495"/>
      <w:bookmarkEnd w:id="684"/>
      <w:bookmarkEnd w:id="685"/>
      <w:r>
        <w:rPr>
          <w:lang w:eastAsia="ja-JP"/>
        </w:rPr>
        <w:t>-</w:t>
      </w:r>
      <w:r>
        <w:rPr/>
        <w:fldChar w:fldCharType="begin"/>
      </w:r>
      <w:r>
        <w:rPr/>
        <w:instrText> SEQ Table \* ARABIC </w:instrText>
      </w:r>
      <w:r>
        <w:rPr/>
        <w:fldChar w:fldCharType="separate"/>
      </w:r>
      <w:r>
        <w:rPr/>
        <w:t>46</w:t>
      </w:r>
      <w:r>
        <w:rPr/>
        <w:fldChar w:fldCharType="end"/>
      </w:r>
      <w:r>
        <w:rPr>
          <w:lang w:eastAsia="ja-JP"/>
        </w:rPr>
        <w:t> YML sample configuration</w:t>
      </w:r>
      <w:bookmarkStart w:id="686" w:name="_Hlk504744845"/>
      <w:bookmarkEnd w:id="683"/>
      <w:bookmarkEnd w:id="686"/>
    </w:p>
    <w:tbl>
      <w:tblPr>
        <w:tblW w:w="12192"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08" w:type="dxa"/>
          <w:bottom w:w="0" w:type="dxa"/>
          <w:right w:w="108" w:type="dxa"/>
        </w:tblCellMar>
      </w:tblPr>
      <w:tblGrid>
        <w:gridCol w:w="3282"/>
        <w:gridCol w:w="5940"/>
        <w:gridCol w:w="2970"/>
      </w:tblGrid>
      <w:tr>
        <w:trPr/>
        <w:tc>
          <w:tcPr>
            <w:tcW w:w="328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Condition module name</w:t>
            </w:r>
          </w:p>
        </w:tc>
        <w:tc>
          <w:tcPr>
            <w:tcW w:w="594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Sample configuration</w:t>
            </w:r>
          </w:p>
        </w:tc>
        <w:tc>
          <w:tcPr>
            <w:tcW w:w="297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Default config</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duplicate_daily_avg</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duplicate_daily_avg</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30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min_seen_days: 2</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sticky: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Duplicate daily avg detected</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duplicate_mk1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duplicate_threshold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5</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120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90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Duplicate threshold exceeeded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r>
          </w:p>
          <w:p>
            <w:pPr>
              <w:pStyle w:val="TBTableBody"/>
              <w:spacing w:lineRule="auto" w:line="240" w:before="40" w:after="0"/>
              <w:rPr/>
            </w:pPr>
            <w:r>
              <w:rPr>
                <w:rFonts w:eastAsia="Times New Roman" w:cs="Courier New" w:ascii="Courier New" w:hAnsi="Courier New"/>
                <w:sz w:val="19"/>
                <w:szCs w:val="19"/>
              </w:rPr>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pPr>
            <w:r>
              <w:rPr>
                <w:rFonts w:eastAsia="Times New Roman" w:cs="Courier New" w:ascii="Courier New" w:hAnsi="Courier New"/>
                <w:sz w:val="19"/>
                <w:szCs w:val="19"/>
                <w:lang w:eastAsia="ja-JP"/>
              </w:rPr>
              <w:t xml:space="preserve">          </w:t>
            </w:r>
            <w:r>
              <w:rPr>
                <w:rFonts w:eastAsia="Times New Roman" w:cs="Courier New" w:ascii="Courier New" w:hAnsi="Courier New"/>
                <w:b/>
                <w:i/>
                <w:sz w:val="19"/>
                <w:szCs w:val="19"/>
                <w:lang w:eastAsia="ja-JP"/>
              </w:rPr>
              <w:t>ignore_rbi_delays: False</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per_rbi_delays:</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"00": 0</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"01":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TAC not found in GSMA TAC database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w:t>
            </w:r>
            <w:r>
              <w:rPr>
                <w:rFonts w:cs="Courier New" w:ascii="Courier New" w:hAnsi="Courier New"/>
                <w:sz w:val="19"/>
                <w:szCs w:val="19"/>
                <w:lang w:eastAsia="ja-JP"/>
              </w:rPr>
              <w:t>RBI’:’Delay(days)’</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'00': 32,</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'01': 40,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'35': 20,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'86': 19,</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'91': 20,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'99': 69</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r>
          </w:p>
          <w:p>
            <w:pPr>
              <w:pStyle w:val="TBTableBody"/>
              <w:spacing w:lineRule="auto" w:line="240" w:before="40" w:after="0"/>
              <w:rPr/>
            </w:pPr>
            <w:r>
              <w:rPr>
                <w:rFonts w:eastAsia="SimSun" w:cs="Times New Roman" w:ascii="Times New Roman" w:hAnsi="Times New Roman"/>
                <w:sz w:val="22"/>
                <w:lang w:eastAsia="ja-JP"/>
              </w:rPr>
              <w:t>See</w:t>
            </w:r>
            <w:hyperlink r:id="rId60">
              <w:r>
                <w:rPr>
                  <w:rStyle w:val="InternetLink"/>
                  <w:rFonts w:eastAsia="SimSun" w:cs="Times New Roman" w:ascii="Times New Roman" w:hAnsi="Times New Roman"/>
                  <w:sz w:val="22"/>
                  <w:lang w:eastAsia="ja-JP"/>
                </w:rPr>
                <w:t xml:space="preserve"> GSM Association Non Confidential Official Document TS.06 (DG06) IMEI Allocation and Approval Guidelines</w:t>
              </w:r>
            </w:hyperlink>
            <w:r>
              <w:rPr>
                <w:rFonts w:eastAsia="SimSun" w:cs="Times New Roman" w:ascii="Times New Roman" w:hAnsi="Times New Roman"/>
                <w:sz w:val="22"/>
                <w:lang w:eastAsia="ja-JP"/>
              </w:rPr>
              <w:t xml:space="preserve"> for additional information on RBIs</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malformed_imei</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malformed_imei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malformed_imei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Invalid characters detected in 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not_on_registration_list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not_on_registration_list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IMEI not found on local registration 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1.0</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local_stolen</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stolen_list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IMEI found on local stolen list</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used_by_dirbs_subscriber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used_by_international_roamer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bl>
    <w:p>
      <w:pPr>
        <w:pStyle w:val="CCode"/>
        <w:spacing w:before="20" w:after="20"/>
        <w:rPr/>
      </w:pPr>
      <w:r>
        <w:rPr/>
      </w:r>
    </w:p>
    <w:sectPr>
      <w:headerReference w:type="default" r:id="rId61"/>
      <w:headerReference w:type="first" r:id="rId62"/>
      <w:footerReference w:type="default" r:id="rId63"/>
      <w:footerReference w:type="first" r:id="rId64"/>
      <w:type w:val="nextPage"/>
      <w:pgSz w:orient="landscape" w:w="15840" w:h="12240"/>
      <w:pgMar w:left="1440" w:right="1440" w:header="720" w:top="1440" w:footer="432" w:bottom="1440" w:gutter="0"/>
      <w:pgNumType w:fmt="decimal"/>
      <w:formProt w:val="false"/>
      <w:titlePg/>
      <w:textDirection w:val="lrTb"/>
      <w:docGrid w:type="default" w:linePitch="326"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Calibri">
    <w:charset w:val="01"/>
    <w:family w:val="roman"/>
    <w:pitch w:val="variable"/>
  </w:font>
  <w:font w:name="Courier New">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Arial">
    <w:charset w:val="01"/>
    <w:family w:val="swiss"/>
    <w:pitch w:val="variable"/>
  </w:font>
  <w:font w:name="Courier New">
    <w:charset w:val="01"/>
    <w:family w:val="modern"/>
    <w:pitch w:val="fixed"/>
  </w:font>
  <w:font w:name="Times New Roman">
    <w:charset w:val="01"/>
    <w:family w:val="auto"/>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1440" w:right="-720" w:hanging="0"/>
      <w:rPr/>
    </w:pPr>
    <w:r>
      <w:rPr/>
      <w:t>Copyright (c) 2018 Qualcomm Technologies, Inc.</w:t>
    </w:r>
  </w:p>
  <w:p>
    <w:pPr>
      <w:pStyle w:val="Normal"/>
      <w:spacing w:before="0" w:after="120"/>
      <w:ind w:left="1440" w:right="-720" w:hanging="0"/>
      <w:rPr/>
    </w:pPr>
    <w:r>
      <w:rPr/>
      <w:t>This work is licensed under a Creative Commons Attribution-NoDerivatives 4.0 International License.</w:t>
    </w:r>
    <w:r>
      <w:rPr>
        <w:rStyle w:val="InternetLink"/>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05" w:name="__Fieldmark__225_4020491374"/>
    <w:r>
      <w:rPr/>
    </w:r>
    <w:r>
      <w:rPr/>
    </w:r>
    <w:r>
      <w:rPr/>
      <w:fldChar w:fldCharType="end"/>
    </w:r>
    <w:bookmarkStart w:id="406" w:name="__Fieldmark__6264_1806654495"/>
    <w:bookmarkStart w:id="407" w:name="__Fieldmark__5424_37232277"/>
    <w:bookmarkEnd w:id="405"/>
    <w:bookmarkEnd w:id="406"/>
    <w:bookmarkEnd w:id="407"/>
    <w:r>
      <w:rPr/>
      <w:t>80-GD079-2 Rev. E</w:t>
      <w:tab/>
      <w:t>Copyright (c) 2018 Qualcomm Technologies, Inc.</w:t>
      <w:tab/>
    </w:r>
    <w:r>
      <w:rPr/>
      <w:fldChar w:fldCharType="begin"/>
    </w:r>
    <w:r>
      <w:rPr/>
      <w:instrText> PAGE </w:instrText>
    </w:r>
    <w:r>
      <w:rPr/>
      <w:fldChar w:fldCharType="separate"/>
    </w:r>
    <w:r>
      <w:rPr/>
      <w:t>17</w:t>
    </w:r>
    <w:r>
      <w:rPr/>
      <w:fldChar w:fldCharType="end"/>
    </w:r>
  </w:p>
  <w:p>
    <w:pPr>
      <w:pStyle w:val="ZFooter"/>
      <w:rPr/>
    </w:pPr>
    <w:r>
      <w:rPr>
        <w:rStyle w:val="FooterBold"/>
      </w:rPr>
      <w:t>This work is licensed under a Creative Commons Attribution-NoDerivatives 4.0 International License.</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E</w:t>
    </w:r>
    <w:r>
      <w:rPr/>
      <w:tab/>
      <w:t>Copyright (c) 2018 Qualcomm Technologies, Inc.</w:t>
      <w:tab/>
    </w:r>
    <w:r>
      <w:rPr/>
      <w:fldChar w:fldCharType="begin"/>
    </w:r>
    <w:r>
      <w:rPr/>
      <w:instrText> PAGE </w:instrText>
    </w:r>
    <w:r>
      <w:rPr/>
      <w:fldChar w:fldCharType="separate"/>
    </w:r>
    <w:r>
      <w:rPr/>
      <w:t>68</w:t>
    </w:r>
    <w:r>
      <w:rPr/>
      <w:fldChar w:fldCharType="end"/>
    </w:r>
  </w:p>
  <w:p>
    <w:pPr>
      <w:pStyle w:val="ZFooter"/>
      <w:rPr/>
    </w:pPr>
    <w:r>
      <w:rPr>
        <w:rStyle w:val="FooterBold"/>
      </w:rPr>
      <w:t>This work is licensed under a Creative Commons Attribution-NoDerivatives 4.0 International License.</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531" w:name="__Fieldmark__275_4020491374"/>
    <w:r>
      <w:rPr/>
    </w:r>
    <w:r>
      <w:rPr/>
    </w:r>
    <w:r>
      <w:rPr/>
      <w:fldChar w:fldCharType="end"/>
    </w:r>
    <w:bookmarkStart w:id="532" w:name="__Fieldmark__7938_1806654495"/>
    <w:bookmarkStart w:id="533" w:name="__Fieldmark__7356_37232277"/>
    <w:bookmarkEnd w:id="531"/>
    <w:bookmarkEnd w:id="532"/>
    <w:bookmarkEnd w:id="533"/>
    <w:r>
      <w:rPr/>
      <w:t>80-GD079-2 Rev. D</w:t>
      <w:tab/>
      <w:t>Copyright (c) 2018 Qualcomm Technologies, Inc.</w:t>
      <w:tab/>
    </w:r>
    <w:r>
      <w:rPr/>
      <w:fldChar w:fldCharType="begin"/>
    </w:r>
    <w:r>
      <w:rPr/>
      <w:instrText> PAGE </w:instrText>
    </w:r>
    <w:r>
      <w:rPr/>
      <w:fldChar w:fldCharType="separate"/>
    </w:r>
    <w:r>
      <w:rPr/>
      <w:t>46</w:t>
    </w:r>
    <w:r>
      <w:rPr/>
      <w:fldChar w:fldCharType="end"/>
    </w:r>
  </w:p>
  <w:p>
    <w:pPr>
      <w:pStyle w:val="ZFooter"/>
      <w:rPr/>
    </w:pPr>
    <w:r>
      <w:rPr>
        <w:rStyle w:val="FooterBold"/>
      </w:rPr>
      <w:t>This work is licensed under a Creative Commons Attribution-NoDerivatives 4.0 International License.</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E</w:t>
    </w:r>
    <w:r>
      <w:fldChar w:fldCharType="begin"/>
    </w:r>
    <w:r>
      <w:rPr/>
      <w:instrText>STYLEREF "docDCN" \* MERGEFORMAT</w:instrText>
    </w:r>
    <w:r>
      <w:rPr/>
      <w:fldChar w:fldCharType="separate"/>
    </w:r>
    <w:bookmarkStart w:id="574" w:name="__Fieldmark__316_4020491374"/>
    <w:r>
      <w:rPr/>
    </w:r>
    <w:r>
      <w:rPr/>
    </w:r>
    <w:r>
      <w:rPr/>
      <w:fldChar w:fldCharType="end"/>
    </w:r>
    <w:bookmarkStart w:id="575" w:name="__Fieldmark__8402_1806654495"/>
    <w:bookmarkStart w:id="576" w:name="__Fieldmark__7655_37232277"/>
    <w:bookmarkEnd w:id="574"/>
    <w:bookmarkEnd w:id="575"/>
    <w:bookmarkEnd w:id="576"/>
    <w:r>
      <w:rPr/>
      <w:tab/>
      <w:t>Copyright (c) 2018 Qualcomm Technologies, Inc.</w:t>
      <w:tab/>
    </w:r>
    <w:r>
      <w:rPr/>
      <w:fldChar w:fldCharType="begin"/>
    </w:r>
    <w:r>
      <w:rPr/>
      <w:instrText> PAGE </w:instrText>
    </w:r>
    <w:r>
      <w:rPr/>
      <w:fldChar w:fldCharType="separate"/>
    </w:r>
    <w:r>
      <w:rPr/>
      <w:t>74</w:t>
    </w:r>
    <w:r>
      <w:rPr/>
      <w:fldChar w:fldCharType="end"/>
    </w:r>
  </w:p>
  <w:p>
    <w:pPr>
      <w:pStyle w:val="ZFooter"/>
      <w:rPr/>
    </w:pPr>
    <w:r>
      <w:rPr>
        <w:rStyle w:val="FooterBold"/>
      </w:rPr>
      <w:t>This work is licensed under a Creative Commons Attribution-NoDerivatives 4.0 International License.</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E</w:t>
    </w:r>
    <w:r>
      <w:fldChar w:fldCharType="begin"/>
    </w:r>
    <w:r>
      <w:rPr/>
      <w:instrText>STYLEREF "docDCN" \* MERGEFORMAT</w:instrText>
    </w:r>
    <w:r>
      <w:rPr/>
      <w:fldChar w:fldCharType="separate"/>
    </w:r>
    <w:bookmarkStart w:id="577" w:name="__Fieldmark__334_4020491374"/>
    <w:r>
      <w:rPr/>
    </w:r>
    <w:r>
      <w:rPr/>
    </w:r>
    <w:r>
      <w:rPr/>
      <w:fldChar w:fldCharType="end"/>
    </w:r>
    <w:bookmarkStart w:id="578" w:name="__Fieldmark__7667_37232277"/>
    <w:bookmarkStart w:id="579" w:name="__Fieldmark__8411_1806654495"/>
    <w:bookmarkEnd w:id="577"/>
    <w:bookmarkEnd w:id="578"/>
    <w:bookmarkEnd w:id="579"/>
    <w:r>
      <w:rPr/>
      <w:tab/>
      <w:t>Copyright (c) 2018 Qualcomm Technologies, Inc.</w:t>
      <w:tab/>
    </w:r>
    <w:r>
      <w:rPr/>
      <w:fldChar w:fldCharType="begin"/>
    </w:r>
    <w:r>
      <w:rPr/>
      <w:instrText> PAGE </w:instrText>
    </w:r>
    <w:r>
      <w:rPr/>
      <w:fldChar w:fldCharType="separate"/>
    </w:r>
    <w:r>
      <w:rPr/>
      <w:t>69</w:t>
    </w:r>
    <w:r>
      <w:rPr/>
      <w:fldChar w:fldCharType="end"/>
    </w:r>
  </w:p>
  <w:p>
    <w:pPr>
      <w:pStyle w:val="ZFooter"/>
      <w:rPr/>
    </w:pPr>
    <w:r>
      <w:rPr>
        <w:rStyle w:val="FooterBold"/>
      </w:rPr>
      <w:t>This work is licensed under a Creative Commons Attribution-NoDerivatives 4.0 International License.</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E</w:t>
    </w:r>
    <w:r>
      <w:fldChar w:fldCharType="begin"/>
    </w:r>
    <w:r>
      <w:rPr/>
      <w:instrText>STYLEREF "docDCN" \* MERGEFORMAT</w:instrText>
    </w:r>
    <w:r>
      <w:rPr/>
      <w:fldChar w:fldCharType="separate"/>
    </w:r>
    <w:bookmarkStart w:id="658" w:name="__Fieldmark__375_4020491374"/>
    <w:r>
      <w:rPr/>
    </w:r>
    <w:r>
      <w:rPr/>
    </w:r>
    <w:r>
      <w:rPr/>
      <w:fldChar w:fldCharType="end"/>
    </w:r>
    <w:bookmarkStart w:id="659" w:name="__Fieldmark__9354_1806654495"/>
    <w:bookmarkStart w:id="660" w:name="__Fieldmark__8326_37232277"/>
    <w:bookmarkEnd w:id="658"/>
    <w:bookmarkEnd w:id="659"/>
    <w:bookmarkEnd w:id="660"/>
    <w:r>
      <w:rPr/>
      <w:tab/>
      <w:t>Copyright (c) 2018 Qualcomm Technologies, Inc.</w:t>
      <w:tab/>
    </w:r>
    <w:r>
      <w:rPr/>
      <w:fldChar w:fldCharType="begin"/>
    </w:r>
    <w:r>
      <w:rPr/>
      <w:instrText> PAGE </w:instrText>
    </w:r>
    <w:r>
      <w:rPr/>
      <w:fldChar w:fldCharType="separate"/>
    </w:r>
    <w:r>
      <w:rPr/>
      <w:t>83</w:t>
    </w:r>
    <w:r>
      <w:rPr/>
      <w:fldChar w:fldCharType="end"/>
    </w:r>
  </w:p>
  <w:p>
    <w:pPr>
      <w:pStyle w:val="ZFooter"/>
      <w:rPr/>
    </w:pPr>
    <w:r>
      <w:rPr>
        <w:rStyle w:val="FooterBold"/>
      </w:rPr>
      <w:t>This work is licensed under a Creative Commons Attribution-NoDerivatives 4.0 International License.</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E</w:t>
    </w:r>
    <w:r>
      <w:fldChar w:fldCharType="begin"/>
    </w:r>
    <w:r>
      <w:rPr/>
      <w:instrText>STYLEREF "docDCN" \* MERGEFORMAT</w:instrText>
    </w:r>
    <w:r>
      <w:rPr/>
      <w:fldChar w:fldCharType="separate"/>
    </w:r>
    <w:bookmarkStart w:id="661" w:name="__Fieldmark__393_4020491374"/>
    <w:r>
      <w:rPr/>
    </w:r>
    <w:r>
      <w:rPr/>
    </w:r>
    <w:r>
      <w:rPr/>
      <w:fldChar w:fldCharType="end"/>
    </w:r>
    <w:bookmarkStart w:id="662" w:name="__Fieldmark__9364_1806654495"/>
    <w:bookmarkStart w:id="663" w:name="__Fieldmark__8338_37232277"/>
    <w:bookmarkEnd w:id="661"/>
    <w:bookmarkEnd w:id="662"/>
    <w:bookmarkEnd w:id="663"/>
    <w:r>
      <w:rPr/>
      <w:tab/>
      <w:t>Copyright (c) 2018 Qualcomm Technologies, Inc.</w:t>
      <w:tab/>
    </w:r>
    <w:r>
      <w:rPr/>
      <w:fldChar w:fldCharType="begin"/>
    </w:r>
    <w:r>
      <w:rPr/>
      <w:instrText> PAGE </w:instrText>
    </w:r>
    <w:r>
      <w:rPr/>
      <w:fldChar w:fldCharType="separate"/>
    </w:r>
    <w:r>
      <w:rPr/>
      <w:t>75</w:t>
    </w:r>
    <w:r>
      <w:rPr/>
      <w:fldChar w:fldCharType="end"/>
    </w:r>
  </w:p>
  <w:p>
    <w:pPr>
      <w:pStyle w:val="ZFooter"/>
      <w:rPr/>
    </w:pPr>
    <w:r>
      <w:rPr>
        <w:rStyle w:val="FooterBold"/>
      </w:rPr>
      <w:t>This work is licensed under a Creative Commons Attribution-NoDerivatives 4.0 International License.</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E</w:t>
    </w:r>
    <w:r>
      <w:fldChar w:fldCharType="begin"/>
    </w:r>
    <w:r>
      <w:rPr/>
      <w:instrText>STYLEREF "docDCN" \* MERGEFORMAT</w:instrText>
    </w:r>
    <w:r>
      <w:rPr/>
      <w:fldChar w:fldCharType="separate"/>
    </w:r>
    <w:bookmarkStart w:id="675" w:name="__Fieldmark__434_4020491374"/>
    <w:r>
      <w:rPr/>
    </w:r>
    <w:r>
      <w:rPr/>
    </w:r>
    <w:r>
      <w:rPr/>
      <w:fldChar w:fldCharType="end"/>
    </w:r>
    <w:bookmarkStart w:id="676" w:name="__Fieldmark__8955_37232277"/>
    <w:bookmarkStart w:id="677" w:name="__Fieldmark__9693_1806654495"/>
    <w:bookmarkEnd w:id="675"/>
    <w:bookmarkEnd w:id="676"/>
    <w:bookmarkEnd w:id="677"/>
    <w:r>
      <w:rPr/>
      <w:tab/>
      <w:t>Copyright (c) 2018 Qualcomm Technologies, Inc.</w:t>
      <w:tab/>
    </w:r>
    <w:r>
      <w:rPr/>
      <w:fldChar w:fldCharType="begin"/>
    </w:r>
    <w:r>
      <w:rPr/>
      <w:instrText> PAGE </w:instrText>
    </w:r>
    <w:r>
      <w:rPr/>
      <w:fldChar w:fldCharType="separate"/>
    </w:r>
    <w:r>
      <w:rPr/>
      <w:t>93</w:t>
    </w:r>
    <w:r>
      <w:rPr/>
      <w:fldChar w:fldCharType="end"/>
    </w:r>
  </w:p>
  <w:p>
    <w:pPr>
      <w:pStyle w:val="ZFooter"/>
      <w:rPr/>
    </w:pPr>
    <w:r>
      <w:rPr>
        <w:rStyle w:val="FooterBold"/>
      </w:rPr>
      <w:t>This work is licensed under a Creative Commons Attribution-NoDerivatives 4.0 International License.</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E</w:t>
    </w:r>
    <w:r>
      <w:fldChar w:fldCharType="begin"/>
    </w:r>
    <w:r>
      <w:rPr/>
      <w:instrText>STYLEREF "docDCN" \* MERGEFORMAT</w:instrText>
    </w:r>
    <w:r>
      <w:rPr/>
      <w:fldChar w:fldCharType="separate"/>
    </w:r>
    <w:bookmarkStart w:id="678" w:name="__Fieldmark__452_4020491374"/>
    <w:r>
      <w:rPr/>
    </w:r>
    <w:r>
      <w:rPr/>
    </w:r>
    <w:r>
      <w:rPr/>
      <w:fldChar w:fldCharType="end"/>
    </w:r>
    <w:bookmarkStart w:id="679" w:name="__Fieldmark__9694_1806654495"/>
    <w:bookmarkStart w:id="680" w:name="__Fieldmark__8967_37232277"/>
    <w:bookmarkEnd w:id="678"/>
    <w:bookmarkEnd w:id="679"/>
    <w:bookmarkEnd w:id="680"/>
    <w:r>
      <w:rPr/>
      <w:tab/>
      <w:t>Copyright (c) 2018 Qualcomm Technologies, Inc.</w:t>
      <w:tab/>
    </w:r>
    <w:r>
      <w:rPr/>
      <w:fldChar w:fldCharType="begin"/>
    </w:r>
    <w:r>
      <w:rPr/>
      <w:instrText> PAGE </w:instrText>
    </w:r>
    <w:r>
      <w:rPr/>
      <w:fldChar w:fldCharType="separate"/>
    </w:r>
    <w:r>
      <w:rPr/>
      <w:t>84</w:t>
    </w:r>
    <w:r>
      <w:rPr/>
      <w:fldChar w:fldCharType="end"/>
    </w:r>
  </w:p>
  <w:p>
    <w:pPr>
      <w:pStyle w:val="ZFooter"/>
      <w:rPr/>
    </w:pPr>
    <w:r>
      <w:rPr>
        <w:rStyle w:val="FooterBold"/>
      </w:rPr>
      <w:t>This work is licensed under a Creative Commons Attribution-NoDerivatives 4.0 International License.</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andscape"/>
      <w:rPr/>
    </w:pPr>
    <w:r>
      <w:rPr/>
      <w:t xml:space="preserve">80-GD079-2 Rev. </w:t>
    </w:r>
    <w:r>
      <w:rPr/>
      <w:t>E</w:t>
    </w:r>
    <w:r>
      <w:rPr/>
      <w:tab/>
      <w:t>Copyright (c) 2018 Qualcomm Technologies, Inc.</w:t>
      <w:tab/>
    </w:r>
    <w:r>
      <w:rPr/>
      <w:fldChar w:fldCharType="begin"/>
    </w:r>
    <w:r>
      <w:rPr/>
      <w:instrText> PAGE </w:instrText>
    </w:r>
    <w:r>
      <w:rPr/>
      <w:fldChar w:fldCharType="separate"/>
    </w:r>
    <w:r>
      <w:rPr/>
      <w:t>96</w:t>
    </w:r>
    <w:r>
      <w:rPr/>
      <w:fldChar w:fldCharType="end"/>
    </w:r>
  </w:p>
  <w:p>
    <w:pPr>
      <w:pStyle w:val="ZFooter"/>
      <w:rPr/>
    </w:pPr>
    <w:r>
      <w:rPr>
        <w:rStyle w:val="FooterBold"/>
      </w:rPr>
      <w:t>This work is licensed under a Creative Commons Attribution-NoDerivatives 4.0 International License.</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 w:name="__Fieldmark__19_4020491374"/>
    <w:r>
      <w:rPr/>
    </w:r>
    <w:r>
      <w:rPr/>
    </w:r>
    <w:r>
      <w:rPr/>
      <w:fldChar w:fldCharType="end"/>
    </w:r>
    <w:bookmarkStart w:id="2" w:name="__Fieldmark__88_1806654495"/>
    <w:bookmarkStart w:id="3" w:name="__Fieldmark__39_37232277"/>
    <w:bookmarkEnd w:id="1"/>
    <w:bookmarkEnd w:id="2"/>
    <w:bookmarkEnd w:id="3"/>
    <w:r>
      <w:rPr/>
      <w:t>80-GD079-2 Rev. E</w:t>
      <w:tab/>
      <w:t>Copyright (c) 2018 Qualcomm Technologies, Inc.</w:t>
      <w:tab/>
    </w:r>
    <w:r>
      <w:rPr/>
      <w:fldChar w:fldCharType="begin"/>
    </w:r>
    <w:r>
      <w:rPr/>
      <w:instrText> PAGE </w:instrText>
    </w:r>
    <w:r>
      <w:rPr/>
      <w:fldChar w:fldCharType="separate"/>
    </w:r>
    <w:r>
      <w:rPr/>
      <w:t>2</w:t>
    </w:r>
    <w:r>
      <w:rPr/>
      <w:fldChar w:fldCharType="end"/>
    </w:r>
  </w:p>
  <w:p>
    <w:pPr>
      <w:pStyle w:val="ZFooter"/>
      <w:rPr/>
    </w:pPr>
    <w:r>
      <w:rPr>
        <w:rStyle w:val="FooterBold"/>
      </w:rPr>
      <w:t>This work is licensed under a Creative Commons Attribution-NoDerivatives 4.0 International License.</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andscape"/>
      <w:rPr/>
    </w:pPr>
    <w:r>
      <w:rPr/>
      <w:t xml:space="preserve">80-GD079-2 Rev. </w:t>
    </w:r>
    <w:r>
      <w:rPr/>
      <w:t>E</w:t>
    </w:r>
    <w:r>
      <w:rPr/>
      <w:tab/>
      <w:t>Copyright (c) 2018 Qualcomm Technologies, Inc.</w:t>
      <w:tab/>
    </w:r>
    <w:r>
      <w:rPr/>
      <w:fldChar w:fldCharType="begin"/>
    </w:r>
    <w:r>
      <w:rPr/>
      <w:instrText> PAGE </w:instrText>
    </w:r>
    <w:r>
      <w:rPr/>
      <w:fldChar w:fldCharType="separate"/>
    </w:r>
    <w:r>
      <w:rPr/>
      <w:t>94</w:t>
    </w:r>
    <w:r>
      <w:rPr/>
      <w:fldChar w:fldCharType="end"/>
    </w:r>
  </w:p>
  <w:p>
    <w:pPr>
      <w:pStyle w:val="Footerlandscape"/>
      <w:rPr/>
    </w:pPr>
    <w:r>
      <w:rPr>
        <w:rStyle w:val="FooterBold"/>
      </w:rPr>
      <w:t>This work is licensed under a Creative Commons Attribution-NoDerivatives 4.0 International License.</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6" w:name="__Fieldmark__56_4020491374"/>
    <w:r>
      <w:rPr/>
    </w:r>
    <w:r>
      <w:rPr/>
    </w:r>
    <w:r>
      <w:rPr/>
      <w:fldChar w:fldCharType="end"/>
    </w:r>
    <w:bookmarkStart w:id="17" w:name="__Fieldmark__1393_37232277"/>
    <w:bookmarkStart w:id="18" w:name="__Fieldmark__1395_1806654495"/>
    <w:bookmarkEnd w:id="16"/>
    <w:bookmarkEnd w:id="17"/>
    <w:bookmarkEnd w:id="18"/>
    <w:r>
      <w:rPr/>
      <w:t>80-GD079-2 Rev. E</w:t>
      <w:tab/>
      <w:t>Copyright (c) 2018 Qualcomm Technologies, Inc.</w:t>
      <w:tab/>
    </w:r>
  </w:p>
  <w:p>
    <w:pPr>
      <w:pStyle w:val="ZFooter"/>
      <w:rPr/>
    </w:pPr>
    <w:r>
      <w:rPr/>
      <w:t>This work is licensed under a Creative Commons Attribution-NoDerivatives 4.0 International License.</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9" w:name="__Fieldmark__69_4020491374"/>
    <w:r>
      <w:rPr/>
    </w:r>
    <w:r>
      <w:rPr/>
    </w:r>
    <w:r>
      <w:rPr/>
      <w:fldChar w:fldCharType="end"/>
    </w:r>
    <w:bookmarkStart w:id="20" w:name="__Fieldmark__1403_1806654495"/>
    <w:bookmarkStart w:id="21" w:name="__Fieldmark__1404_37232277"/>
    <w:bookmarkEnd w:id="19"/>
    <w:bookmarkEnd w:id="20"/>
    <w:bookmarkEnd w:id="21"/>
    <w:r>
      <w:rPr/>
      <w:t>80-GD079-2 Rev. E</w:t>
      <w:tab/>
      <w:t>Copyright (c) 2018 Qualcomm Technologies, Inc.</w:t>
      <w:tab/>
    </w:r>
  </w:p>
  <w:p>
    <w:pPr>
      <w:pStyle w:val="ZFooter"/>
      <w:rPr/>
    </w:pPr>
    <w:r>
      <w:rPr/>
      <w:t>This work is licensed under a Creative Commons Attribution-NoDerivatives 4.0 International License.</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6" w:name="__Fieldmark__103_4020491374"/>
    <w:r>
      <w:rPr/>
    </w:r>
    <w:r>
      <w:rPr/>
    </w:r>
    <w:r>
      <w:rPr/>
      <w:fldChar w:fldCharType="end"/>
    </w:r>
    <w:bookmarkStart w:id="47" w:name="__Fieldmark__1483_1806654495"/>
    <w:bookmarkStart w:id="48" w:name="__Fieldmark__1491_37232277"/>
    <w:bookmarkEnd w:id="46"/>
    <w:bookmarkEnd w:id="47"/>
    <w:bookmarkEnd w:id="48"/>
    <w:r>
      <w:rPr/>
      <w:t>80-GD079-2 Rev. E</w:t>
      <w:tab/>
      <w:t>Copyright (c) 2018 Qualcomm Technologies, Inc.</w:t>
      <w:tab/>
    </w:r>
    <w:r>
      <w:rPr/>
      <w:fldChar w:fldCharType="begin"/>
    </w:r>
    <w:r>
      <w:rPr/>
      <w:instrText> PAGE </w:instrText>
    </w:r>
    <w:r>
      <w:rPr/>
      <w:fldChar w:fldCharType="separate"/>
    </w:r>
    <w:r>
      <w:rPr/>
      <w:t>7</w:t>
    </w:r>
    <w:r>
      <w:rPr/>
      <w:fldChar w:fldCharType="end"/>
    </w:r>
  </w:p>
  <w:p>
    <w:pPr>
      <w:pStyle w:val="ZFooter"/>
      <w:rPr/>
    </w:pPr>
    <w:r>
      <w:rPr>
        <w:rStyle w:val="FooterBold"/>
      </w:rPr>
      <w:t>This work is licensed under a Creative Commons Attribution-NoDerivatives 4.0 International License.</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9" w:name="__Fieldmark__119_4020491374"/>
    <w:r>
      <w:rPr/>
    </w:r>
    <w:r>
      <w:rPr/>
    </w:r>
    <w:r>
      <w:rPr/>
      <w:fldChar w:fldCharType="end"/>
    </w:r>
    <w:bookmarkStart w:id="50" w:name="__Fieldmark__1492_1806654495"/>
    <w:bookmarkStart w:id="51" w:name="__Fieldmark__1504_37232277"/>
    <w:bookmarkEnd w:id="49"/>
    <w:bookmarkEnd w:id="50"/>
    <w:bookmarkEnd w:id="51"/>
    <w:r>
      <w:rPr/>
      <w:t>80-GD079-2 Rev. E</w:t>
      <w:tab/>
      <w:t>Copyright (c) 2018 Qualcomm Technologies, Inc.</w:t>
      <w:tab/>
    </w:r>
    <w:r>
      <w:rPr/>
      <w:fldChar w:fldCharType="begin"/>
    </w:r>
    <w:r>
      <w:rPr/>
      <w:instrText> PAGE </w:instrText>
    </w:r>
    <w:r>
      <w:rPr/>
      <w:fldChar w:fldCharType="separate"/>
    </w:r>
    <w:r>
      <w:rPr/>
      <w:t>6</w:t>
    </w:r>
    <w:r>
      <w:rPr/>
      <w:fldChar w:fldCharType="end"/>
    </w:r>
  </w:p>
  <w:p>
    <w:pPr>
      <w:pStyle w:val="ZFooter"/>
      <w:rPr/>
    </w:pPr>
    <w:r>
      <w:rPr>
        <w:rStyle w:val="FooterBold"/>
      </w:rPr>
      <w:t>This work is licensed under a Creative Commons Attribution-NoDerivatives 4.0 International License.</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94" w:name="__Fieldmark__156_4020491374"/>
    <w:r>
      <w:rPr/>
    </w:r>
    <w:r>
      <w:rPr/>
    </w:r>
    <w:r>
      <w:rPr/>
      <w:fldChar w:fldCharType="end"/>
    </w:r>
    <w:bookmarkStart w:id="195" w:name="__Fieldmark__3061_1806654495"/>
    <w:bookmarkStart w:id="196" w:name="__Fieldmark__2738_37232277"/>
    <w:bookmarkEnd w:id="194"/>
    <w:bookmarkEnd w:id="195"/>
    <w:bookmarkEnd w:id="196"/>
    <w:r>
      <w:rPr/>
      <w:t>80-GD079-2 Rev. E</w:t>
      <w:tab/>
      <w:t>Copyright (c) 2018 Qualcomm Technologies, Inc.</w:t>
      <w:tab/>
    </w:r>
    <w:r>
      <w:rPr/>
      <w:fldChar w:fldCharType="begin"/>
    </w:r>
    <w:r>
      <w:rPr/>
      <w:instrText> PAGE </w:instrText>
    </w:r>
    <w:r>
      <w:rPr/>
      <w:fldChar w:fldCharType="separate"/>
    </w:r>
    <w:r>
      <w:rPr/>
      <w:t>16</w:t>
    </w:r>
    <w:r>
      <w:rPr/>
      <w:fldChar w:fldCharType="end"/>
    </w:r>
  </w:p>
  <w:p>
    <w:pPr>
      <w:pStyle w:val="ZFooter"/>
      <w:rPr/>
    </w:pPr>
    <w:r>
      <w:rPr>
        <w:rStyle w:val="FooterBold"/>
      </w:rPr>
      <w:t>This work is licensed under a Creative Commons Attribution-NoDerivatives 4.0 International License.</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97" w:name="__Fieldmark__172_4020491374"/>
    <w:r>
      <w:rPr/>
    </w:r>
    <w:r>
      <w:rPr/>
    </w:r>
    <w:r>
      <w:rPr/>
      <w:fldChar w:fldCharType="end"/>
    </w:r>
    <w:bookmarkStart w:id="198" w:name="__Fieldmark__3070_1806654495"/>
    <w:bookmarkStart w:id="199" w:name="__Fieldmark__2751_37232277"/>
    <w:bookmarkEnd w:id="197"/>
    <w:bookmarkEnd w:id="198"/>
    <w:bookmarkEnd w:id="199"/>
    <w:r>
      <w:rPr/>
      <w:t>80-GD079-2 Rev. E</w:t>
      <w:tab/>
      <w:t>Copyright (c) 2018 Qualcomm Technologies, Inc.</w:t>
      <w:tab/>
    </w:r>
    <w:r>
      <w:rPr/>
      <w:fldChar w:fldCharType="begin"/>
    </w:r>
    <w:r>
      <w:rPr/>
      <w:instrText> PAGE </w:instrText>
    </w:r>
    <w:r>
      <w:rPr/>
      <w:fldChar w:fldCharType="separate"/>
    </w:r>
    <w:r>
      <w:rPr/>
      <w:t>8</w:t>
    </w:r>
    <w:r>
      <w:rPr/>
      <w:fldChar w:fldCharType="end"/>
    </w:r>
  </w:p>
  <w:p>
    <w:pPr>
      <w:pStyle w:val="ZFooter"/>
      <w:rPr/>
    </w:pPr>
    <w:r>
      <w:rPr>
        <w:rStyle w:val="FooterBold"/>
      </w:rPr>
      <w:t>This work is licensed under a Creative Commons Attribution-NoDerivatives 4.0 International License.</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02" w:name="__Fieldmark__209_4020491374"/>
    <w:r>
      <w:rPr/>
    </w:r>
    <w:r>
      <w:rPr/>
    </w:r>
    <w:r>
      <w:rPr/>
      <w:fldChar w:fldCharType="end"/>
    </w:r>
    <w:bookmarkStart w:id="403" w:name="__Fieldmark__6255_1806654495"/>
    <w:bookmarkStart w:id="404" w:name="__Fieldmark__5411_37232277"/>
    <w:bookmarkEnd w:id="402"/>
    <w:bookmarkEnd w:id="403"/>
    <w:bookmarkEnd w:id="404"/>
    <w:r>
      <w:rPr/>
      <w:t>80-GD079-2 Rev. E</w:t>
      <w:tab/>
      <w:t>Copyright (c) 2018 Qualcomm Technologies, Inc.</w:t>
      <w:tab/>
    </w:r>
    <w:r>
      <w:rPr/>
      <w:fldChar w:fldCharType="begin"/>
    </w:r>
    <w:r>
      <w:rPr/>
      <w:instrText> PAGE </w:instrText>
    </w:r>
    <w:r>
      <w:rPr/>
      <w:fldChar w:fldCharType="separate"/>
    </w:r>
    <w:r>
      <w:rPr/>
      <w:t>45</w:t>
    </w:r>
    <w:r>
      <w:rPr/>
      <w:fldChar w:fldCharType="end"/>
    </w:r>
  </w:p>
  <w:p>
    <w:pPr>
      <w:pStyle w:val="ZFooter"/>
      <w:rPr/>
    </w:pPr>
    <w:r>
      <w:rPr>
        <w:rStyle w:val="FooterBold"/>
      </w:rPr>
      <w:t>This work is licensed under a Creative Commons Attribution-NoDerivatives 4.0 International License.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BrandingLogo"/>
      <w:spacing w:before="0" w:after="120"/>
      <w:rPr/>
    </w:pPr>
    <w:r>
      <w:rPr/>
      <w:drawing>
        <wp:inline distT="0" distB="0" distL="0" distR="0">
          <wp:extent cx="1896110" cy="419100"/>
          <wp:effectExtent l="0" t="0" r="0" b="0"/>
          <wp:docPr id="1"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0"/>
                  <a:stretch>
                    <a:fillRect/>
                  </a:stretch>
                </pic:blipFill>
                <pic:spPr bwMode="auto">
                  <a:xfrm>
                    <a:off x="0" y="0"/>
                    <a:ext cx="1896110" cy="419100"/>
                  </a:xfrm>
                  <a:prstGeom prst="rect">
                    <a:avLst/>
                  </a:prstGeom>
                </pic:spPr>
              </pic:pic>
            </a:graphicData>
          </a:graphic>
        </wp:inline>
      </w:drawing>
    </w:r>
    <w:r>
      <w:rPr/>
      <w:t xml:space="preserve"> </w:t>
    </w:r>
  </w:p>
  <w:p>
    <w:pPr>
      <w:pStyle w:val="ZBrandingOwner"/>
      <w:rPr/>
    </w:pPr>
    <w:r>
      <w:rPr/>
      <w:t>Qualcomm Technologies, Inc.</w:t>
    </w:r>
  </w:p>
  <w:p>
    <w:pPr>
      <w:pStyle w:val="ZBrandingLogo"/>
      <w:widowControl/>
      <w:bidi w:val="0"/>
      <w:spacing w:lineRule="auto" w:line="259" w:before="0" w:after="48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522" w:name="__Fieldmark__239_4020491374"/>
    <w:r>
      <w:rPr/>
    </w:r>
    <w:r>
      <w:rPr/>
    </w:r>
    <w:r>
      <w:rPr/>
      <w:fldChar w:fldCharType="end"/>
    </w:r>
    <w:bookmarkStart w:id="523" w:name="__Fieldmark__7920_1806654495"/>
    <w:bookmarkStart w:id="524" w:name="__Fieldmark__7330_37232277"/>
    <w:bookmarkEnd w:id="522"/>
    <w:bookmarkEnd w:id="523"/>
    <w:bookmarkEnd w:id="524"/>
    <w:r>
      <w:rPr/>
      <w:t xml:space="preserve">DIRBS Core Release </w:t>
    </w:r>
    <w:r>
      <w:rPr/>
      <w:t>9.0.0</w:t>
    </w:r>
    <w:r>
      <w:rPr/>
      <w:t xml:space="preserve"> </w:t>
    </w:r>
    <w:r>
      <w:fldChar w:fldCharType="begin"/>
    </w:r>
    <w:r>
      <w:rPr/>
      <w:instrText>STYLEREF "DocumentType" \* MERGEFORMAT</w:instrText>
    </w:r>
    <w:r>
      <w:rPr/>
      <w:fldChar w:fldCharType="separate"/>
    </w:r>
    <w:bookmarkStart w:id="525" w:name="__Fieldmark__248_4020491374"/>
    <w:r>
      <w:rPr/>
    </w:r>
    <w:r>
      <w:rPr/>
    </w:r>
    <w:r>
      <w:rPr/>
      <w:fldChar w:fldCharType="end"/>
    </w:r>
    <w:bookmarkStart w:id="526" w:name="__Fieldmark__7336_37232277"/>
    <w:bookmarkStart w:id="527" w:name="__Fieldmark__7924_1806654495"/>
    <w:bookmarkEnd w:id="525"/>
    <w:bookmarkEnd w:id="526"/>
    <w:bookmarkEnd w:id="527"/>
    <w:r>
      <w:rPr/>
      <w:t>User Guide</w:t>
      <w:tab/>
    </w:r>
    <w:r>
      <w:fldChar w:fldCharType="begin"/>
    </w:r>
    <w:r>
      <w:rPr/>
      <w:instrText>STYLEREF "Heading 1" \* MERGEFORMAT</w:instrText>
    </w:r>
    <w:r>
      <w:rPr/>
      <w:fldChar w:fldCharType="separate"/>
    </w:r>
    <w:bookmarkStart w:id="528" w:name="__Fieldmark__255_4020491374"/>
    <w:r>
      <w:rPr/>
    </w:r>
    <w:r>
      <w:rPr/>
    </w:r>
    <w:r>
      <w:rPr/>
      <w:fldChar w:fldCharType="end"/>
    </w:r>
    <w:bookmarkStart w:id="529" w:name="__Fieldmark__7928_1806654495"/>
    <w:bookmarkStart w:id="530" w:name="__Fieldmark__7343_37232277"/>
    <w:bookmarkEnd w:id="528"/>
    <w:bookmarkEnd w:id="529"/>
    <w:bookmarkEnd w:id="530"/>
    <w:r>
      <w:rPr/>
      <w:t>Understanding DIRBS Reports</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565" w:name="__Fieldmark__289_4020491374"/>
    <w:r>
      <w:rPr/>
    </w:r>
    <w:r>
      <w:rPr/>
    </w:r>
    <w:r>
      <w:rPr/>
      <w:fldChar w:fldCharType="end"/>
    </w:r>
    <w:bookmarkStart w:id="566" w:name="__Fieldmark__8389_1806654495"/>
    <w:bookmarkStart w:id="567" w:name="__Fieldmark__7635_37232277"/>
    <w:bookmarkEnd w:id="565"/>
    <w:bookmarkEnd w:id="566"/>
    <w:bookmarkEnd w:id="567"/>
    <w:r>
      <w:rPr/>
      <w:t xml:space="preserve">DIRBS Core Release </w:t>
    </w:r>
    <w:r>
      <w:rPr/>
      <w:t>9.0.0</w:t>
    </w:r>
    <w:r>
      <w:rPr/>
      <w:t xml:space="preserve"> </w:t>
    </w:r>
    <w:r>
      <w:fldChar w:fldCharType="begin"/>
    </w:r>
    <w:r>
      <w:rPr/>
      <w:instrText>STYLEREF "DocumentType" \* MERGEFORMAT</w:instrText>
    </w:r>
    <w:r>
      <w:rPr/>
      <w:fldChar w:fldCharType="separate"/>
    </w:r>
    <w:bookmarkStart w:id="568" w:name="__Fieldmark__298_4020491374"/>
    <w:r>
      <w:rPr/>
    </w:r>
    <w:r>
      <w:rPr/>
    </w:r>
    <w:r>
      <w:rPr/>
      <w:fldChar w:fldCharType="end"/>
    </w:r>
    <w:bookmarkStart w:id="569" w:name="__Fieldmark__7641_37232277"/>
    <w:bookmarkStart w:id="570" w:name="__Fieldmark__8393_1806654495"/>
    <w:bookmarkEnd w:id="568"/>
    <w:bookmarkEnd w:id="569"/>
    <w:bookmarkEnd w:id="570"/>
    <w:r>
      <w:rPr/>
      <w:t>User Guide</w:t>
      <w:tab/>
    </w:r>
    <w:r>
      <w:fldChar w:fldCharType="begin"/>
    </w:r>
    <w:r>
      <w:rPr/>
      <w:instrText>STYLEREF "Heading 1" \* MERGEFORMAT</w:instrText>
    </w:r>
    <w:r>
      <w:rPr/>
      <w:fldChar w:fldCharType="separate"/>
    </w:r>
    <w:bookmarkStart w:id="571" w:name="__Fieldmark__305_4020491374"/>
    <w:r>
      <w:rPr/>
    </w:r>
    <w:r>
      <w:rPr/>
    </w:r>
    <w:r>
      <w:rPr/>
      <w:fldChar w:fldCharType="end"/>
    </w:r>
    <w:bookmarkStart w:id="572" w:name="__Fieldmark__8397_1806654495"/>
    <w:bookmarkStart w:id="573" w:name="__Fieldmark__7648_37232277"/>
    <w:bookmarkEnd w:id="571"/>
    <w:bookmarkEnd w:id="572"/>
    <w:bookmarkEnd w:id="573"/>
    <w:r>
      <w:rPr/>
      <w:t>Understanding DIRBS Lists</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49" w:name="__Fieldmark__348_4020491374"/>
    <w:r>
      <w:rPr/>
    </w:r>
    <w:r>
      <w:rPr/>
    </w:r>
    <w:r>
      <w:rPr/>
      <w:fldChar w:fldCharType="end"/>
    </w:r>
    <w:bookmarkStart w:id="650" w:name="__Fieldmark__9341_1806654495"/>
    <w:bookmarkStart w:id="651" w:name="__Fieldmark__8306_37232277"/>
    <w:bookmarkEnd w:id="649"/>
    <w:bookmarkEnd w:id="650"/>
    <w:bookmarkEnd w:id="651"/>
    <w:r>
      <w:rPr/>
      <w:t xml:space="preserve">DIRBS Core Release </w:t>
    </w:r>
    <w:r>
      <w:rPr/>
      <w:t>9.0.0</w:t>
    </w:r>
    <w:r>
      <w:rPr/>
      <w:t xml:space="preserve"> </w:t>
    </w:r>
    <w:r>
      <w:fldChar w:fldCharType="begin"/>
    </w:r>
    <w:r>
      <w:rPr/>
      <w:instrText>STYLEREF "DocumentType" \* MERGEFORMAT</w:instrText>
    </w:r>
    <w:r>
      <w:rPr/>
      <w:fldChar w:fldCharType="separate"/>
    </w:r>
    <w:bookmarkStart w:id="652" w:name="__Fieldmark__357_4020491374"/>
    <w:r>
      <w:rPr/>
    </w:r>
    <w:r>
      <w:rPr/>
    </w:r>
    <w:r>
      <w:rPr/>
      <w:fldChar w:fldCharType="end"/>
    </w:r>
    <w:bookmarkStart w:id="653" w:name="__Fieldmark__9345_1806654495"/>
    <w:bookmarkStart w:id="654" w:name="__Fieldmark__8312_37232277"/>
    <w:bookmarkEnd w:id="652"/>
    <w:bookmarkEnd w:id="653"/>
    <w:bookmarkEnd w:id="654"/>
    <w:r>
      <w:rPr/>
      <w:t>User Guide</w:t>
      <w:tab/>
    </w:r>
    <w:r>
      <w:fldChar w:fldCharType="begin"/>
    </w:r>
    <w:r>
      <w:rPr/>
      <w:instrText>STYLEREF "Heading 7" \* MERGEFORMAT</w:instrText>
    </w:r>
    <w:r>
      <w:rPr/>
      <w:fldChar w:fldCharType="separate"/>
    </w:r>
    <w:bookmarkStart w:id="655" w:name="__Fieldmark__364_4020491374"/>
    <w:r>
      <w:rPr/>
    </w:r>
    <w:r>
      <w:rPr/>
    </w:r>
    <w:r>
      <w:rPr/>
      <w:fldChar w:fldCharType="end"/>
    </w:r>
    <w:bookmarkStart w:id="656" w:name="__Fieldmark__9349_1806654495"/>
    <w:bookmarkStart w:id="657" w:name="__Fieldmark__8319_37232277"/>
    <w:bookmarkEnd w:id="655"/>
    <w:bookmarkEnd w:id="656"/>
    <w:bookmarkEnd w:id="657"/>
    <w:r>
      <w:rPr/>
      <w:t>DIRBS Configuration File Sample: YML</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66" w:name="__Fieldmark__407_4020491374"/>
    <w:r>
      <w:rPr/>
    </w:r>
    <w:r>
      <w:rPr/>
    </w:r>
    <w:r>
      <w:rPr/>
      <w:fldChar w:fldCharType="end"/>
    </w:r>
    <w:bookmarkStart w:id="667" w:name="__Fieldmark__9690_1806654495"/>
    <w:bookmarkStart w:id="668" w:name="__Fieldmark__8935_37232277"/>
    <w:bookmarkEnd w:id="666"/>
    <w:bookmarkEnd w:id="667"/>
    <w:bookmarkEnd w:id="668"/>
    <w:r>
      <w:rPr/>
      <w:t xml:space="preserve">DIRBS Core Release </w:t>
    </w:r>
    <w:r>
      <w:rPr/>
      <w:t>9.0.0</w:t>
    </w:r>
    <w:r>
      <w:rPr/>
      <w:t xml:space="preserve"> </w:t>
    </w:r>
    <w:r>
      <w:fldChar w:fldCharType="begin"/>
    </w:r>
    <w:r>
      <w:rPr/>
      <w:instrText>STYLEREF "DocumentType" \* MERGEFORMAT</w:instrText>
    </w:r>
    <w:r>
      <w:rPr/>
      <w:fldChar w:fldCharType="separate"/>
    </w:r>
    <w:bookmarkStart w:id="669" w:name="__Fieldmark__416_4020491374"/>
    <w:r>
      <w:rPr/>
    </w:r>
    <w:r>
      <w:rPr/>
    </w:r>
    <w:r>
      <w:rPr/>
      <w:fldChar w:fldCharType="end"/>
    </w:r>
    <w:bookmarkStart w:id="670" w:name="__Fieldmark__9691_1806654495"/>
    <w:bookmarkStart w:id="671" w:name="__Fieldmark__8941_37232277"/>
    <w:bookmarkEnd w:id="669"/>
    <w:bookmarkEnd w:id="670"/>
    <w:bookmarkEnd w:id="671"/>
    <w:r>
      <w:rPr/>
      <w:t>User Guide</w:t>
      <w:tab/>
    </w:r>
    <w:r>
      <w:fldChar w:fldCharType="begin"/>
    </w:r>
    <w:r>
      <w:rPr/>
      <w:instrText>STYLEREF "Heading 7" \* MERGEFORMAT</w:instrText>
    </w:r>
    <w:r>
      <w:rPr/>
      <w:fldChar w:fldCharType="separate"/>
    </w:r>
    <w:bookmarkStart w:id="672" w:name="__Fieldmark__423_4020491374"/>
    <w:r>
      <w:rPr/>
    </w:r>
    <w:r>
      <w:rPr/>
    </w:r>
    <w:r>
      <w:rPr/>
      <w:fldChar w:fldCharType="end"/>
    </w:r>
    <w:bookmarkStart w:id="673" w:name="__Fieldmark__9692_1806654495"/>
    <w:bookmarkStart w:id="674" w:name="__Fieldmark__8948_37232277"/>
    <w:bookmarkEnd w:id="672"/>
    <w:bookmarkEnd w:id="673"/>
    <w:bookmarkEnd w:id="674"/>
    <w:r>
      <w:rPr/>
      <w:t>DIRBS Configuration File Sample: YML</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andscape"/>
      <w:rPr/>
    </w:pPr>
    <w:r>
      <w:fldChar w:fldCharType="begin"/>
    </w:r>
    <w:r>
      <w:rPr/>
      <w:instrText>STYLEREF "ProductName" \* MERGEFORMAT</w:instrText>
    </w:r>
    <w:r>
      <w:rPr/>
      <w:fldChar w:fldCharType="separate"/>
    </w:r>
    <w:bookmarkStart w:id="687" w:name="__Fieldmark__466_4020491374"/>
    <w:r>
      <w:rPr/>
    </w:r>
    <w:r>
      <w:rPr/>
    </w:r>
    <w:r>
      <w:rPr/>
      <w:fldChar w:fldCharType="end"/>
    </w:r>
    <w:bookmarkStart w:id="688" w:name="__Fieldmark__9901_1806654495"/>
    <w:bookmarkStart w:id="689" w:name="__Fieldmark__9189_37232277"/>
    <w:bookmarkEnd w:id="687"/>
    <w:bookmarkEnd w:id="688"/>
    <w:bookmarkEnd w:id="689"/>
    <w:r>
      <w:rPr/>
      <w:t xml:space="preserve">DIRBS Core Release </w:t>
    </w:r>
    <w:r>
      <w:rPr/>
      <w:t>9.0.0</w:t>
    </w:r>
    <w:r>
      <w:rPr/>
      <w:t xml:space="preserve"> </w:t>
    </w:r>
    <w:r>
      <w:fldChar w:fldCharType="begin"/>
    </w:r>
    <w:r>
      <w:rPr/>
      <w:instrText>STYLEREF "DocumentType" \* MERGEFORMAT</w:instrText>
    </w:r>
    <w:r>
      <w:rPr/>
      <w:fldChar w:fldCharType="separate"/>
    </w:r>
    <w:bookmarkStart w:id="690" w:name="__Fieldmark__475_4020491374"/>
    <w:r>
      <w:rPr/>
    </w:r>
    <w:r>
      <w:rPr/>
    </w:r>
    <w:r>
      <w:rPr/>
      <w:fldChar w:fldCharType="end"/>
    </w:r>
    <w:bookmarkStart w:id="691" w:name="__Fieldmark__9195_37232277"/>
    <w:bookmarkStart w:id="692" w:name="__Fieldmark__9905_1806654495"/>
    <w:bookmarkEnd w:id="690"/>
    <w:bookmarkEnd w:id="691"/>
    <w:bookmarkEnd w:id="692"/>
    <w:r>
      <w:rPr/>
      <w:t>User Guide</w:t>
      <w:tab/>
    </w:r>
    <w:r>
      <w:fldChar w:fldCharType="begin"/>
    </w:r>
    <w:r>
      <w:rPr/>
      <w:instrText>STYLEREF "Heading 7" \* MERGEFORMAT</w:instrText>
    </w:r>
    <w:r>
      <w:rPr/>
      <w:fldChar w:fldCharType="separate"/>
    </w:r>
    <w:bookmarkStart w:id="693" w:name="__Fieldmark__482_4020491374"/>
    <w:r>
      <w:rPr/>
    </w:r>
    <w:r>
      <w:rPr/>
    </w:r>
    <w:r>
      <w:rPr/>
      <w:fldChar w:fldCharType="end"/>
    </w:r>
    <w:bookmarkStart w:id="694" w:name="__Fieldmark__9909_1806654495"/>
    <w:bookmarkStart w:id="695" w:name="__Fieldmark__9202_37232277"/>
    <w:bookmarkEnd w:id="693"/>
    <w:bookmarkEnd w:id="694"/>
    <w:bookmarkEnd w:id="695"/>
    <w:r>
      <w:rPr/>
      <w:t>Sample Conditions: YML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7" w:name="__Fieldmark__33_4020491374"/>
    <w:r>
      <w:rPr/>
    </w:r>
    <w:r>
      <w:rPr/>
    </w:r>
    <w:r>
      <w:rPr/>
      <w:fldChar w:fldCharType="end"/>
    </w:r>
    <w:bookmarkStart w:id="8" w:name="__Fieldmark__1372_37232277"/>
    <w:bookmarkStart w:id="9" w:name="__Fieldmark__1384_1806654495"/>
    <w:bookmarkEnd w:id="7"/>
    <w:bookmarkEnd w:id="8"/>
    <w:bookmarkEnd w:id="9"/>
    <w:r>
      <w:rPr/>
      <w:t xml:space="preserve">DIRBS Core Release 9.0.0 </w:t>
    </w:r>
    <w:r>
      <w:fldChar w:fldCharType="begin"/>
    </w:r>
    <w:r>
      <w:rPr/>
      <w:instrText>STYLEREF "DocumentType" \* MERGEFORMAT</w:instrText>
    </w:r>
    <w:r>
      <w:rPr/>
      <w:fldChar w:fldCharType="separate"/>
    </w:r>
    <w:bookmarkStart w:id="10" w:name="__Fieldmark__40_4020491374"/>
    <w:r>
      <w:rPr/>
    </w:r>
    <w:r>
      <w:rPr/>
    </w:r>
    <w:r>
      <w:rPr/>
      <w:fldChar w:fldCharType="end"/>
    </w:r>
    <w:bookmarkStart w:id="11" w:name="__Fieldmark__1388_1806654495"/>
    <w:bookmarkStart w:id="12" w:name="__Fieldmark__1380_37232277"/>
    <w:bookmarkEnd w:id="10"/>
    <w:bookmarkEnd w:id="11"/>
    <w:bookmarkEnd w:id="12"/>
    <w:r>
      <w:rPr/>
      <w:t>User Guide</w:t>
      <w:tab/>
    </w:r>
    <w:r>
      <w:fldChar w:fldCharType="begin"/>
    </w:r>
    <w:r>
      <w:rPr/>
      <w:instrText>STYLEREF "TOC Heading" \* MERGEFORMAT</w:instrText>
    </w:r>
    <w:r>
      <w:rPr/>
      <w:fldChar w:fldCharType="separate"/>
    </w:r>
    <w:bookmarkStart w:id="13" w:name="__Fieldmark__47_4020491374"/>
    <w:r>
      <w:rPr/>
    </w:r>
    <w:r>
      <w:rPr/>
    </w:r>
    <w:r>
      <w:rPr/>
      <w:fldChar w:fldCharType="end"/>
    </w:r>
    <w:bookmarkStart w:id="14" w:name="__Fieldmark__1392_1806654495"/>
    <w:bookmarkStart w:id="15" w:name="__Fieldmark__1387_37232277"/>
    <w:bookmarkEnd w:id="13"/>
    <w:bookmarkEnd w:id="14"/>
    <w:bookmarkEnd w:id="15"/>
    <w:r>
      <w:rPr/>
      <w:t>Contents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37" w:name="__Fieldmark__80_4020491374"/>
    <w:r>
      <w:rPr/>
    </w:r>
    <w:r>
      <w:rPr/>
    </w:r>
    <w:r>
      <w:rPr/>
      <w:fldChar w:fldCharType="end"/>
    </w:r>
    <w:bookmarkStart w:id="38" w:name="__Fieldmark__1472_1806654495"/>
    <w:bookmarkStart w:id="39" w:name="__Fieldmark__1470_37232277"/>
    <w:bookmarkEnd w:id="37"/>
    <w:bookmarkEnd w:id="38"/>
    <w:bookmarkEnd w:id="39"/>
    <w:r>
      <w:rPr/>
      <w:t xml:space="preserve">DIRBS Core Release 9.0.0 </w:t>
    </w:r>
    <w:r>
      <w:fldChar w:fldCharType="begin"/>
    </w:r>
    <w:r>
      <w:rPr/>
      <w:instrText>STYLEREF "DocumentType" \* MERGEFORMAT</w:instrText>
    </w:r>
    <w:r>
      <w:rPr/>
      <w:fldChar w:fldCharType="separate"/>
    </w:r>
    <w:bookmarkStart w:id="40" w:name="__Fieldmark__87_4020491374"/>
    <w:r>
      <w:rPr/>
    </w:r>
    <w:r>
      <w:rPr/>
    </w:r>
    <w:r>
      <w:rPr/>
      <w:fldChar w:fldCharType="end"/>
    </w:r>
    <w:bookmarkStart w:id="41" w:name="__Fieldmark__1476_1806654495"/>
    <w:bookmarkStart w:id="42" w:name="__Fieldmark__1478_37232277"/>
    <w:bookmarkEnd w:id="40"/>
    <w:bookmarkEnd w:id="41"/>
    <w:bookmarkEnd w:id="42"/>
    <w:r>
      <w:rPr/>
      <w:t>User Guide</w:t>
      <w:tab/>
    </w:r>
    <w:r>
      <w:fldChar w:fldCharType="begin"/>
    </w:r>
    <w:r>
      <w:rPr/>
      <w:instrText>STYLEREF "Heading 1" \* MERGEFORMAT</w:instrText>
    </w:r>
    <w:r>
      <w:rPr/>
      <w:fldChar w:fldCharType="separate"/>
    </w:r>
    <w:bookmarkStart w:id="43" w:name="__Fieldmark__94_4020491374"/>
    <w:r>
      <w:rPr/>
    </w:r>
    <w:r>
      <w:rPr/>
    </w:r>
    <w:r>
      <w:rPr/>
      <w:fldChar w:fldCharType="end"/>
    </w:r>
    <w:bookmarkStart w:id="44" w:name="__Fieldmark__1480_1806654495"/>
    <w:bookmarkStart w:id="45" w:name="__Fieldmark__1485_37232277"/>
    <w:bookmarkEnd w:id="43"/>
    <w:bookmarkEnd w:id="44"/>
    <w:bookmarkEnd w:id="45"/>
    <w:r>
      <w:rPr/>
      <w:t>Introduction</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185" w:name="__Fieldmark__133_4020491374"/>
    <w:r>
      <w:rPr/>
    </w:r>
    <w:r>
      <w:rPr/>
    </w:r>
    <w:r>
      <w:rPr/>
      <w:fldChar w:fldCharType="end"/>
    </w:r>
    <w:bookmarkStart w:id="186" w:name="__Fieldmark__3050_1806654495"/>
    <w:bookmarkStart w:id="187" w:name="__Fieldmark__2717_37232277"/>
    <w:bookmarkEnd w:id="185"/>
    <w:bookmarkEnd w:id="186"/>
    <w:bookmarkEnd w:id="187"/>
    <w:r>
      <w:rPr/>
      <w:t xml:space="preserve">DIRBS Core Release 9.0.0 </w:t>
    </w:r>
    <w:r>
      <w:fldChar w:fldCharType="begin"/>
    </w:r>
    <w:r>
      <w:rPr/>
      <w:instrText>STYLEREF "DocumentType" \* MERGEFORMAT</w:instrText>
    </w:r>
    <w:r>
      <w:rPr/>
      <w:fldChar w:fldCharType="separate"/>
    </w:r>
    <w:bookmarkStart w:id="188" w:name="__Fieldmark__140_4020491374"/>
    <w:r>
      <w:rPr/>
    </w:r>
    <w:r>
      <w:rPr/>
    </w:r>
    <w:r>
      <w:rPr/>
      <w:fldChar w:fldCharType="end"/>
    </w:r>
    <w:bookmarkStart w:id="189" w:name="__Fieldmark__3054_1806654495"/>
    <w:bookmarkStart w:id="190" w:name="__Fieldmark__2725_37232277"/>
    <w:bookmarkEnd w:id="188"/>
    <w:bookmarkEnd w:id="189"/>
    <w:bookmarkEnd w:id="190"/>
    <w:r>
      <w:rPr/>
      <w:t>User Guide</w:t>
      <w:tab/>
    </w:r>
    <w:r>
      <w:fldChar w:fldCharType="begin"/>
    </w:r>
    <w:r>
      <w:rPr/>
      <w:instrText>STYLEREF "Heading 1" \* MERGEFORMAT</w:instrText>
    </w:r>
    <w:r>
      <w:rPr/>
      <w:fldChar w:fldCharType="separate"/>
    </w:r>
    <w:bookmarkStart w:id="191" w:name="__Fieldmark__147_4020491374"/>
    <w:r>
      <w:rPr/>
    </w:r>
    <w:r>
      <w:rPr/>
    </w:r>
    <w:r>
      <w:rPr/>
      <w:fldChar w:fldCharType="end"/>
    </w:r>
    <w:bookmarkStart w:id="192" w:name="__Fieldmark__2732_37232277"/>
    <w:bookmarkStart w:id="193" w:name="__Fieldmark__3058_1806654495"/>
    <w:bookmarkEnd w:id="191"/>
    <w:bookmarkEnd w:id="192"/>
    <w:bookmarkEnd w:id="193"/>
    <w:r>
      <w:rPr/>
      <w:t>Configuring DIRBS Core</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393" w:name="__Fieldmark__186_4020491374"/>
    <w:r>
      <w:rPr/>
    </w:r>
    <w:r>
      <w:rPr/>
    </w:r>
    <w:r>
      <w:rPr/>
      <w:fldChar w:fldCharType="end"/>
    </w:r>
    <w:bookmarkStart w:id="394" w:name="__Fieldmark__5390_37232277"/>
    <w:bookmarkStart w:id="395" w:name="__Fieldmark__6244_1806654495"/>
    <w:bookmarkEnd w:id="393"/>
    <w:bookmarkEnd w:id="394"/>
    <w:bookmarkEnd w:id="395"/>
    <w:r>
      <w:rPr/>
      <w:t xml:space="preserve">DIRBS Core Release 9.0.0 </w:t>
    </w:r>
    <w:r>
      <w:fldChar w:fldCharType="begin"/>
    </w:r>
    <w:r>
      <w:rPr/>
      <w:instrText>STYLEREF "DocumentType" \* MERGEFORMAT</w:instrText>
    </w:r>
    <w:r>
      <w:rPr/>
      <w:fldChar w:fldCharType="separate"/>
    </w:r>
    <w:bookmarkStart w:id="396" w:name="__Fieldmark__193_4020491374"/>
    <w:r>
      <w:rPr/>
    </w:r>
    <w:r>
      <w:rPr/>
    </w:r>
    <w:r>
      <w:rPr/>
      <w:fldChar w:fldCharType="end"/>
    </w:r>
    <w:bookmarkStart w:id="397" w:name="__Fieldmark__6248_1806654495"/>
    <w:bookmarkStart w:id="398" w:name="__Fieldmark__5398_37232277"/>
    <w:bookmarkEnd w:id="396"/>
    <w:bookmarkEnd w:id="397"/>
    <w:bookmarkEnd w:id="398"/>
    <w:r>
      <w:rPr/>
      <w:t>User Guide</w:t>
      <w:tab/>
    </w:r>
    <w:r>
      <w:fldChar w:fldCharType="begin"/>
    </w:r>
    <w:r>
      <w:rPr/>
      <w:instrText>STYLEREF "Heading 1" \* MERGEFORMAT</w:instrText>
    </w:r>
    <w:r>
      <w:rPr/>
      <w:fldChar w:fldCharType="separate"/>
    </w:r>
    <w:bookmarkStart w:id="399" w:name="__Fieldmark__200_4020491374"/>
    <w:r>
      <w:rPr/>
    </w:r>
    <w:r>
      <w:rPr/>
    </w:r>
    <w:r>
      <w:rPr/>
      <w:fldChar w:fldCharType="end"/>
    </w:r>
    <w:bookmarkStart w:id="400" w:name="__Fieldmark__6252_1806654495"/>
    <w:bookmarkStart w:id="401" w:name="__Fieldmark__5405_37232277"/>
    <w:bookmarkEnd w:id="399"/>
    <w:bookmarkEnd w:id="400"/>
    <w:bookmarkEnd w:id="401"/>
    <w:r>
      <w:rPr/>
      <w:t>Operating DIRBS Core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pStyle w:val="Heading2"/>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ascii="Courier New" w:hAnsi="Courier New" w:cs="Arial"/>
      </w:rPr>
    </w:lvl>
    <w:lvl w:ilvl="2">
      <w:start w:val="1"/>
      <w:pStyle w:val="Heading3"/>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ascii="Arial" w:hAnsi="Arial" w:cs="Arial"/>
      </w:rPr>
    </w:lvl>
    <w:lvl w:ilvl="3">
      <w:start w:val="1"/>
      <w:pStyle w:val="Heading4"/>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pStyle w:val="Heading5"/>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pStyle w:val="Heading6"/>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pStyle w:val="Heading7"/>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pStyle w:val="Heading8"/>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pStyle w:val="Heading9"/>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2">
    <w:lvl w:ilvl="0">
      <w:start w:val="1"/>
      <w:numFmt w:val="bullet"/>
      <w:lvlText w:val="■"/>
      <w:lvlJc w:val="left"/>
      <w:pPr>
        <w:tabs>
          <w:tab w:val="num" w:pos="1080"/>
        </w:tabs>
        <w:ind w:left="1080" w:hanging="288"/>
      </w:pPr>
      <w:rPr>
        <w:rFonts w:ascii="Times New Roman" w:hAnsi="Times New Roman" w:cs="Times New Roman" w:hint="default"/>
        <w:sz w:val="18"/>
        <w:i w:val="false"/>
        <w:b/>
        <w:rFonts w:cs="Times New Roman"/>
      </w:rPr>
    </w:lvl>
    <w:lvl w:ilvl="1">
      <w:start w:val="1"/>
      <w:numFmt w:val="bullet"/>
      <w:lvlText w:val="□"/>
      <w:lvlJc w:val="left"/>
      <w:pPr>
        <w:tabs>
          <w:tab w:val="num" w:pos="1440"/>
        </w:tabs>
        <w:ind w:left="1440" w:hanging="288"/>
      </w:pPr>
      <w:rPr>
        <w:rFonts w:ascii="Times New Roman" w:hAnsi="Times New Roman" w:cs="Times New Roman" w:hint="default"/>
        <w:sz w:val="20"/>
        <w:i w:val="false"/>
        <w:b w:val="false"/>
        <w:rFonts w:cs="Times New Roman"/>
      </w:rPr>
    </w:lvl>
    <w:lvl w:ilvl="2">
      <w:start w:val="1"/>
      <w:numFmt w:val="bullet"/>
      <w:lvlText w:val="●"/>
      <w:lvlJc w:val="left"/>
      <w:pPr>
        <w:tabs>
          <w:tab w:val="num" w:pos="1699"/>
        </w:tabs>
        <w:ind w:left="1699" w:hanging="259"/>
      </w:pPr>
      <w:rPr>
        <w:rFonts w:ascii="Times New Roman" w:hAnsi="Times New Roman" w:cs="Times New Roman" w:hint="default"/>
        <w:sz w:val="18"/>
        <w:i w:val="false"/>
        <w:b w:val="false"/>
        <w:rFonts w:cs="Times New Roman"/>
      </w:rPr>
    </w:lvl>
    <w:lvl w:ilvl="3">
      <w:start w:val="1"/>
      <w:numFmt w:val="bullet"/>
      <w:lvlText w:val="–"/>
      <w:lvlJc w:val="left"/>
      <w:pPr>
        <w:tabs>
          <w:tab w:val="num" w:pos="2016"/>
        </w:tabs>
        <w:ind w:left="2016" w:hanging="216"/>
      </w:pPr>
      <w:rPr>
        <w:rFonts w:ascii="Times New Roman" w:hAnsi="Times New Roman" w:cs="Times New Roman" w:hint="default"/>
        <w:sz w:val="18"/>
        <w:i w:val="false"/>
        <w:b w:val="false"/>
        <w:rFonts w:cs="Times New Roman"/>
      </w:rPr>
    </w:lvl>
    <w:lvl w:ilvl="4">
      <w:start w:val="1"/>
      <w:numFmt w:val="bullet"/>
      <w:lvlText w:val=""/>
      <w:lvlJc w:val="left"/>
      <w:pPr>
        <w:ind w:left="1800" w:hanging="360"/>
      </w:pPr>
      <w:rPr>
        <w:rFonts w:ascii="Symbol" w:hAnsi="Symbol" w:cs="Symbol" w:hint="default"/>
        <w:rFonts w:cs="Symbol"/>
      </w:rPr>
    </w:lvl>
    <w:lvl w:ilvl="5">
      <w:start w:val="1"/>
      <w:numFmt w:val="bullet"/>
      <w:lvlText w:val=""/>
      <w:lvlJc w:val="left"/>
      <w:pPr>
        <w:ind w:left="2160" w:hanging="360"/>
      </w:pPr>
      <w:rPr>
        <w:rFonts w:ascii="Wingdings" w:hAnsi="Wingdings" w:cs="Wingdings" w:hint="default"/>
        <w:rFonts w:cs="Wingdings"/>
      </w:rPr>
    </w:lvl>
    <w:lvl w:ilvl="6">
      <w:start w:val="1"/>
      <w:numFmt w:val="bullet"/>
      <w:lvlText w:val=""/>
      <w:lvlJc w:val="left"/>
      <w:pPr>
        <w:ind w:left="2520" w:hanging="360"/>
      </w:pPr>
      <w:rPr>
        <w:rFonts w:ascii="Wingdings" w:hAnsi="Wingdings" w:cs="Wingdings" w:hint="default"/>
        <w:rFonts w:cs="Wingdings"/>
      </w:rPr>
    </w:lvl>
    <w:lvl w:ilvl="7">
      <w:start w:val="1"/>
      <w:numFmt w:val="bullet"/>
      <w:lvlText w:val=""/>
      <w:lvlJc w:val="left"/>
      <w:pPr>
        <w:ind w:left="2880" w:hanging="360"/>
      </w:pPr>
      <w:rPr>
        <w:rFonts w:ascii="Symbol" w:hAnsi="Symbol" w:cs="Symbol" w:hint="default"/>
        <w:rFonts w:cs="Symbol"/>
      </w:rPr>
    </w:lvl>
    <w:lvl w:ilvl="8">
      <w:start w:val="1"/>
      <w:numFmt w:val="bullet"/>
      <w:lvlText w:val=""/>
      <w:lvlJc w:val="left"/>
      <w:pPr>
        <w:ind w:left="3240" w:hanging="360"/>
      </w:pPr>
      <w:rPr>
        <w:rFonts w:ascii="Symbol" w:hAnsi="Symbol" w:cs="Symbol" w:hint="default"/>
        <w:rFonts w:cs="Symbol"/>
      </w:rPr>
    </w:lvl>
  </w:abstractNum>
  <w:abstractNum w:abstractNumId="3">
    <w:lvl w:ilvl="0">
      <w:start w:val="1"/>
      <w:numFmt w:val="decimal"/>
      <w:lvlText w:val="%1."/>
      <w:lvlJc w:val="left"/>
      <w:pPr>
        <w:tabs>
          <w:tab w:val="num" w:pos="1080"/>
        </w:tabs>
        <w:ind w:left="1080" w:hanging="360"/>
      </w:pPr>
      <w:rPr>
        <w:sz w:val="22"/>
        <w:i w:val="false"/>
        <w:b w:val="false"/>
        <w:rFonts w:cs="Times New Roman"/>
      </w:rPr>
    </w:lvl>
    <w:lvl w:ilvl="1">
      <w:start w:val="1"/>
      <w:numFmt w:val="lowerLetter"/>
      <w:lvlText w:val="%2."/>
      <w:lvlJc w:val="left"/>
      <w:pPr>
        <w:tabs>
          <w:tab w:val="num" w:pos="1440"/>
        </w:tabs>
        <w:ind w:left="1440" w:hanging="360"/>
      </w:pPr>
      <w:rPr>
        <w:sz w:val="22"/>
        <w:i w:val="false"/>
        <w:b w:val="false"/>
        <w:rFonts w:cs="Times New Roman"/>
      </w:rPr>
    </w:lvl>
    <w:lvl w:ilvl="2">
      <w:start w:val="1"/>
      <w:numFmt w:val="lowerRoman"/>
      <w:lvlText w:val="%3"/>
      <w:lvlJc w:val="left"/>
      <w:pPr>
        <w:tabs>
          <w:tab w:val="num" w:pos="1800"/>
        </w:tabs>
        <w:ind w:left="1800" w:hanging="360"/>
      </w:pPr>
      <w:rPr>
        <w:sz w:val="22"/>
        <w:i w:val="false"/>
        <w:b w:val="false"/>
        <w:rFonts w:cs="Times New Roman"/>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ind w:left="2232" w:hanging="792"/>
      </w:pPr>
    </w:lvl>
    <w:lvl w:ilvl="5">
      <w:start w:val="1"/>
      <w:numFmt w:val="none"/>
      <w:suff w:val="nothing"/>
      <w:lvlText w:val=""/>
      <w:lvlJc w:val="left"/>
      <w:pPr>
        <w:ind w:left="2736" w:hanging="936"/>
      </w:pPr>
    </w:lvl>
    <w:lvl w:ilvl="6">
      <w:start w:val="1"/>
      <w:numFmt w:val="none"/>
      <w:suff w:val="nothing"/>
      <w:lvlText w:val=""/>
      <w:lvlJc w:val="left"/>
      <w:pPr>
        <w:ind w:left="3240" w:hanging="1080"/>
      </w:pPr>
    </w:lvl>
    <w:lvl w:ilvl="7">
      <w:start w:val="1"/>
      <w:numFmt w:val="none"/>
      <w:suff w:val="nothing"/>
      <w:lvlText w:val=""/>
      <w:lvlJc w:val="left"/>
      <w:pPr>
        <w:ind w:left="3744" w:hanging="1224"/>
      </w:pPr>
    </w:lvl>
    <w:lvl w:ilvl="8">
      <w:start w:val="1"/>
      <w:numFmt w:val="none"/>
      <w:suff w:val="nothing"/>
      <w:lvlText w:val=""/>
      <w:lvlJc w:val="left"/>
      <w:pPr>
        <w:ind w:left="4320" w:hanging="1440"/>
      </w:pPr>
    </w:lvl>
  </w:abstractNum>
  <w:abstractNum w:abstractNumId="4">
    <w:lvl w:ilvl="0">
      <w:start w:val="1"/>
      <w:numFmt w:val="bullet"/>
      <w:lvlText w:val=""/>
      <w:lvlJc w:val="left"/>
      <w:pPr>
        <w:tabs>
          <w:tab w:val="num" w:pos="216"/>
        </w:tabs>
        <w:ind w:left="216" w:hanging="216"/>
      </w:pPr>
      <w:rPr>
        <w:rFonts w:ascii="Wingdings" w:hAnsi="Wingdings" w:cs="Wingdings" w:hint="default"/>
        <w:sz w:val="20"/>
        <w:rFonts w:cs="Wingdings"/>
      </w:rPr>
    </w:lvl>
    <w:lvl w:ilvl="1">
      <w:start w:val="1"/>
      <w:numFmt w:val="bullet"/>
      <w:lvlText w:val=""/>
      <w:lvlJc w:val="left"/>
      <w:pPr>
        <w:tabs>
          <w:tab w:val="num" w:pos="504"/>
        </w:tabs>
        <w:ind w:left="504" w:hanging="216"/>
      </w:pPr>
      <w:rPr>
        <w:rFonts w:ascii="Wingdings" w:hAnsi="Wingdings" w:cs="Wingdings" w:hint="default"/>
        <w:sz w:val="20"/>
        <w:rFonts w:cs="Wingdings"/>
      </w:rPr>
    </w:lvl>
    <w:lvl w:ilvl="2">
      <w:start w:val="1"/>
      <w:numFmt w:val="none"/>
      <w:suff w:val="nothing"/>
      <w:lvlText w:val="–"/>
      <w:lvlJc w:val="left"/>
      <w:pPr>
        <w:ind w:left="806" w:hanging="244"/>
      </w:pPr>
      <w:rPr>
        <w:rFonts w:cs="Arial"/>
      </w:rPr>
    </w:lvl>
    <w:lvl w:ilvl="3">
      <w:start w:val="1"/>
      <w:numFmt w:val="bullet"/>
      <w:lvlText w:val=""/>
      <w:lvlJc w:val="left"/>
      <w:pPr>
        <w:tabs>
          <w:tab w:val="num" w:pos="1080"/>
        </w:tabs>
        <w:ind w:left="1080" w:hanging="216"/>
      </w:pPr>
      <w:rPr>
        <w:rFonts w:ascii="Symbol" w:hAnsi="Symbol" w:cs="Symbol" w:hint="default"/>
        <w:sz w:val="16"/>
        <w:rFonts w:cs="Symbol"/>
      </w:r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E:"/>
      <w:lvlJc w:val="left"/>
      <w:pPr>
        <w:ind w:left="720" w:hanging="576"/>
      </w:pPr>
      <w:rPr>
        <w:sz w:val="14"/>
        <w:i w:val="false"/>
        <w:b/>
        <w:rFonts w:ascii="Times New Roman" w:hAnsi="Times New Roman" w:cs="Times New Roman"/>
      </w:rPr>
    </w:lvl>
    <w:lvl w:ilvl="1">
      <w:start w:val="1"/>
      <w:numFmt w:val="none"/>
      <w:suff w:val="nothing"/>
      <w:lvlText w:val="TION:"/>
      <w:lvlJc w:val="left"/>
      <w:pPr>
        <w:ind w:left="720" w:hanging="806"/>
      </w:pPr>
      <w:rPr>
        <w:sz w:val="14"/>
        <w:i w:val="false"/>
        <w:b/>
        <w:rFonts w:cs="Times New Roman"/>
        <w:color w:val="000000"/>
      </w:rPr>
    </w:lvl>
    <w:lvl w:ilvl="2">
      <w:start w:val="1"/>
      <w:numFmt w:val="none"/>
      <w:suff w:val="nothing"/>
      <w:lvlText w:val="NING:"/>
      <w:lvlJc w:val="left"/>
      <w:pPr>
        <w:ind w:left="720" w:hanging="850"/>
      </w:pPr>
      <w:rPr>
        <w:sz w:val="14"/>
        <w:i w:val="false"/>
        <w:b/>
        <w:rFonts w:cs="Times New Roman"/>
        <w:color w:val="800000"/>
      </w:rPr>
    </w:lvl>
    <w:lvl w:ilvl="3">
      <w:start w:val="1"/>
      <w:numFmt w:val="none"/>
      <w:suff w:val="nothing"/>
      <w:lvlText w:val="E:"/>
      <w:lvlJc w:val="left"/>
      <w:pPr>
        <w:ind w:left="1296" w:hanging="576"/>
      </w:pPr>
      <w:rPr>
        <w:sz w:val="14"/>
        <w:i w:val="false"/>
        <w:b/>
        <w:rFonts w:cs="Times New Roman"/>
      </w:rPr>
    </w:lvl>
    <w:lvl w:ilvl="4">
      <w:start w:val="1"/>
      <w:numFmt w:val="none"/>
      <w:suff w:val="nothing"/>
      <w:lvlText w:val="TION:"/>
      <w:lvlJc w:val="left"/>
      <w:pPr>
        <w:ind w:left="1570" w:hanging="850"/>
      </w:pPr>
      <w:rPr>
        <w:sz w:val="14"/>
        <w:i w:val="false"/>
        <w:b/>
        <w:rFonts w:cs="Times New Roman"/>
      </w:rPr>
    </w:lvl>
    <w:lvl w:ilvl="5">
      <w:start w:val="1"/>
      <w:numFmt w:val="none"/>
      <w:suff w:val="nothing"/>
      <w:lvlText w:val="NING:"/>
      <w:lvlJc w:val="left"/>
      <w:pPr>
        <w:ind w:left="1570" w:hanging="850"/>
      </w:pPr>
      <w:rPr>
        <w:sz w:val="14"/>
        <w:i w:val="false"/>
        <w:b/>
        <w:rFonts w:cs="Times New Roman"/>
        <w:color w:val="800000"/>
      </w:rPr>
    </w:lvl>
    <w:lvl w:ilvl="6">
      <w:start w:val="1"/>
      <w:numFmt w:val="none"/>
      <w:suff w:val="nothing"/>
      <w:lvlText w:val="E:"/>
      <w:lvlJc w:val="left"/>
      <w:pPr>
        <w:ind w:left="1786" w:hanging="576"/>
      </w:pPr>
      <w:rPr>
        <w:sz w:val="14"/>
        <w:i w:val="false"/>
        <w:b/>
        <w:rFonts w:cs="Times New Roman"/>
      </w:rPr>
    </w:lvl>
    <w:lvl w:ilvl="7">
      <w:start w:val="1"/>
      <w:numFmt w:val="none"/>
      <w:suff w:val="nothing"/>
      <w:lvlText w:val="TION:"/>
      <w:lvlJc w:val="left"/>
      <w:pPr>
        <w:ind w:left="2059" w:hanging="849"/>
      </w:pPr>
      <w:rPr>
        <w:sz w:val="14"/>
        <w:i w:val="false"/>
        <w:b/>
        <w:rFonts w:cs="Times New Roman"/>
      </w:rPr>
    </w:lvl>
    <w:lvl w:ilvl="8">
      <w:start w:val="1"/>
      <w:numFmt w:val="none"/>
      <w:suff w:val="nothing"/>
      <w:lvlText w:val="NING:"/>
      <w:lvlJc w:val="left"/>
      <w:pPr>
        <w:ind w:left="1786" w:hanging="620"/>
      </w:pPr>
      <w:rPr>
        <w:sz w:val="14"/>
        <w:i w:val="false"/>
        <w:b/>
        <w:rFonts w:cs="Times New Roman"/>
        <w:color w:val="800000"/>
      </w:rPr>
    </w:lvl>
  </w:abstractNum>
  <w:abstractNum w:abstractNumId="6">
    <w:lvl w:ilvl="0">
      <w:start w:val="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cs="Arial"/>
      </w:rPr>
    </w:lvl>
    <w:lvl w:ilvl="2">
      <w:start w:val="1"/>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cs="Arial"/>
      </w:rPr>
    </w:lvl>
    <w:lvl w:ilvl="3">
      <w:start w:val="1"/>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7">
    <w:lvl w:ilvl="0">
      <w:start w:val="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cs="Arial"/>
      </w:rPr>
    </w:lvl>
    <w:lvl w:ilvl="2">
      <w:start w:val="1"/>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cs="Arial"/>
      </w:rPr>
    </w:lvl>
    <w:lvl w:ilvl="3">
      <w:start w:val="1"/>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8">
    <w:lvl w:ilvl="0">
      <w:start w:val="1"/>
      <w:numFmt w:val="bullet"/>
      <w:lvlText w:val=""/>
      <w:lvlJc w:val="left"/>
      <w:pPr>
        <w:tabs>
          <w:tab w:val="num" w:pos="1440"/>
        </w:tabs>
        <w:ind w:left="1440" w:hanging="360"/>
      </w:pPr>
      <w:rPr>
        <w:rFonts w:ascii="Symbol" w:hAnsi="Symbol" w:cs="Symbol" w:hint="default"/>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decimal"/>
      <w:lvlText w:val="%1."/>
      <w:lvlJc w:val="left"/>
      <w:pPr>
        <w:tabs>
          <w:tab w:val="num" w:pos="1440"/>
        </w:tabs>
        <w:ind w:left="1440" w:hanging="360"/>
      </w:pPr>
      <w:rPr>
        <w:b w:val="false"/>
        <w:bCs w:val="false"/>
      </w:rPr>
    </w:lvl>
    <w:lvl w:ilvl="1">
      <w:start w:val="1"/>
      <w:numFmt w:val="decimal"/>
      <w:lvlText w:val="%2."/>
      <w:lvlJc w:val="left"/>
      <w:pPr>
        <w:tabs>
          <w:tab w:val="num" w:pos="1800"/>
        </w:tabs>
        <w:ind w:left="1800" w:hanging="360"/>
      </w:pPr>
      <w:rPr>
        <w:b w:val="false"/>
        <w:bCs w:val="false"/>
      </w:rPr>
    </w:lvl>
    <w:lvl w:ilvl="2">
      <w:start w:val="1"/>
      <w:numFmt w:val="decimal"/>
      <w:lvlText w:val="%3."/>
      <w:lvlJc w:val="left"/>
      <w:pPr>
        <w:tabs>
          <w:tab w:val="num" w:pos="2160"/>
        </w:tabs>
        <w:ind w:left="2160" w:hanging="360"/>
      </w:pPr>
      <w:rPr>
        <w:b w:val="false"/>
        <w:bCs w:val="false"/>
      </w:rPr>
    </w:lvl>
    <w:lvl w:ilvl="3">
      <w:start w:val="1"/>
      <w:numFmt w:val="decimal"/>
      <w:lvlText w:val="%4."/>
      <w:lvlJc w:val="left"/>
      <w:pPr>
        <w:tabs>
          <w:tab w:val="num" w:pos="2520"/>
        </w:tabs>
        <w:ind w:left="2520" w:hanging="360"/>
      </w:pPr>
      <w:rPr>
        <w:b w:val="false"/>
        <w:bCs w:val="false"/>
      </w:rPr>
    </w:lvl>
    <w:lvl w:ilvl="4">
      <w:start w:val="1"/>
      <w:numFmt w:val="decimal"/>
      <w:lvlText w:val="%5."/>
      <w:lvlJc w:val="left"/>
      <w:pPr>
        <w:tabs>
          <w:tab w:val="num" w:pos="2880"/>
        </w:tabs>
        <w:ind w:left="2880" w:hanging="360"/>
      </w:pPr>
      <w:rPr>
        <w:b w:val="false"/>
        <w:bCs w:val="false"/>
      </w:rPr>
    </w:lvl>
    <w:lvl w:ilvl="5">
      <w:start w:val="1"/>
      <w:numFmt w:val="decimal"/>
      <w:lvlText w:val="%6."/>
      <w:lvlJc w:val="left"/>
      <w:pPr>
        <w:tabs>
          <w:tab w:val="num" w:pos="3240"/>
        </w:tabs>
        <w:ind w:left="3240" w:hanging="360"/>
      </w:pPr>
      <w:rPr>
        <w:b w:val="false"/>
        <w:bCs w:val="false"/>
      </w:rPr>
    </w:lvl>
    <w:lvl w:ilvl="6">
      <w:start w:val="1"/>
      <w:numFmt w:val="decimal"/>
      <w:lvlText w:val="%7."/>
      <w:lvlJc w:val="left"/>
      <w:pPr>
        <w:tabs>
          <w:tab w:val="num" w:pos="3600"/>
        </w:tabs>
        <w:ind w:left="3600" w:hanging="360"/>
      </w:pPr>
      <w:rPr>
        <w:b w:val="false"/>
        <w:bCs w:val="false"/>
      </w:rPr>
    </w:lvl>
    <w:lvl w:ilvl="7">
      <w:start w:val="1"/>
      <w:numFmt w:val="decimal"/>
      <w:lvlText w:val="%8."/>
      <w:lvlJc w:val="left"/>
      <w:pPr>
        <w:tabs>
          <w:tab w:val="num" w:pos="3960"/>
        </w:tabs>
        <w:ind w:left="3960" w:hanging="360"/>
      </w:pPr>
      <w:rPr>
        <w:b w:val="false"/>
        <w:bCs w:val="false"/>
      </w:rPr>
    </w:lvl>
    <w:lvl w:ilvl="8">
      <w:start w:val="1"/>
      <w:numFmt w:val="decimal"/>
      <w:lvlText w:val="%9."/>
      <w:lvlJc w:val="left"/>
      <w:pPr>
        <w:tabs>
          <w:tab w:val="num" w:pos="4320"/>
        </w:tabs>
        <w:ind w:left="432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120"/>
      <w:jc w:val="left"/>
    </w:pPr>
    <w:rPr>
      <w:rFonts w:ascii="Arial" w:hAnsi="Arial" w:eastAsia="Times New Roman" w:cs="DejaVu Sans"/>
      <w:color w:val="auto"/>
      <w:kern w:val="0"/>
      <w:sz w:val="22"/>
      <w:szCs w:val="22"/>
      <w:lang w:val="en-US" w:eastAsia="en-US" w:bidi="ar-SA"/>
    </w:rPr>
  </w:style>
  <w:style w:type="paragraph" w:styleId="Heading1">
    <w:name w:val="Heading 1"/>
    <w:basedOn w:val="Normal"/>
    <w:qFormat/>
    <w:pPr>
      <w:keepNext w:val="true"/>
      <w:keepLines/>
      <w:widowControl/>
      <w:numPr>
        <w:ilvl w:val="0"/>
        <w:numId w:val="1"/>
      </w:numPr>
      <w:pBdr>
        <w:bottom w:val="single" w:sz="18" w:space="5" w:color="3167A9"/>
      </w:pBdr>
      <w:bidi w:val="0"/>
      <w:spacing w:lineRule="auto" w:line="240" w:before="480" w:after="1160"/>
      <w:jc w:val="left"/>
      <w:outlineLvl w:val="0"/>
    </w:pPr>
    <w:rPr>
      <w:rFonts w:ascii="Arial" w:hAnsi="Arial" w:eastAsia="SimSun" w:cs="Arial"/>
      <w:sz w:val="48"/>
      <w:szCs w:val="20"/>
      <w:lang w:eastAsia="ja-JP"/>
    </w:rPr>
  </w:style>
  <w:style w:type="paragraph" w:styleId="Heading2">
    <w:name w:val="Heading 2"/>
    <w:basedOn w:val="Heading1"/>
    <w:next w:val="Normal"/>
    <w:qFormat/>
    <w:pPr>
      <w:numPr>
        <w:ilvl w:val="1"/>
        <w:numId w:val="1"/>
      </w:numPr>
      <w:spacing w:before="400" w:after="0"/>
      <w:outlineLvl w:val="1"/>
    </w:pPr>
    <w:rPr>
      <w:b/>
      <w:bCs/>
      <w:sz w:val="32"/>
    </w:rPr>
  </w:style>
  <w:style w:type="paragraph" w:styleId="Heading3">
    <w:name w:val="Heading 3"/>
    <w:basedOn w:val="Heading1"/>
    <w:next w:val="Normal"/>
    <w:qFormat/>
    <w:pPr>
      <w:numPr>
        <w:ilvl w:val="2"/>
        <w:numId w:val="1"/>
      </w:numPr>
      <w:spacing w:before="360" w:after="0"/>
      <w:outlineLvl w:val="2"/>
    </w:pPr>
    <w:rPr>
      <w:b/>
      <w:sz w:val="28"/>
    </w:rPr>
  </w:style>
  <w:style w:type="paragraph" w:styleId="Heading4">
    <w:name w:val="Heading 4"/>
    <w:basedOn w:val="Heading1"/>
    <w:next w:val="Normal"/>
    <w:qFormat/>
    <w:pPr>
      <w:numPr>
        <w:ilvl w:val="3"/>
        <w:numId w:val="1"/>
      </w:numPr>
      <w:spacing w:before="320" w:after="0"/>
      <w:ind w:left="0" w:right="0" w:hanging="0"/>
      <w:outlineLvl w:val="3"/>
    </w:pPr>
    <w:rPr>
      <w:b/>
      <w:sz w:val="24"/>
    </w:rPr>
  </w:style>
  <w:style w:type="paragraph" w:styleId="Heading5">
    <w:name w:val="Heading 5"/>
    <w:basedOn w:val="Heading4"/>
    <w:next w:val="Normal"/>
    <w:qFormat/>
    <w:pPr>
      <w:numPr>
        <w:ilvl w:val="4"/>
        <w:numId w:val="1"/>
      </w:numPr>
      <w:spacing w:before="240" w:after="0"/>
      <w:outlineLvl w:val="4"/>
    </w:pPr>
    <w:rPr>
      <w:rFonts w:eastAsia="Arial Unicode MS" w:cs="Times New Roman"/>
      <w:bCs/>
    </w:rPr>
  </w:style>
  <w:style w:type="paragraph" w:styleId="Heading6">
    <w:name w:val="Heading 6"/>
    <w:basedOn w:val="Heading4"/>
    <w:next w:val="Normal"/>
    <w:qFormat/>
    <w:pPr>
      <w:numPr>
        <w:ilvl w:val="5"/>
        <w:numId w:val="1"/>
      </w:numPr>
      <w:outlineLvl w:val="5"/>
    </w:pPr>
    <w:rPr/>
  </w:style>
  <w:style w:type="paragraph" w:styleId="Heading7">
    <w:name w:val="Heading 7"/>
    <w:basedOn w:val="Heading1"/>
    <w:next w:val="Normal"/>
    <w:qFormat/>
    <w:pPr>
      <w:numPr>
        <w:ilvl w:val="6"/>
        <w:numId w:val="1"/>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Id w:val="1"/>
      </w:numPr>
      <w:spacing w:before="240" w:after="0"/>
      <w:outlineLvl w:val="7"/>
    </w:pPr>
    <w:rPr>
      <w:rFonts w:eastAsia="Arial Unicode MS" w:cs="Times New Roman"/>
    </w:rPr>
  </w:style>
  <w:style w:type="paragraph" w:styleId="Heading9">
    <w:name w:val="Heading 9"/>
    <w:basedOn w:val="Heading3"/>
    <w:next w:val="Normal"/>
    <w:qFormat/>
    <w:pPr>
      <w:numPr>
        <w:ilvl w:val="8"/>
        <w:numId w:val="1"/>
      </w:numPr>
      <w:outlineLvl w:val="8"/>
    </w:pPr>
    <w:rPr>
      <w:rFonts w:eastAsia="Arial Unicode MS" w:cs="Times New Roman"/>
      <w:bCs/>
    </w:rPr>
  </w:style>
  <w:style w:type="character" w:styleId="DefaultParagraphFont">
    <w:name w:val="Default Paragraph Font"/>
    <w:qFormat/>
    <w:rPr/>
  </w:style>
  <w:style w:type="character" w:styleId="AAnchorChar">
    <w:name w:val="A-Anchor Char"/>
    <w:basedOn w:val="DefaultParagraphFont"/>
    <w:qFormat/>
    <w:rPr>
      <w:rFonts w:ascii="Times New Roman" w:hAnsi="Times New Roman" w:eastAsia="SimSun" w:cs="Times New Roman"/>
      <w:b/>
      <w:szCs w:val="20"/>
    </w:rPr>
  </w:style>
  <w:style w:type="character" w:styleId="Heading1Char">
    <w:name w:val="Heading 1 Char"/>
    <w:basedOn w:val="DefaultParagraphFont"/>
    <w:qFormat/>
    <w:rPr>
      <w:rFonts w:ascii="Arial" w:hAnsi="Arial" w:eastAsia="SimSun" w:cs="Arial"/>
      <w:sz w:val="48"/>
      <w:szCs w:val="20"/>
      <w:lang w:eastAsia="ja-JP"/>
    </w:rPr>
  </w:style>
  <w:style w:type="character" w:styleId="Heading2Char">
    <w:name w:val="Heading 2 Char"/>
    <w:basedOn w:val="DefaultParagraphFont"/>
    <w:qFormat/>
    <w:rPr>
      <w:rFonts w:ascii="Arial" w:hAnsi="Arial" w:eastAsia="SimSun" w:cs="Arial"/>
      <w:b/>
      <w:bCs/>
      <w:sz w:val="32"/>
      <w:szCs w:val="20"/>
      <w:lang w:eastAsia="ja-JP"/>
    </w:rPr>
  </w:style>
  <w:style w:type="character" w:styleId="Heading3Char">
    <w:name w:val="Heading 3 Char"/>
    <w:basedOn w:val="DefaultParagraphFont"/>
    <w:qFormat/>
    <w:rPr>
      <w:rFonts w:ascii="Arial" w:hAnsi="Arial" w:eastAsia="SimSun" w:cs="Arial"/>
      <w:b/>
      <w:sz w:val="28"/>
      <w:szCs w:val="20"/>
      <w:lang w:eastAsia="ja-JP"/>
    </w:rPr>
  </w:style>
  <w:style w:type="character" w:styleId="Heading4Char">
    <w:name w:val="Heading 4 Char"/>
    <w:basedOn w:val="DefaultParagraphFont"/>
    <w:qFormat/>
    <w:rPr>
      <w:rFonts w:ascii="Arial" w:hAnsi="Arial" w:eastAsia="SimSun" w:cs="Arial"/>
      <w:b/>
      <w:sz w:val="24"/>
      <w:szCs w:val="20"/>
      <w:lang w:eastAsia="ja-JP"/>
    </w:rPr>
  </w:style>
  <w:style w:type="character" w:styleId="Heading5Char">
    <w:name w:val="Heading 5 Char"/>
    <w:basedOn w:val="DefaultParagraphFont"/>
    <w:qFormat/>
    <w:rPr>
      <w:rFonts w:ascii="Arial" w:hAnsi="Arial" w:eastAsia="Arial Unicode MS" w:cs="Times New Roman"/>
      <w:b/>
      <w:bCs/>
      <w:sz w:val="24"/>
      <w:szCs w:val="20"/>
      <w:lang w:eastAsia="ja-JP"/>
    </w:rPr>
  </w:style>
  <w:style w:type="character" w:styleId="Heading6Char">
    <w:name w:val="Heading 6 Char"/>
    <w:basedOn w:val="DefaultParagraphFont"/>
    <w:qFormat/>
    <w:rPr>
      <w:rFonts w:ascii="Arial" w:hAnsi="Arial" w:eastAsia="SimSun" w:cs="Arial"/>
      <w:b/>
      <w:sz w:val="24"/>
      <w:szCs w:val="20"/>
      <w:lang w:eastAsia="ja-JP"/>
    </w:rPr>
  </w:style>
  <w:style w:type="character" w:styleId="Heading7Char">
    <w:name w:val="Heading 7 Char"/>
    <w:basedOn w:val="DefaultParagraphFont"/>
    <w:qFormat/>
    <w:rPr>
      <w:rFonts w:ascii="Arial" w:hAnsi="Arial" w:eastAsia="MS Mincho" w:cs="Times New Roman"/>
      <w:bCs/>
      <w:iCs/>
      <w:sz w:val="48"/>
      <w:szCs w:val="20"/>
      <w:lang w:eastAsia="ja-JP"/>
    </w:rPr>
  </w:style>
  <w:style w:type="character" w:styleId="Heading8Char">
    <w:name w:val="Heading 8 Char"/>
    <w:basedOn w:val="DefaultParagraphFont"/>
    <w:qFormat/>
    <w:rPr>
      <w:rFonts w:ascii="Arial" w:hAnsi="Arial" w:eastAsia="Arial Unicode MS" w:cs="Times New Roman"/>
      <w:b/>
      <w:bCs/>
      <w:sz w:val="32"/>
      <w:szCs w:val="20"/>
      <w:lang w:eastAsia="ja-JP"/>
    </w:rPr>
  </w:style>
  <w:style w:type="character" w:styleId="Heading9Char">
    <w:name w:val="Heading 9 Char"/>
    <w:basedOn w:val="DefaultParagraphFont"/>
    <w:qFormat/>
    <w:rPr>
      <w:rFonts w:ascii="Arial" w:hAnsi="Arial" w:eastAsia="Arial Unicode MS" w:cs="Times New Roman"/>
      <w:b/>
      <w:bCs/>
      <w:sz w:val="28"/>
      <w:szCs w:val="20"/>
      <w:lang w:eastAsia="ja-JP"/>
    </w:rPr>
  </w:style>
  <w:style w:type="character" w:styleId="BBodyChar">
    <w:name w:val="B-Body Char"/>
    <w:basedOn w:val="DefaultParagraphFont"/>
    <w:qFormat/>
    <w:rPr>
      <w:rFonts w:ascii="Times New Roman" w:hAnsi="Times New Roman" w:eastAsia="SimSun" w:cs="Times New Roman"/>
      <w:szCs w:val="20"/>
    </w:rPr>
  </w:style>
  <w:style w:type="character" w:styleId="DateChar">
    <w:name w:val="Date Char"/>
    <w:basedOn w:val="DefaultParagraphFont"/>
    <w:qFormat/>
    <w:rPr>
      <w:rFonts w:ascii="Times New Roman" w:hAnsi="Times New Roman" w:eastAsia="SimSun"/>
      <w:lang w:eastAsia="zh-CN"/>
    </w:rPr>
  </w:style>
  <w:style w:type="character" w:styleId="DocDCNChar">
    <w:name w:val="docDCN Char"/>
    <w:basedOn w:val="DefaultParagraphFont"/>
    <w:qFormat/>
    <w:rPr>
      <w:rFonts w:ascii="Arial" w:hAnsi="Arial" w:eastAsia="Times New Roman" w:cs="Times New Roman"/>
      <w:sz w:val="24"/>
      <w:szCs w:val="20"/>
    </w:rPr>
  </w:style>
  <w:style w:type="character" w:styleId="Emphasis">
    <w:name w:val="Emphasis"/>
    <w:basedOn w:val="DefaultParagraphFont"/>
    <w:qFormat/>
    <w:rPr>
      <w:i/>
      <w:iCs/>
    </w:rPr>
  </w:style>
  <w:style w:type="character" w:styleId="FFigureTitleChar">
    <w:name w:val="F-Figure Title Char"/>
    <w:basedOn w:val="DefaultParagraphFont"/>
    <w:qFormat/>
    <w:rPr>
      <w:rFonts w:ascii="Arial" w:hAnsi="Arial" w:eastAsia="SimHei" w:cs="Arial"/>
      <w:b/>
      <w:szCs w:val="20"/>
    </w:rPr>
  </w:style>
  <w:style w:type="character" w:styleId="FollowedHyperlink">
    <w:name w:val="FollowedHyperlink"/>
    <w:basedOn w:val="DefaultParagraphFont"/>
    <w:qFormat/>
    <w:rPr>
      <w:color w:val="800080"/>
      <w:u w:val="single"/>
    </w:rPr>
  </w:style>
  <w:style w:type="character" w:styleId="FooterChar">
    <w:name w:val="Footer Char"/>
    <w:basedOn w:val="DefaultParagraphFont"/>
    <w:qFormat/>
    <w:rPr>
      <w:rFonts w:ascii="Calibri" w:hAnsi="Calibri" w:eastAsia="MS Mincho" w:cs="Calibri"/>
      <w:sz w:val="18"/>
      <w:szCs w:val="16"/>
      <w:lang w:eastAsia="ja-JP"/>
    </w:rPr>
  </w:style>
  <w:style w:type="character" w:styleId="FooterBold">
    <w:name w:val="FooterBold"/>
    <w:qFormat/>
    <w:rPr>
      <w:b/>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FootnoteTextChar">
    <w:name w:val="Footnote Text Char"/>
    <w:basedOn w:val="DefaultParagraphFont"/>
    <w:qFormat/>
    <w:rPr>
      <w:rFonts w:ascii="Times New Roman" w:hAnsi="Times New Roman" w:eastAsia="SimSun"/>
      <w:sz w:val="20"/>
      <w:szCs w:val="20"/>
      <w:lang w:eastAsia="zh-CN"/>
    </w:rPr>
  </w:style>
  <w:style w:type="character" w:styleId="FWFigureTitleWideChar">
    <w:name w:val="FW-Figure Title_Wide Char"/>
    <w:basedOn w:val="FFigureTitleChar"/>
    <w:qFormat/>
    <w:rPr>
      <w:rFonts w:ascii="Arial" w:hAnsi="Arial" w:eastAsia="MS Mincho" w:cs="Times New Roman"/>
      <w:b/>
      <w:szCs w:val="20"/>
      <w:lang w:eastAsia="ja-JP"/>
    </w:rPr>
  </w:style>
  <w:style w:type="character" w:styleId="HeaderChar">
    <w:name w:val="Header Char"/>
    <w:basedOn w:val="DefaultParagraphFont"/>
    <w:qFormat/>
    <w:rPr>
      <w:rFonts w:ascii="Arial" w:hAnsi="Arial" w:eastAsia="SimSun" w:cs="Arial"/>
      <w:i/>
      <w:sz w:val="18"/>
      <w:szCs w:val="20"/>
    </w:rPr>
  </w:style>
  <w:style w:type="character" w:styleId="HxHeadingNoNumChar">
    <w:name w:val="Hx-Heading No Num Char"/>
    <w:basedOn w:val="DefaultParagraphFont"/>
    <w:qFormat/>
    <w:rPr>
      <w:rFonts w:ascii="Arial" w:hAnsi="Arial" w:eastAsia="Times New Roman" w:cs="Arial"/>
      <w:b/>
      <w:sz w:val="24"/>
      <w:szCs w:val="20"/>
    </w:rPr>
  </w:style>
  <w:style w:type="character" w:styleId="InternetLink">
    <w:name w:val="Internet Link"/>
    <w:basedOn w:val="DefaultParagraphFont"/>
    <w:rPr>
      <w:color w:val="0000FF"/>
      <w:u w:val="none"/>
    </w:rPr>
  </w:style>
  <w:style w:type="character" w:styleId="LListChar">
    <w:name w:val="L-List Char"/>
    <w:basedOn w:val="DefaultParagraphFont"/>
    <w:qFormat/>
    <w:rPr>
      <w:rFonts w:ascii="Times New Roman" w:hAnsi="Times New Roman" w:eastAsia="SimSu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rPr/>
  </w:style>
  <w:style w:type="character" w:styleId="PlaceholderText">
    <w:name w:val="Placeholder Text"/>
    <w:basedOn w:val="DefaultParagraphFont"/>
    <w:qFormat/>
    <w:rPr>
      <w:color w:val="808080"/>
    </w:rPr>
  </w:style>
  <w:style w:type="character" w:styleId="ProductNameChar">
    <w:name w:val="ProductName Char"/>
    <w:basedOn w:val="DefaultParagraphFont"/>
    <w:qFormat/>
    <w:rPr>
      <w:rFonts w:ascii="Arial" w:hAnsi="Arial" w:eastAsia="SimHei" w:cs="Arial"/>
      <w:b/>
      <w:iCs/>
      <w:kern w:val="2"/>
      <w:sz w:val="44"/>
      <w:szCs w:val="20"/>
      <w:lang w:eastAsia="ja-JP"/>
    </w:rPr>
  </w:style>
  <w:style w:type="character" w:styleId="RTTitleRef">
    <w:name w:val="RT-Title Ref"/>
    <w:basedOn w:val="DefaultParagraphFont"/>
    <w:qFormat/>
    <w:rPr>
      <w:i/>
    </w:rPr>
  </w:style>
  <w:style w:type="character"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styleId="SubtitleChar">
    <w:name w:val="Subtitle Char"/>
    <w:basedOn w:val="DefaultParagraphFont"/>
    <w:qFormat/>
    <w:rPr>
      <w:rFonts w:ascii="Arial" w:hAnsi="Arial" w:eastAsia="SimHei" w:cs="DejaVu Sans"/>
      <w:b/>
      <w:i/>
      <w:iCs/>
      <w:sz w:val="28"/>
      <w:szCs w:val="24"/>
      <w:lang w:eastAsia="zh-CN"/>
    </w:rPr>
  </w:style>
  <w:style w:type="character" w:styleId="TitleChar">
    <w:name w:val="Title Char"/>
    <w:basedOn w:val="DefaultParagraphFont"/>
    <w:qFormat/>
    <w:rPr>
      <w:rFonts w:ascii="Times New Roman" w:hAnsi="Times New Roman" w:eastAsia="SimHei" w:cs="DejaVu Sans"/>
      <w:color w:val="1E1E1E"/>
      <w:spacing w:val="5"/>
      <w:kern w:val="2"/>
      <w:sz w:val="52"/>
      <w:szCs w:val="52"/>
      <w:lang w:eastAsia="zh-CN"/>
    </w:rPr>
  </w:style>
  <w:style w:type="character" w:styleId="TLTableListChar">
    <w:name w:val="TL-Table List Char"/>
    <w:basedOn w:val="DefaultParagraphFont"/>
    <w:qFormat/>
    <w:rPr>
      <w:rFonts w:ascii="Arial" w:hAnsi="Arial" w:eastAsia="SimSun" w:cs="Arial"/>
      <w:sz w:val="18"/>
      <w:szCs w:val="20"/>
    </w:rPr>
  </w:style>
  <w:style w:type="character" w:styleId="ZCR0Char">
    <w:name w:val="zCR0 Char"/>
    <w:basedOn w:val="DefaultParagraphFont"/>
    <w:qFormat/>
    <w:rPr>
      <w:rFonts w:ascii="Arial" w:hAnsi="Arial" w:eastAsia="SimSun" w:cs="Arial"/>
      <w:bCs/>
      <w:sz w:val="16"/>
      <w:szCs w:val="20"/>
      <w:lang w:eastAsia="ja-JP"/>
    </w:rPr>
  </w:style>
  <w:style w:type="character" w:styleId="ZCRHChar">
    <w:name w:val="zCRH Char"/>
    <w:basedOn w:val="ZCR0Char"/>
    <w:qFormat/>
    <w:rPr>
      <w:rFonts w:ascii="Arial" w:hAnsi="Arial" w:eastAsia="MS Mincho" w:cs="Arial"/>
      <w:b/>
      <w:bCs/>
      <w:sz w:val="18"/>
      <w:szCs w:val="20"/>
      <w:lang w:eastAsia="ja-JP"/>
    </w:rPr>
  </w:style>
  <w:style w:type="character" w:styleId="ZBrandingLogoChar">
    <w:name w:val="zBrandingLogo Char"/>
    <w:basedOn w:val="BBodyChar"/>
    <w:qFormat/>
    <w:rPr>
      <w:rFonts w:ascii="Arial" w:hAnsi="Arial" w:eastAsia="SimHei" w:cs="Arial"/>
      <w:sz w:val="28"/>
      <w:szCs w:val="20"/>
    </w:rPr>
  </w:style>
  <w:style w:type="character" w:styleId="ZBrandingOwnerChar">
    <w:name w:val="zBrandingOwner Char"/>
    <w:basedOn w:val="BBodyChar"/>
    <w:qFormat/>
    <w:rPr>
      <w:rFonts w:ascii="Arial" w:hAnsi="Arial" w:eastAsia="SimHei" w:cs="Arial"/>
      <w:sz w:val="28"/>
      <w:szCs w:val="20"/>
    </w:rPr>
  </w:style>
  <w:style w:type="character" w:styleId="ZCRCChar">
    <w:name w:val="zCRC Char"/>
    <w:basedOn w:val="DefaultParagraphFont"/>
    <w:qFormat/>
    <w:rPr>
      <w:rFonts w:ascii="Arial" w:hAnsi="Arial" w:eastAsia="SimSun" w:cs="Arial"/>
      <w:bCs/>
      <w:sz w:val="18"/>
      <w:szCs w:val="20"/>
      <w:lang w:eastAsia="ja-JP"/>
    </w:rPr>
  </w:style>
  <w:style w:type="character" w:styleId="ZFooterChar">
    <w:name w:val="zFooter Char"/>
    <w:basedOn w:val="FooterChar"/>
    <w:qFormat/>
    <w:rPr>
      <w:rFonts w:ascii="Arial" w:hAnsi="Arial" w:eastAsia="SimSun" w:cs="Arial"/>
      <w:sz w:val="18"/>
      <w:szCs w:val="16"/>
      <w:lang w:eastAsia="ja-JP"/>
    </w:rPr>
  </w:style>
  <w:style w:type="character" w:styleId="ZBottomofFormChar">
    <w:name w:val="z-Bottom of Form Char"/>
    <w:basedOn w:val="DefaultParagraphFont"/>
    <w:qFormat/>
    <w:rPr>
      <w:rFonts w:ascii="Arial" w:hAnsi="Arial" w:eastAsia="Times New Roman" w:cs="Arial"/>
      <w:vanish/>
      <w:sz w:val="16"/>
      <w:szCs w:val="16"/>
    </w:rPr>
  </w:style>
  <w:style w:type="character" w:styleId="ZTopofFormChar">
    <w:name w:val="z-Top of Form Char"/>
    <w:basedOn w:val="DefaultParagraphFont"/>
    <w:qFormat/>
    <w:rPr>
      <w:rFonts w:ascii="Arial" w:hAnsi="Arial" w:eastAsia="Times New Roman" w:cs="Arial"/>
      <w:vanish/>
      <w:sz w:val="16"/>
      <w:szCs w:val="16"/>
    </w:rPr>
  </w:style>
  <w:style w:type="character" w:styleId="DocDateChar">
    <w:name w:val="docDate Char"/>
    <w:basedOn w:val="DefaultParagraphFont"/>
    <w:qFormat/>
    <w:rPr>
      <w:rFonts w:ascii="Arial" w:hAnsi="Arial" w:eastAsia="MS Mincho" w:cs="Times New Roman"/>
      <w:color w:val="000000"/>
      <w:sz w:val="24"/>
      <w:szCs w:val="20"/>
      <w:lang w:eastAsia="ja-JP"/>
    </w:rPr>
  </w:style>
  <w:style w:type="character" w:styleId="CCodeChar">
    <w:name w:val="C-Code Char"/>
    <w:basedOn w:val="DefaultParagraphFont"/>
    <w:qFormat/>
    <w:rPr>
      <w:rFonts w:ascii="Courier New" w:hAnsi="Courier New" w:eastAsia="Times New Roman" w:cs="Courier New"/>
      <w:sz w:val="19"/>
      <w:szCs w:val="20"/>
    </w:rPr>
  </w:style>
  <w:style w:type="character" w:styleId="AWAnchorWideChar">
    <w:name w:val="AW-Anchor_Wide Char"/>
    <w:basedOn w:val="DefaultParagraphFont"/>
    <w:qFormat/>
    <w:rPr>
      <w:rFonts w:ascii="Times New Roman" w:hAnsi="Times New Roman" w:eastAsia="Times New Roman" w:cs="Times New Roman"/>
      <w:szCs w:val="20"/>
    </w:rPr>
  </w:style>
  <w:style w:type="character" w:styleId="DocumentTypeChar">
    <w:name w:val="DocumentType Char"/>
    <w:basedOn w:val="DefaultParagraphFont"/>
    <w:qFormat/>
    <w:rPr>
      <w:rFonts w:ascii="Arial" w:hAnsi="Arial" w:eastAsia="Times New Roman" w:cs="Times New Roman"/>
      <w:iCs/>
      <w:sz w:val="36"/>
      <w:szCs w:val="20"/>
    </w:rPr>
  </w:style>
  <w:style w:type="character" w:styleId="ZCRBHChar">
    <w:name w:val="zCRBH Char"/>
    <w:basedOn w:val="DefaultParagraphFont"/>
    <w:qFormat/>
    <w:rPr>
      <w:rFonts w:ascii="Arial" w:hAnsi="Arial" w:eastAsia="Arial Unicode MS"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Appleconvertedspace">
    <w:name w:val="apple-converted-space"/>
    <w:basedOn w:val="DefaultParagraphFont"/>
    <w:qFormat/>
    <w:rPr/>
  </w:style>
  <w:style w:type="character" w:styleId="N">
    <w:name w:val="n"/>
    <w:basedOn w:val="DefaultParagraphFont"/>
    <w:qFormat/>
    <w:rPr/>
  </w:style>
  <w:style w:type="character" w:styleId="O">
    <w:name w:val="o"/>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Pre">
    <w:name w:val="pre"/>
    <w:basedOn w:val="DefaultParagraphFont"/>
    <w:qFormat/>
    <w:rPr/>
  </w:style>
  <w:style w:type="character" w:styleId="Kn">
    <w:name w:val="kn"/>
    <w:basedOn w:val="DefaultParagraphFont"/>
    <w:qFormat/>
    <w:rPr/>
  </w:style>
  <w:style w:type="character" w:styleId="Nn">
    <w:name w:val="nn"/>
    <w:basedOn w:val="DefaultParagraphFont"/>
    <w:qFormat/>
    <w:rPr/>
  </w:style>
  <w:style w:type="character" w:styleId="N1">
    <w:name w:val="n1"/>
    <w:basedOn w:val="DefaultParagraphFont"/>
    <w:qFormat/>
    <w:rPr>
      <w:color w:val="333333"/>
    </w:rPr>
  </w:style>
  <w:style w:type="character" w:styleId="O1">
    <w:name w:val="o1"/>
    <w:basedOn w:val="DefaultParagraphFont"/>
    <w:qFormat/>
    <w:rPr>
      <w:b/>
      <w:bCs/>
    </w:rPr>
  </w:style>
  <w:style w:type="character" w:styleId="ListLabel1">
    <w:name w:val="ListLabel 1"/>
    <w:qFormat/>
    <w:rPr>
      <w:rFonts w:cs="Times New Roman"/>
      <w:b w:val="false"/>
      <w:i w:val="false"/>
      <w:sz w:val="18"/>
    </w:rPr>
  </w:style>
  <w:style w:type="character" w:styleId="ListLabel2">
    <w:name w:val="ListLabel 2"/>
    <w:qFormat/>
    <w:rPr>
      <w:rFonts w:cs="Times New Roman"/>
      <w:b w:val="false"/>
      <w:i w:val="false"/>
      <w:sz w:val="20"/>
    </w:rPr>
  </w:style>
  <w:style w:type="character" w:styleId="ListLabel3">
    <w:name w:val="ListLabel 3"/>
    <w:qFormat/>
    <w:rPr>
      <w:rFonts w:cs="Times New Roman"/>
      <w:b w:val="false"/>
      <w:i w:val="false"/>
      <w:sz w:val="18"/>
    </w:rPr>
  </w:style>
  <w:style w:type="character" w:styleId="ListLabel4">
    <w:name w:val="ListLabel 4"/>
    <w:qFormat/>
    <w:rPr>
      <w:rFonts w:cs="Times New Roman"/>
      <w:b w:val="false"/>
      <w:i w:val="false"/>
      <w:sz w:val="18"/>
    </w:rPr>
  </w:style>
  <w:style w:type="character" w:styleId="ListLabel5">
    <w:name w:val="ListLabel 5"/>
    <w:qFormat/>
    <w:rPr>
      <w:rFonts w:cs="Times New Roman"/>
      <w:b w:val="false"/>
      <w:i w:val="false"/>
      <w:sz w:val="22"/>
    </w:rPr>
  </w:style>
  <w:style w:type="character" w:styleId="ListLabel6">
    <w:name w:val="ListLabel 6"/>
    <w:qFormat/>
    <w:rPr>
      <w:rFonts w:cs="Times New Roman"/>
      <w:b w:val="false"/>
      <w:i w:val="false"/>
      <w:sz w:val="22"/>
    </w:rPr>
  </w:style>
  <w:style w:type="character" w:styleId="ListLabel7">
    <w:name w:val="ListLabel 7"/>
    <w:qFormat/>
    <w:rPr>
      <w:rFonts w:cs="Times New Roman"/>
      <w:b w:val="false"/>
      <w:i w:val="false"/>
      <w:sz w:val="22"/>
    </w:rPr>
  </w:style>
  <w:style w:type="character" w:styleId="ListLabel8">
    <w:name w:val="ListLabel 8"/>
    <w:qFormat/>
    <w:rPr>
      <w:rFonts w:cs="Times New Roman"/>
    </w:rPr>
  </w:style>
  <w:style w:type="character" w:styleId="ListLabel9">
    <w:name w:val="ListLabel 9"/>
    <w:qFormat/>
    <w:rPr>
      <w:sz w:val="20"/>
    </w:rPr>
  </w:style>
  <w:style w:type="character" w:styleId="ListLabel10">
    <w:name w:val="ListLabel 10"/>
    <w:qFormat/>
    <w:rPr>
      <w:rFonts w:cs="Arial"/>
    </w:rPr>
  </w:style>
  <w:style w:type="character" w:styleId="ListLabel11">
    <w:name w:val="ListLabel 11"/>
    <w:qFormat/>
    <w:rPr>
      <w:sz w:val="16"/>
    </w:rPr>
  </w:style>
  <w:style w:type="character" w:styleId="ListLabel12">
    <w:name w:val="ListLabel 12"/>
    <w:qFormat/>
    <w:rPr>
      <w:rFonts w:cs="Arial"/>
      <w:b w:val="false"/>
      <w:i w:val="false"/>
      <w:sz w:val="18"/>
    </w:rPr>
  </w:style>
  <w:style w:type="character" w:styleId="ListLabel13">
    <w:name w:val="ListLabel 13"/>
    <w:qFormat/>
    <w:rPr>
      <w:rFonts w:cs="Arial"/>
      <w:sz w:val="18"/>
    </w:rPr>
  </w:style>
  <w:style w:type="character" w:styleId="ListLabel14">
    <w:name w:val="ListLabel 14"/>
    <w:qFormat/>
    <w:rPr>
      <w:rFonts w:cs="Arial"/>
      <w:sz w:val="18"/>
    </w:rPr>
  </w:style>
  <w:style w:type="character" w:styleId="ListLabel15">
    <w:name w:val="ListLabel 15"/>
    <w:qFormat/>
    <w:rPr>
      <w:rFonts w:cs="Arial"/>
      <w:b w:val="false"/>
      <w:i w:val="false"/>
      <w:sz w:val="18"/>
    </w:rPr>
  </w:style>
  <w:style w:type="character" w:styleId="ListLabel16">
    <w:name w:val="ListLabel 16"/>
    <w:qFormat/>
    <w:rPr>
      <w:rFonts w:cs="Arial"/>
      <w:b w:val="false"/>
      <w:i w:val="false"/>
      <w:sz w:val="18"/>
    </w:rPr>
  </w:style>
  <w:style w:type="character" w:styleId="ListLabel17">
    <w:name w:val="ListLabel 17"/>
    <w:qFormat/>
    <w:rPr>
      <w:rFonts w:cs="Arial"/>
    </w:rPr>
  </w:style>
  <w:style w:type="character" w:styleId="ListLabel18">
    <w:name w:val="ListLabel 18"/>
    <w:qFormat/>
    <w:rPr>
      <w:rFonts w:cs="Times New Roman"/>
      <w:b/>
      <w:i w:val="false"/>
      <w:sz w:val="14"/>
    </w:rPr>
  </w:style>
  <w:style w:type="character" w:styleId="ListLabel19">
    <w:name w:val="ListLabel 19"/>
    <w:qFormat/>
    <w:rPr>
      <w:rFonts w:cs="Times New Roman"/>
      <w:b/>
      <w:i w:val="false"/>
      <w:color w:val="000000"/>
      <w:sz w:val="14"/>
    </w:rPr>
  </w:style>
  <w:style w:type="character" w:styleId="ListLabel20">
    <w:name w:val="ListLabel 20"/>
    <w:qFormat/>
    <w:rPr>
      <w:rFonts w:cs="Times New Roman"/>
      <w:b/>
      <w:i w:val="false"/>
      <w:color w:val="800000"/>
      <w:sz w:val="14"/>
    </w:rPr>
  </w:style>
  <w:style w:type="character" w:styleId="ListLabel21">
    <w:name w:val="ListLabel 21"/>
    <w:qFormat/>
    <w:rPr>
      <w:rFonts w:cs="Times New Roman"/>
      <w:b/>
      <w:i w:val="false"/>
      <w:sz w:val="14"/>
    </w:rPr>
  </w:style>
  <w:style w:type="character" w:styleId="ListLabel22">
    <w:name w:val="ListLabel 22"/>
    <w:qFormat/>
    <w:rPr>
      <w:rFonts w:cs="Times New Roman"/>
      <w:b/>
      <w:i w:val="false"/>
      <w:sz w:val="14"/>
    </w:rPr>
  </w:style>
  <w:style w:type="character" w:styleId="ListLabel23">
    <w:name w:val="ListLabel 23"/>
    <w:qFormat/>
    <w:rPr>
      <w:rFonts w:cs="Times New Roman"/>
      <w:b/>
      <w:i w:val="false"/>
      <w:color w:val="800000"/>
      <w:sz w:val="14"/>
    </w:rPr>
  </w:style>
  <w:style w:type="character" w:styleId="ListLabel24">
    <w:name w:val="ListLabel 24"/>
    <w:qFormat/>
    <w:rPr>
      <w:rFonts w:cs="Times New Roman"/>
      <w:b/>
      <w:i w:val="false"/>
      <w:sz w:val="14"/>
    </w:rPr>
  </w:style>
  <w:style w:type="character" w:styleId="ListLabel25">
    <w:name w:val="ListLabel 25"/>
    <w:qFormat/>
    <w:rPr>
      <w:rFonts w:cs="Times New Roman"/>
      <w:b/>
      <w:i w:val="false"/>
      <w:sz w:val="14"/>
    </w:rPr>
  </w:style>
  <w:style w:type="character" w:styleId="ListLabel26">
    <w:name w:val="ListLabel 26"/>
    <w:qFormat/>
    <w:rPr>
      <w:rFonts w:cs="Times New Roman"/>
      <w:b/>
      <w:i w:val="false"/>
      <w:color w:val="800000"/>
      <w:sz w:val="14"/>
    </w:rPr>
  </w:style>
  <w:style w:type="character" w:styleId="ListLabel27">
    <w:name w:val="ListLabel 27"/>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28">
    <w:name w:val="ListLabel 28"/>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29">
    <w:name w:val="ListLabel 29"/>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30">
    <w:name w:val="ListLabel 3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1">
    <w:name w:val="ListLabel 3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2">
    <w:name w:val="ListLabel 3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3">
    <w:name w:val="ListLabel 3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34">
    <w:name w:val="ListLabel 34"/>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35">
    <w:name w:val="ListLabel 3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36">
    <w:name w:val="ListLabel 36"/>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37">
    <w:name w:val="ListLabel 37"/>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38">
    <w:name w:val="ListLabel 38"/>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39">
    <w:name w:val="ListLabel 39"/>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0">
    <w:name w:val="ListLabel 4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1">
    <w:name w:val="ListLabel 4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2">
    <w:name w:val="ListLabel 42"/>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43">
    <w:name w:val="ListLabel 43"/>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44">
    <w:name w:val="ListLabel 44"/>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style>
  <w:style w:type="character" w:styleId="ListLabel52">
    <w:name w:val="ListLabel 52"/>
    <w:qFormat/>
    <w:rPr>
      <w:rFonts w:ascii="Times New Roman" w:hAnsi="Times New Roman" w:cs="Times New Roman"/>
    </w:rPr>
  </w:style>
  <w:style w:type="character" w:styleId="ListLabel53">
    <w:name w:val="ListLabel 53"/>
    <w:qFormat/>
    <w:rPr>
      <w:lang w:eastAsia="ja-JP"/>
    </w:rPr>
  </w:style>
  <w:style w:type="character" w:styleId="ListLabel54">
    <w:name w:val="ListLabel 54"/>
    <w:qFormat/>
    <w:rPr>
      <w:rFonts w:ascii="Times New Roman" w:hAnsi="Times New Roman" w:eastAsia="SimSun" w:cs="Times New Roman"/>
      <w:sz w:val="22"/>
      <w:lang w:eastAsia="ja-JP"/>
    </w:rPr>
  </w:style>
  <w:style w:type="character" w:styleId="IndexLink">
    <w:name w:val="Index Link"/>
    <w:qFormat/>
    <w:rPr/>
  </w:style>
  <w:style w:type="character" w:styleId="ListLabel55">
    <w:name w:val="ListLabel 55"/>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56">
    <w:name w:val="ListLabel 56"/>
    <w:qFormat/>
    <w:rPr>
      <w:rFonts w:ascii="Courier New" w:hAnsi="Courier New"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57">
    <w:name w:val="ListLabel 57"/>
    <w:qFormat/>
    <w:rPr>
      <w:rFonts w:ascii="Arial" w:hAnsi="Arial"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58">
    <w:name w:val="ListLabel 58"/>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59">
    <w:name w:val="ListLabel 59"/>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60">
    <w:name w:val="ListLabel 6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61">
    <w:name w:val="ListLabel 61"/>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62">
    <w:name w:val="ListLabel 62"/>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63">
    <w:name w:val="ListLabel 6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64">
    <w:name w:val="ListLabel 64"/>
    <w:qFormat/>
    <w:rPr>
      <w:rFonts w:cs="Times New Roman"/>
      <w:b/>
      <w:i w:val="false"/>
      <w:sz w:val="18"/>
    </w:rPr>
  </w:style>
  <w:style w:type="character" w:styleId="ListLabel65">
    <w:name w:val="ListLabel 65"/>
    <w:qFormat/>
    <w:rPr>
      <w:rFonts w:cs="Times New Roman"/>
      <w:b w:val="false"/>
      <w:i w:val="false"/>
      <w:sz w:val="20"/>
    </w:rPr>
  </w:style>
  <w:style w:type="character" w:styleId="ListLabel66">
    <w:name w:val="ListLabel 66"/>
    <w:qFormat/>
    <w:rPr>
      <w:rFonts w:cs="Times New Roman"/>
      <w:b w:val="false"/>
      <w:i w:val="false"/>
      <w:sz w:val="18"/>
    </w:rPr>
  </w:style>
  <w:style w:type="character" w:styleId="ListLabel67">
    <w:name w:val="ListLabel 67"/>
    <w:qFormat/>
    <w:rPr>
      <w:rFonts w:cs="Times New Roman"/>
      <w:b w:val="false"/>
      <w:i w:val="false"/>
      <w:sz w:val="18"/>
    </w:rPr>
  </w:style>
  <w:style w:type="character" w:styleId="ListLabel68">
    <w:name w:val="ListLabel 68"/>
    <w:qFormat/>
    <w:rPr>
      <w:rFonts w:cs="Symbol"/>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Times New Roman"/>
      <w:b w:val="false"/>
      <w:i w:val="false"/>
      <w:sz w:val="22"/>
    </w:rPr>
  </w:style>
  <w:style w:type="character" w:styleId="ListLabel74">
    <w:name w:val="ListLabel 74"/>
    <w:qFormat/>
    <w:rPr>
      <w:rFonts w:cs="Times New Roman"/>
      <w:b w:val="false"/>
      <w:i w:val="false"/>
      <w:sz w:val="22"/>
    </w:rPr>
  </w:style>
  <w:style w:type="character" w:styleId="ListLabel75">
    <w:name w:val="ListLabel 75"/>
    <w:qFormat/>
    <w:rPr>
      <w:rFonts w:cs="Times New Roman"/>
      <w:b w:val="false"/>
      <w:i w:val="false"/>
      <w:sz w:val="22"/>
    </w:rPr>
  </w:style>
  <w:style w:type="character" w:styleId="ListLabel76">
    <w:name w:val="ListLabel 76"/>
    <w:qFormat/>
    <w:rPr>
      <w:rFonts w:cs="Times New Roman"/>
    </w:rPr>
  </w:style>
  <w:style w:type="character" w:styleId="ListLabel77">
    <w:name w:val="ListLabel 77"/>
    <w:qFormat/>
    <w:rPr>
      <w:rFonts w:ascii="Arial" w:hAnsi="Arial" w:cs="Wingdings"/>
      <w:sz w:val="20"/>
    </w:rPr>
  </w:style>
  <w:style w:type="character" w:styleId="ListLabel78">
    <w:name w:val="ListLabel 78"/>
    <w:qFormat/>
    <w:rPr>
      <w:rFonts w:ascii="Arial" w:hAnsi="Arial" w:cs="Wingdings"/>
      <w:sz w:val="20"/>
    </w:rPr>
  </w:style>
  <w:style w:type="character" w:styleId="ListLabel79">
    <w:name w:val="ListLabel 79"/>
    <w:qFormat/>
    <w:rPr>
      <w:rFonts w:cs="Arial"/>
    </w:rPr>
  </w:style>
  <w:style w:type="character" w:styleId="ListLabel80">
    <w:name w:val="ListLabel 80"/>
    <w:qFormat/>
    <w:rPr>
      <w:rFonts w:cs="Symbol"/>
      <w:sz w:val="16"/>
    </w:rPr>
  </w:style>
  <w:style w:type="character" w:styleId="ListLabel81">
    <w:name w:val="ListLabel 81"/>
    <w:qFormat/>
    <w:rPr>
      <w:rFonts w:ascii="Times New Roman" w:hAnsi="Times New Roman" w:cs="Times New Roman"/>
      <w:b/>
      <w:i w:val="false"/>
      <w:sz w:val="14"/>
    </w:rPr>
  </w:style>
  <w:style w:type="character" w:styleId="ListLabel82">
    <w:name w:val="ListLabel 82"/>
    <w:qFormat/>
    <w:rPr>
      <w:rFonts w:cs="Times New Roman"/>
      <w:b/>
      <w:i w:val="false"/>
      <w:color w:val="000000"/>
      <w:sz w:val="14"/>
    </w:rPr>
  </w:style>
  <w:style w:type="character" w:styleId="ListLabel83">
    <w:name w:val="ListLabel 83"/>
    <w:qFormat/>
    <w:rPr>
      <w:rFonts w:cs="Times New Roman"/>
      <w:b/>
      <w:i w:val="false"/>
      <w:color w:val="800000"/>
      <w:sz w:val="14"/>
    </w:rPr>
  </w:style>
  <w:style w:type="character" w:styleId="ListLabel84">
    <w:name w:val="ListLabel 84"/>
    <w:qFormat/>
    <w:rPr>
      <w:rFonts w:cs="Times New Roman"/>
      <w:b/>
      <w:i w:val="false"/>
      <w:sz w:val="14"/>
    </w:rPr>
  </w:style>
  <w:style w:type="character" w:styleId="ListLabel85">
    <w:name w:val="ListLabel 85"/>
    <w:qFormat/>
    <w:rPr>
      <w:rFonts w:cs="Times New Roman"/>
      <w:b/>
      <w:i w:val="false"/>
      <w:sz w:val="14"/>
    </w:rPr>
  </w:style>
  <w:style w:type="character" w:styleId="ListLabel86">
    <w:name w:val="ListLabel 86"/>
    <w:qFormat/>
    <w:rPr>
      <w:rFonts w:cs="Times New Roman"/>
      <w:b/>
      <w:i w:val="false"/>
      <w:color w:val="800000"/>
      <w:sz w:val="14"/>
    </w:rPr>
  </w:style>
  <w:style w:type="character" w:styleId="ListLabel87">
    <w:name w:val="ListLabel 87"/>
    <w:qFormat/>
    <w:rPr>
      <w:rFonts w:cs="Times New Roman"/>
      <w:b/>
      <w:i w:val="false"/>
      <w:sz w:val="14"/>
    </w:rPr>
  </w:style>
  <w:style w:type="character" w:styleId="ListLabel88">
    <w:name w:val="ListLabel 88"/>
    <w:qFormat/>
    <w:rPr>
      <w:rFonts w:cs="Times New Roman"/>
      <w:b/>
      <w:i w:val="false"/>
      <w:sz w:val="14"/>
    </w:rPr>
  </w:style>
  <w:style w:type="character" w:styleId="ListLabel89">
    <w:name w:val="ListLabel 89"/>
    <w:qFormat/>
    <w:rPr>
      <w:rFonts w:cs="Times New Roman"/>
      <w:b/>
      <w:i w:val="false"/>
      <w:color w:val="800000"/>
      <w:sz w:val="14"/>
    </w:rPr>
  </w:style>
  <w:style w:type="character" w:styleId="ListLabel90">
    <w:name w:val="ListLabel 90"/>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91">
    <w:name w:val="ListLabel 91"/>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92">
    <w:name w:val="ListLabel 92"/>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93">
    <w:name w:val="ListLabel 9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4">
    <w:name w:val="ListLabel 94"/>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5">
    <w:name w:val="ListLabel 95"/>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6">
    <w:name w:val="ListLabel 96"/>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97">
    <w:name w:val="ListLabel 97"/>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98">
    <w:name w:val="ListLabel 98"/>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99">
    <w:name w:val="ListLabel 99"/>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00">
    <w:name w:val="ListLabel 100"/>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01">
    <w:name w:val="ListLabel 101"/>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02">
    <w:name w:val="ListLabel 10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3">
    <w:name w:val="ListLabel 10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4">
    <w:name w:val="ListLabel 104"/>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5">
    <w:name w:val="ListLabel 10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06">
    <w:name w:val="ListLabel 106"/>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07">
    <w:name w:val="ListLabel 107"/>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08">
    <w:name w:val="ListLabel 108"/>
    <w:qFormat/>
    <w:rPr>
      <w:rFonts w:eastAsia="Times New Roman" w:cs="Times New Roman"/>
      <w:sz w:val="20"/>
      <w:szCs w:val="20"/>
    </w:rPr>
  </w:style>
  <w:style w:type="character" w:styleId="ListLabel109">
    <w:name w:val="ListLabel 109"/>
    <w:qFormat/>
    <w:rPr>
      <w:rFonts w:cs="Times New Roman"/>
    </w:rPr>
  </w:style>
  <w:style w:type="character" w:styleId="ListLabel110">
    <w:name w:val="ListLabel 110"/>
    <w:qFormat/>
    <w:rPr/>
  </w:style>
  <w:style w:type="character" w:styleId="ListLabel111">
    <w:name w:val="ListLabel 111"/>
    <w:qFormat/>
    <w:rPr>
      <w:lang w:eastAsia="ja-JP"/>
    </w:rPr>
  </w:style>
  <w:style w:type="character" w:styleId="ListLabel112">
    <w:name w:val="ListLabel 112"/>
    <w:qFormat/>
    <w:rPr>
      <w:rFonts w:ascii="Times New Roman" w:hAnsi="Times New Roman" w:eastAsia="SimSun" w:cs="Times New Roman"/>
      <w:sz w:val="22"/>
      <w:lang w:eastAsia="ja-JP"/>
    </w:rPr>
  </w:style>
  <w:style w:type="character" w:styleId="Bullets">
    <w:name w:val="Bullets"/>
    <w:qFormat/>
    <w:rPr>
      <w:rFonts w:ascii="OpenSymbol" w:hAnsi="OpenSymbol" w:eastAsia="OpenSymbol" w:cs="OpenSymbol"/>
    </w:rPr>
  </w:style>
  <w:style w:type="character" w:styleId="ListLabel113">
    <w:name w:val="ListLabel 113"/>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14">
    <w:name w:val="ListLabel 114"/>
    <w:qFormat/>
    <w:rPr>
      <w:rFonts w:ascii="Courier New" w:hAnsi="Courier New"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15">
    <w:name w:val="ListLabel 115"/>
    <w:qFormat/>
    <w:rPr>
      <w:rFonts w:ascii="Arial" w:hAnsi="Arial"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16">
    <w:name w:val="ListLabel 116"/>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7">
    <w:name w:val="ListLabel 117"/>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8">
    <w:name w:val="ListLabel 118"/>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9">
    <w:name w:val="ListLabel 119"/>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20">
    <w:name w:val="ListLabel 120"/>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21">
    <w:name w:val="ListLabel 121"/>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22">
    <w:name w:val="ListLabel 122"/>
    <w:qFormat/>
    <w:rPr>
      <w:rFonts w:cs="Times New Roman"/>
      <w:b/>
      <w:i w:val="false"/>
      <w:sz w:val="18"/>
    </w:rPr>
  </w:style>
  <w:style w:type="character" w:styleId="ListLabel123">
    <w:name w:val="ListLabel 123"/>
    <w:qFormat/>
    <w:rPr>
      <w:rFonts w:cs="Times New Roman"/>
      <w:b w:val="false"/>
      <w:i w:val="false"/>
      <w:sz w:val="20"/>
    </w:rPr>
  </w:style>
  <w:style w:type="character" w:styleId="ListLabel124">
    <w:name w:val="ListLabel 124"/>
    <w:qFormat/>
    <w:rPr>
      <w:rFonts w:cs="Times New Roman"/>
      <w:b w:val="false"/>
      <w:i w:val="false"/>
      <w:sz w:val="18"/>
    </w:rPr>
  </w:style>
  <w:style w:type="character" w:styleId="ListLabel125">
    <w:name w:val="ListLabel 125"/>
    <w:qFormat/>
    <w:rPr>
      <w:rFonts w:cs="Times New Roman"/>
      <w:b w:val="false"/>
      <w:i w:val="false"/>
      <w:sz w:val="18"/>
    </w:rPr>
  </w:style>
  <w:style w:type="character" w:styleId="ListLabel126">
    <w:name w:val="ListLabel 126"/>
    <w:qFormat/>
    <w:rPr>
      <w:rFonts w:cs="Symbol"/>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Times New Roman"/>
      <w:b w:val="false"/>
      <w:i w:val="false"/>
      <w:sz w:val="22"/>
    </w:rPr>
  </w:style>
  <w:style w:type="character" w:styleId="ListLabel132">
    <w:name w:val="ListLabel 132"/>
    <w:qFormat/>
    <w:rPr>
      <w:rFonts w:cs="Times New Roman"/>
      <w:b w:val="false"/>
      <w:i w:val="false"/>
      <w:sz w:val="22"/>
    </w:rPr>
  </w:style>
  <w:style w:type="character" w:styleId="ListLabel133">
    <w:name w:val="ListLabel 133"/>
    <w:qFormat/>
    <w:rPr>
      <w:rFonts w:cs="Times New Roman"/>
      <w:b w:val="false"/>
      <w:i w:val="false"/>
      <w:sz w:val="22"/>
    </w:rPr>
  </w:style>
  <w:style w:type="character" w:styleId="ListLabel134">
    <w:name w:val="ListLabel 134"/>
    <w:qFormat/>
    <w:rPr>
      <w:rFonts w:cs="Times New Roman"/>
    </w:rPr>
  </w:style>
  <w:style w:type="character" w:styleId="ListLabel135">
    <w:name w:val="ListLabel 135"/>
    <w:qFormat/>
    <w:rPr>
      <w:rFonts w:ascii="Arial" w:hAnsi="Arial" w:cs="Wingdings"/>
      <w:sz w:val="20"/>
    </w:rPr>
  </w:style>
  <w:style w:type="character" w:styleId="ListLabel136">
    <w:name w:val="ListLabel 136"/>
    <w:qFormat/>
    <w:rPr>
      <w:rFonts w:ascii="Arial" w:hAnsi="Arial" w:cs="Wingdings"/>
      <w:sz w:val="20"/>
    </w:rPr>
  </w:style>
  <w:style w:type="character" w:styleId="ListLabel137">
    <w:name w:val="ListLabel 137"/>
    <w:qFormat/>
    <w:rPr>
      <w:rFonts w:cs="Arial"/>
    </w:rPr>
  </w:style>
  <w:style w:type="character" w:styleId="ListLabel138">
    <w:name w:val="ListLabel 138"/>
    <w:qFormat/>
    <w:rPr>
      <w:rFonts w:cs="Symbol"/>
      <w:sz w:val="16"/>
    </w:rPr>
  </w:style>
  <w:style w:type="character" w:styleId="ListLabel139">
    <w:name w:val="ListLabel 139"/>
    <w:qFormat/>
    <w:rPr>
      <w:rFonts w:ascii="Times New Roman" w:hAnsi="Times New Roman" w:cs="Times New Roman"/>
      <w:b/>
      <w:i w:val="false"/>
      <w:sz w:val="14"/>
    </w:rPr>
  </w:style>
  <w:style w:type="character" w:styleId="ListLabel140">
    <w:name w:val="ListLabel 140"/>
    <w:qFormat/>
    <w:rPr>
      <w:rFonts w:cs="Times New Roman"/>
      <w:b/>
      <w:i w:val="false"/>
      <w:color w:val="000000"/>
      <w:sz w:val="14"/>
    </w:rPr>
  </w:style>
  <w:style w:type="character" w:styleId="ListLabel141">
    <w:name w:val="ListLabel 141"/>
    <w:qFormat/>
    <w:rPr>
      <w:rFonts w:cs="Times New Roman"/>
      <w:b/>
      <w:i w:val="false"/>
      <w:color w:val="800000"/>
      <w:sz w:val="14"/>
    </w:rPr>
  </w:style>
  <w:style w:type="character" w:styleId="ListLabel142">
    <w:name w:val="ListLabel 142"/>
    <w:qFormat/>
    <w:rPr>
      <w:rFonts w:cs="Times New Roman"/>
      <w:b/>
      <w:i w:val="false"/>
      <w:sz w:val="14"/>
    </w:rPr>
  </w:style>
  <w:style w:type="character" w:styleId="ListLabel143">
    <w:name w:val="ListLabel 143"/>
    <w:qFormat/>
    <w:rPr>
      <w:rFonts w:cs="Times New Roman"/>
      <w:b/>
      <w:i w:val="false"/>
      <w:sz w:val="14"/>
    </w:rPr>
  </w:style>
  <w:style w:type="character" w:styleId="ListLabel144">
    <w:name w:val="ListLabel 144"/>
    <w:qFormat/>
    <w:rPr>
      <w:rFonts w:cs="Times New Roman"/>
      <w:b/>
      <w:i w:val="false"/>
      <w:color w:val="800000"/>
      <w:sz w:val="14"/>
    </w:rPr>
  </w:style>
  <w:style w:type="character" w:styleId="ListLabel145">
    <w:name w:val="ListLabel 145"/>
    <w:qFormat/>
    <w:rPr>
      <w:rFonts w:cs="Times New Roman"/>
      <w:b/>
      <w:i w:val="false"/>
      <w:sz w:val="14"/>
    </w:rPr>
  </w:style>
  <w:style w:type="character" w:styleId="ListLabel146">
    <w:name w:val="ListLabel 146"/>
    <w:qFormat/>
    <w:rPr>
      <w:rFonts w:cs="Times New Roman"/>
      <w:b/>
      <w:i w:val="false"/>
      <w:sz w:val="14"/>
    </w:rPr>
  </w:style>
  <w:style w:type="character" w:styleId="ListLabel147">
    <w:name w:val="ListLabel 147"/>
    <w:qFormat/>
    <w:rPr>
      <w:rFonts w:cs="Times New Roman"/>
      <w:b/>
      <w:i w:val="false"/>
      <w:color w:val="800000"/>
      <w:sz w:val="14"/>
    </w:rPr>
  </w:style>
  <w:style w:type="character" w:styleId="ListLabel148">
    <w:name w:val="ListLabel 148"/>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49">
    <w:name w:val="ListLabel 149"/>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50">
    <w:name w:val="ListLabel 150"/>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51">
    <w:name w:val="ListLabel 15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2">
    <w:name w:val="ListLabel 15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3">
    <w:name w:val="ListLabel 15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4">
    <w:name w:val="ListLabel 154"/>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55">
    <w:name w:val="ListLabel 155"/>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56">
    <w:name w:val="ListLabel 156"/>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57">
    <w:name w:val="ListLabel 157"/>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58">
    <w:name w:val="ListLabel 158"/>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59">
    <w:name w:val="ListLabel 159"/>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60">
    <w:name w:val="ListLabel 16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1">
    <w:name w:val="ListLabel 16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2">
    <w:name w:val="ListLabel 16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3">
    <w:name w:val="ListLabel 16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64">
    <w:name w:val="ListLabel 164"/>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65">
    <w:name w:val="ListLabel 16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66">
    <w:name w:val="ListLabel 166"/>
    <w:qFormat/>
    <w:rPr>
      <w:rFonts w:cs="OpenSymbol"/>
      <w:b w:val="false"/>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eastAsia="Times New Roman" w:cs="Times New Roman"/>
      <w:sz w:val="20"/>
      <w:szCs w:val="20"/>
    </w:rPr>
  </w:style>
  <w:style w:type="character" w:styleId="ListLabel176">
    <w:name w:val="ListLabel 176"/>
    <w:qFormat/>
    <w:rPr>
      <w:rFonts w:cs="Times New Roman"/>
    </w:rPr>
  </w:style>
  <w:style w:type="character" w:styleId="ListLabel177">
    <w:name w:val="ListLabel 177"/>
    <w:qFormat/>
    <w:rPr>
      <w:b/>
      <w:bCs/>
    </w:rPr>
  </w:style>
  <w:style w:type="character" w:styleId="ListLabel178">
    <w:name w:val="ListLabel 178"/>
    <w:qFormat/>
    <w:rPr/>
  </w:style>
  <w:style w:type="character" w:styleId="ListLabel179">
    <w:name w:val="ListLabel 179"/>
    <w:qFormat/>
    <w:rPr>
      <w:lang w:eastAsia="ja-JP"/>
    </w:rPr>
  </w:style>
  <w:style w:type="character" w:styleId="ListLabel180">
    <w:name w:val="ListLabel 180"/>
    <w:qFormat/>
    <w:rPr>
      <w:rFonts w:ascii="Times New Roman" w:hAnsi="Times New Roman" w:eastAsia="SimSun" w:cs="Times New Roman"/>
      <w:sz w:val="22"/>
      <w:lang w:eastAsia="ja-JP"/>
    </w:rPr>
  </w:style>
  <w:style w:type="character" w:styleId="NumberingSymbols">
    <w:name w:val="Numbering Symbols"/>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2">
    <w:name w:val="!2"/>
    <w:basedOn w:val="Note"/>
    <w:qFormat/>
    <w:pPr>
      <w:tabs>
        <w:tab w:val="left" w:pos="1354" w:leader="none"/>
      </w:tabs>
    </w:pPr>
    <w:rPr/>
  </w:style>
  <w:style w:type="paragraph" w:styleId="3">
    <w:name w:val="!3"/>
    <w:basedOn w:val="Note"/>
    <w:qFormat/>
    <w:pPr/>
    <w:rPr/>
  </w:style>
  <w:style w:type="paragraph" w:styleId="C2">
    <w:name w:val="!C2"/>
    <w:basedOn w:val="Note"/>
    <w:next w:val="Normal"/>
    <w:qFormat/>
    <w:pPr>
      <w:spacing w:before="240" w:after="240"/>
    </w:pPr>
    <w:rPr/>
  </w:style>
  <w:style w:type="paragraph" w:styleId="C3">
    <w:name w:val="!C3"/>
    <w:basedOn w:val="Note"/>
    <w:qFormat/>
    <w:pPr/>
    <w:rPr/>
  </w:style>
  <w:style w:type="paragraph" w:styleId="CCaution">
    <w:name w:val="!C-Caution"/>
    <w:basedOn w:val="Note"/>
    <w:qFormat/>
    <w:pPr/>
    <w:rPr>
      <w:kern w:val="2"/>
    </w:rPr>
  </w:style>
  <w:style w:type="paragraph" w:styleId="Note">
    <w:name w:val="!-Note"/>
    <w:basedOn w:val="Normal"/>
    <w:qFormat/>
    <w:pPr>
      <w:keepLines/>
      <w:snapToGrid w:val="false"/>
      <w:spacing w:lineRule="auto" w:line="240" w:before="300" w:after="300"/>
    </w:pPr>
    <w:rPr>
      <w:rFonts w:ascii="Times New Roman" w:hAnsi="Times New Roman" w:eastAsia="SimSun" w:cs="Times New Roman"/>
      <w:szCs w:val="20"/>
    </w:rPr>
  </w:style>
  <w:style w:type="paragraph" w:styleId="WWarning">
    <w:name w:val="!W-Warning"/>
    <w:basedOn w:val="Note"/>
    <w:next w:val="Normal"/>
    <w:qFormat/>
    <w:pPr>
      <w:spacing w:before="240" w:after="240"/>
    </w:pPr>
    <w:rPr>
      <w:rFonts w:eastAsia="Times New Roman"/>
    </w:rPr>
  </w:style>
  <w:style w:type="paragraph" w:styleId="W2">
    <w:name w:val="!W2"/>
    <w:basedOn w:val="Note"/>
    <w:qFormat/>
    <w:pPr>
      <w:tabs>
        <w:tab w:val="left" w:pos="1656" w:leader="none"/>
      </w:tabs>
    </w:pPr>
    <w:rPr/>
  </w:style>
  <w:style w:type="paragraph" w:styleId="W3">
    <w:name w:val="!W3"/>
    <w:basedOn w:val="Note"/>
    <w:qFormat/>
    <w:pPr>
      <w:tabs>
        <w:tab w:val="left" w:pos="2016" w:leader="none"/>
      </w:tabs>
    </w:pPr>
    <w:rPr/>
  </w:style>
  <w:style w:type="paragraph" w:styleId="AAnchor">
    <w:name w:val="A-Anchor"/>
    <w:qFormat/>
    <w:pPr>
      <w:keepNext w:val="true"/>
      <w:widowControl/>
      <w:kinsoku w:val="true"/>
      <w:overflowPunct w:val="true"/>
      <w:autoSpaceDE w:val="true"/>
      <w:bidi w:val="0"/>
      <w:spacing w:lineRule="auto" w:line="240" w:before="120" w:after="240"/>
      <w:ind w:left="720" w:right="0" w:hanging="0"/>
      <w:jc w:val="left"/>
    </w:pPr>
    <w:rPr>
      <w:rFonts w:ascii="Times New Roman" w:hAnsi="Times New Roman" w:eastAsia="SimSun" w:cs="Times New Roman"/>
      <w:b/>
      <w:color w:val="auto"/>
      <w:kern w:val="0"/>
      <w:sz w:val="22"/>
      <w:szCs w:val="20"/>
      <w:lang w:val="en-US" w:eastAsia="en-US" w:bidi="ar-SA"/>
    </w:rPr>
  </w:style>
  <w:style w:type="paragraph" w:styleId="ALAnchorLandscape">
    <w:name w:val="AL-Anchor_Landscape"/>
    <w:next w:val="Normal"/>
    <w:qFormat/>
    <w:pPr>
      <w:widowControl/>
      <w:kinsoku w:val="true"/>
      <w:overflowPunct w:val="true"/>
      <w:autoSpaceDE w:val="true"/>
      <w:bidi w:val="0"/>
      <w:spacing w:lineRule="auto" w:line="240" w:before="0" w:after="0"/>
      <w:jc w:val="left"/>
    </w:pPr>
    <w:rPr>
      <w:rFonts w:ascii="Times New Roman" w:hAnsi="Times New Roman" w:eastAsia="Times New Roman" w:cs="Times New Roman"/>
      <w:color w:val="auto"/>
      <w:kern w:val="0"/>
      <w:sz w:val="22"/>
      <w:szCs w:val="20"/>
      <w:lang w:val="en-US" w:eastAsia="en-US" w:bidi="ar-SA"/>
    </w:rPr>
  </w:style>
  <w:style w:type="paragraph" w:styleId="AWAnchorWide">
    <w:name w:val="AW-Anchor_Wide"/>
    <w:next w:val="Normal"/>
    <w:qFormat/>
    <w:pPr>
      <w:widowControl/>
      <w:kinsoku w:val="true"/>
      <w:overflowPunct w:val="true"/>
      <w:autoSpaceDE w:val="true"/>
      <w:bidi w:val="0"/>
      <w:spacing w:lineRule="auto" w:line="240" w:before="400" w:after="40"/>
      <w:jc w:val="left"/>
    </w:pPr>
    <w:rPr>
      <w:rFonts w:ascii="Times New Roman" w:hAnsi="Times New Roman" w:eastAsia="Times New Roman" w:cs="Times New Roman"/>
      <w:color w:val="auto"/>
      <w:kern w:val="0"/>
      <w:sz w:val="22"/>
      <w:szCs w:val="20"/>
      <w:lang w:val="en-US" w:eastAsia="en-US" w:bidi="ar-SA"/>
    </w:rPr>
  </w:style>
  <w:style w:type="paragraph" w:styleId="BBody">
    <w:name w:val="B-Body"/>
    <w:qFormat/>
    <w:pPr>
      <w:widowControl/>
      <w:tabs>
        <w:tab w:val="left" w:pos="2160" w:leader="none"/>
      </w:tabs>
      <w:kinsoku w:val="true"/>
      <w:overflowPunct w:val="true"/>
      <w:autoSpaceDE w:val="true"/>
      <w:bidi w:val="0"/>
      <w:spacing w:lineRule="auto" w:line="240" w:before="120" w:after="40"/>
      <w:ind w:left="720" w:right="0" w:hanging="0"/>
      <w:jc w:val="left"/>
    </w:pPr>
    <w:rPr>
      <w:rFonts w:ascii="Times New Roman" w:hAnsi="Times New Roman" w:eastAsia="SimSun" w:cs="Times New Roman"/>
      <w:color w:val="auto"/>
      <w:kern w:val="0"/>
      <w:sz w:val="22"/>
      <w:szCs w:val="20"/>
      <w:lang w:val="en-US" w:eastAsia="en-US" w:bidi="ar-SA"/>
    </w:rPr>
  </w:style>
  <w:style w:type="paragraph" w:styleId="B2Body2">
    <w:name w:val="B2-Body 2"/>
    <w:basedOn w:val="BBody"/>
    <w:qFormat/>
    <w:pPr>
      <w:ind w:left="1080" w:right="0" w:hanging="0"/>
    </w:pPr>
    <w:rPr/>
  </w:style>
  <w:style w:type="paragraph" w:styleId="B3Body3">
    <w:name w:val="B3-Body 3"/>
    <w:basedOn w:val="BBody"/>
    <w:qFormat/>
    <w:pPr>
      <w:ind w:left="1440" w:right="0" w:hanging="0"/>
    </w:pPr>
    <w:rPr/>
  </w:style>
  <w:style w:type="paragraph" w:styleId="B4Body4">
    <w:name w:val="B4-Body 4"/>
    <w:basedOn w:val="BBody"/>
    <w:qFormat/>
    <w:pPr>
      <w:ind w:left="1800" w:right="0" w:hanging="0"/>
    </w:pPr>
    <w:rPr/>
  </w:style>
  <w:style w:type="paragraph" w:styleId="BCBodyCentered">
    <w:name w:val="BC-Body_Centered"/>
    <w:basedOn w:val="BBody"/>
    <w:qFormat/>
    <w:pPr>
      <w:ind w:left="0" w:right="0" w:hanging="0"/>
      <w:jc w:val="center"/>
    </w:pPr>
    <w:rPr/>
  </w:style>
  <w:style w:type="paragraph" w:styleId="CCode">
    <w:name w:val="C-Code"/>
    <w:qFormat/>
    <w:pPr>
      <w:widowControl/>
      <w:tabs>
        <w:tab w:val="left" w:pos="1094" w:leader="none"/>
        <w:tab w:val="left" w:pos="1642" w:leader="none"/>
        <w:tab w:val="left" w:pos="2189" w:leader="none"/>
        <w:tab w:val="left" w:pos="2736" w:leader="none"/>
        <w:tab w:val="left" w:pos="3283" w:leader="none"/>
        <w:tab w:val="left" w:pos="383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kinsoku w:val="true"/>
      <w:overflowPunct w:val="true"/>
      <w:autoSpaceDE w:val="true"/>
      <w:bidi w:val="0"/>
      <w:spacing w:lineRule="atLeast" w:line="250" w:before="20" w:after="20"/>
      <w:ind w:left="720" w:right="0" w:hanging="0"/>
      <w:jc w:val="left"/>
    </w:pPr>
    <w:rPr>
      <w:rFonts w:ascii="Courier New" w:hAnsi="Courier New" w:eastAsia="Times New Roman" w:cs="Courier New"/>
      <w:color w:val="auto"/>
      <w:kern w:val="0"/>
      <w:sz w:val="19"/>
      <w:szCs w:val="20"/>
      <w:lang w:val="en-US" w:eastAsia="en-US" w:bidi="ar-SA"/>
    </w:rPr>
  </w:style>
  <w:style w:type="paragraph" w:styleId="CWCodeWide">
    <w:name w:val="CW-Code_Wide"/>
    <w:basedOn w:val="CCode"/>
    <w:qFormat/>
    <w:pPr>
      <w:ind w:left="0" w:right="0" w:hanging="0"/>
    </w:pPr>
    <w:rPr/>
  </w:style>
  <w:style w:type="paragraph" w:styleId="Date">
    <w:name w:val="Date"/>
    <w:basedOn w:val="Normal"/>
    <w:next w:val="Normal"/>
    <w:qFormat/>
    <w:pPr/>
    <w:rPr/>
  </w:style>
  <w:style w:type="paragraph" w:styleId="DocDate">
    <w:name w:val="docDate"/>
    <w:qFormat/>
    <w:pPr>
      <w:widowControl/>
      <w:kinsoku w:val="true"/>
      <w:overflowPunct w:val="true"/>
      <w:autoSpaceDE w:val="true"/>
      <w:bidi w:val="0"/>
      <w:spacing w:lineRule="auto" w:line="240" w:before="120" w:after="0"/>
      <w:jc w:val="left"/>
    </w:pPr>
    <w:rPr>
      <w:rFonts w:ascii="Arial" w:hAnsi="Arial" w:eastAsia="MS Mincho" w:cs="Times New Roman"/>
      <w:color w:val="000000"/>
      <w:kern w:val="0"/>
      <w:sz w:val="24"/>
      <w:szCs w:val="20"/>
      <w:lang w:val="en-US" w:eastAsia="ja-JP" w:bidi="ar-SA"/>
    </w:rPr>
  </w:style>
  <w:style w:type="paragraph" w:styleId="DocDCN">
    <w:name w:val="docDCN"/>
    <w:qFormat/>
    <w:pPr>
      <w:widowControl/>
      <w:kinsoku w:val="true"/>
      <w:overflowPunct w:val="true"/>
      <w:autoSpaceDE w:val="true"/>
      <w:bidi w:val="0"/>
      <w:spacing w:lineRule="auto" w:line="240" w:before="360" w:after="180"/>
      <w:jc w:val="left"/>
    </w:pPr>
    <w:rPr>
      <w:rFonts w:ascii="Arial" w:hAnsi="Arial" w:eastAsia="Times New Roman" w:cs="Times New Roman"/>
      <w:color w:val="auto"/>
      <w:kern w:val="0"/>
      <w:sz w:val="24"/>
      <w:szCs w:val="20"/>
      <w:lang w:val="en-US" w:eastAsia="en-US" w:bidi="ar-SA"/>
    </w:rPr>
  </w:style>
  <w:style w:type="paragraph" w:styleId="DocumentType">
    <w:name w:val="DocumentType"/>
    <w:qFormat/>
    <w:pPr>
      <w:widowControl/>
      <w:suppressLineNumbers/>
      <w:kinsoku w:val="true"/>
      <w:overflowPunct w:val="true"/>
      <w:autoSpaceDE w:val="true"/>
      <w:bidi w:val="0"/>
      <w:spacing w:lineRule="auto" w:line="240" w:before="200" w:after="240"/>
      <w:jc w:val="left"/>
    </w:pPr>
    <w:rPr>
      <w:rFonts w:ascii="Arial" w:hAnsi="Arial" w:eastAsia="Times New Roman" w:cs="Times New Roman"/>
      <w:iCs/>
      <w:color w:val="auto"/>
      <w:kern w:val="0"/>
      <w:sz w:val="36"/>
      <w:szCs w:val="20"/>
      <w:lang w:val="en-US" w:eastAsia="en-US" w:bidi="ar-SA"/>
    </w:rPr>
  </w:style>
  <w:style w:type="paragraph" w:styleId="EEquation">
    <w:name w:val="E-Equation"/>
    <w:qFormat/>
    <w:pPr>
      <w:widowControl/>
      <w:tabs>
        <w:tab w:val="left" w:pos="1440" w:leader="none"/>
        <w:tab w:val="center" w:pos="4680" w:leader="none"/>
        <w:tab w:val="right" w:pos="9360" w:leader="none"/>
      </w:tabs>
      <w:kinsoku w:val="true"/>
      <w:overflowPunct w:val="true"/>
      <w:autoSpaceDE w:val="true"/>
      <w:bidi w:val="0"/>
      <w:spacing w:lineRule="atLeast" w:line="240" w:before="0" w:after="0"/>
      <w:ind w:left="720" w:right="1440" w:hanging="0"/>
      <w:jc w:val="left"/>
    </w:pPr>
    <w:rPr>
      <w:rFonts w:ascii="Times New Roman" w:hAnsi="Times New Roman" w:eastAsia="Times New Roman" w:cs="Times New Roman"/>
      <w:color w:val="auto"/>
      <w:kern w:val="0"/>
      <w:sz w:val="22"/>
      <w:szCs w:val="20"/>
      <w:lang w:val="en-US" w:eastAsia="en-US" w:bidi="ar-SA"/>
    </w:rPr>
  </w:style>
  <w:style w:type="paragraph" w:styleId="FFigureTitle">
    <w:name w:val="F-Figure Title"/>
    <w:qFormat/>
    <w:pPr>
      <w:widowControl/>
      <w:kinsoku w:val="true"/>
      <w:overflowPunct w:val="true"/>
      <w:autoSpaceDE w:val="true"/>
      <w:bidi w:val="0"/>
      <w:spacing w:lineRule="auto" w:line="240" w:before="120" w:after="240"/>
      <w:ind w:left="720" w:right="0" w:hanging="0"/>
      <w:jc w:val="left"/>
    </w:pPr>
    <w:rPr>
      <w:rFonts w:ascii="Arial" w:hAnsi="Arial" w:eastAsia="SimHei" w:cs="Arial"/>
      <w:b/>
      <w:color w:val="auto"/>
      <w:kern w:val="0"/>
      <w:sz w:val="22"/>
      <w:szCs w:val="20"/>
      <w:lang w:val="en-US" w:eastAsia="en-US" w:bidi="ar-SA"/>
    </w:rPr>
  </w:style>
  <w:style w:type="paragraph" w:styleId="FoFootnote">
    <w:name w:val="Fo-Footnote"/>
    <w:qFormat/>
    <w:pPr>
      <w:widowControl/>
      <w:kinsoku w:val="true"/>
      <w:overflowPunct w:val="true"/>
      <w:autoSpaceDE w:val="true"/>
      <w:bidi w:val="0"/>
      <w:spacing w:lineRule="auto" w:line="240" w:before="0" w:after="0"/>
      <w:jc w:val="left"/>
    </w:pPr>
    <w:rPr>
      <w:rFonts w:ascii="Times New Roman" w:hAnsi="Times New Roman" w:eastAsia="MS Mincho" w:cs="Times New Roman"/>
      <w:color w:val="auto"/>
      <w:kern w:val="0"/>
      <w:sz w:val="20"/>
      <w:szCs w:val="20"/>
      <w:lang w:val="en-US" w:eastAsia="ja-JP" w:bidi="ar-SA"/>
    </w:rPr>
  </w:style>
  <w:style w:type="paragraph" w:styleId="Footer">
    <w:name w:val="Footer"/>
    <w:basedOn w:val="Normal"/>
    <w:pPr>
      <w:widowControl w:val="false"/>
      <w:pBdr>
        <w:top w:val="single" w:sz="4" w:space="5" w:color="000000"/>
      </w:pBdr>
      <w:tabs>
        <w:tab w:val="center" w:pos="4680" w:leader="none"/>
        <w:tab w:val="right" w:pos="10080" w:leader="none"/>
      </w:tabs>
      <w:bidi w:val="0"/>
      <w:spacing w:lineRule="atLeast" w:line="240" w:before="0" w:after="0"/>
      <w:ind w:left="-720" w:right="-720" w:hanging="0"/>
      <w:jc w:val="center"/>
    </w:pPr>
    <w:rPr>
      <w:rFonts w:ascii="Calibri" w:hAnsi="Calibri" w:eastAsia="MS Mincho" w:cs="Calibri"/>
      <w:sz w:val="18"/>
      <w:szCs w:val="16"/>
      <w:lang w:eastAsia="ja-JP"/>
    </w:rPr>
  </w:style>
  <w:style w:type="paragraph" w:styleId="Footerlandscape">
    <w:name w:val="Footer-landscape"/>
    <w:basedOn w:val="ZFooter"/>
    <w:qFormat/>
    <w:pPr>
      <w:tabs>
        <w:tab w:val="center" w:pos="6480" w:leader="none"/>
        <w:tab w:val="right" w:pos="13680" w:leader="none"/>
      </w:tabs>
      <w:spacing w:lineRule="auto" w:line="240"/>
    </w:pPr>
    <w:rPr>
      <w:sz w:val="16"/>
    </w:rPr>
  </w:style>
  <w:style w:type="paragraph" w:styleId="Footnote">
    <w:name w:val="Footnote Text"/>
    <w:basedOn w:val="Normal"/>
    <w:pPr>
      <w:spacing w:lineRule="auto" w:line="240" w:before="0" w:after="0"/>
    </w:pPr>
    <w:rPr>
      <w:sz w:val="20"/>
      <w:szCs w:val="20"/>
    </w:rPr>
  </w:style>
  <w:style w:type="paragraph" w:styleId="FTFigureText">
    <w:name w:val="FT-Figure Text"/>
    <w:qFormat/>
    <w:pPr>
      <w:widowControl/>
      <w:kinsoku w:val="true"/>
      <w:overflowPunct w:val="true"/>
      <w:autoSpaceDE w:val="true"/>
      <w:bidi w:val="0"/>
      <w:spacing w:lineRule="auto" w:line="240" w:before="0" w:after="0"/>
      <w:jc w:val="left"/>
    </w:pPr>
    <w:rPr>
      <w:rFonts w:ascii="Arial" w:hAnsi="Arial" w:eastAsia="Times New Roman" w:cs="Times New Roman"/>
      <w:color w:val="auto"/>
      <w:kern w:val="0"/>
      <w:sz w:val="18"/>
      <w:szCs w:val="20"/>
      <w:lang w:val="en-US" w:eastAsia="en-US" w:bidi="ar-SA"/>
    </w:rPr>
  </w:style>
  <w:style w:type="paragraph" w:styleId="FWFigureTitleWide">
    <w:name w:val="FW-Figure Title_Wide"/>
    <w:basedOn w:val="FFigureTitle"/>
    <w:qFormat/>
    <w:pPr>
      <w:ind w:left="0" w:right="0" w:hanging="0"/>
    </w:pPr>
    <w:rPr>
      <w:rFonts w:eastAsia="MS Mincho"/>
      <w:lang w:eastAsia="ja-JP"/>
    </w:rPr>
  </w:style>
  <w:style w:type="paragraph" w:styleId="Header">
    <w:name w:val="Header"/>
    <w:basedOn w:val="Normal"/>
    <w:pPr>
      <w:widowControl w:val="false"/>
      <w:pBdr>
        <w:bottom w:val="single" w:sz="4" w:space="0" w:color="000000"/>
      </w:pBdr>
      <w:tabs>
        <w:tab w:val="right" w:pos="10080" w:leader="none"/>
      </w:tabs>
      <w:bidi w:val="0"/>
      <w:spacing w:lineRule="atLeast" w:line="240" w:before="0" w:after="0"/>
      <w:ind w:left="-720" w:right="-720" w:hanging="0"/>
      <w:jc w:val="center"/>
    </w:pPr>
    <w:rPr>
      <w:rFonts w:ascii="Arial" w:hAnsi="Arial" w:eastAsia="SimSun" w:cs="Arial"/>
      <w:i/>
      <w:sz w:val="18"/>
      <w:szCs w:val="20"/>
    </w:rPr>
  </w:style>
  <w:style w:type="paragraph" w:styleId="Headerlandscape">
    <w:name w:val="Header-landscape"/>
    <w:basedOn w:val="Header"/>
    <w:qFormat/>
    <w:pPr>
      <w:tabs>
        <w:tab w:val="right" w:pos="13680" w:leader="none"/>
      </w:tabs>
    </w:pPr>
    <w:rPr/>
  </w:style>
  <w:style w:type="paragraph" w:styleId="HxHeadingNoNum">
    <w:name w:val="Hx-Heading No Num"/>
    <w:qFormat/>
    <w:pPr>
      <w:keepNext w:val="true"/>
      <w:widowControl/>
      <w:tabs>
        <w:tab w:val="left" w:pos="720" w:leader="none"/>
      </w:tabs>
      <w:kinsoku w:val="true"/>
      <w:overflowPunct w:val="true"/>
      <w:autoSpaceDE w:val="true"/>
      <w:bidi w:val="0"/>
      <w:spacing w:lineRule="atLeast" w:line="280" w:before="240" w:after="60"/>
      <w:ind w:left="720" w:right="0" w:hanging="0"/>
      <w:jc w:val="left"/>
    </w:pPr>
    <w:rPr>
      <w:rFonts w:ascii="Arial" w:hAnsi="Arial" w:eastAsia="Times New Roman" w:cs="Arial"/>
      <w:b/>
      <w:color w:val="auto"/>
      <w:kern w:val="0"/>
      <w:sz w:val="24"/>
      <w:szCs w:val="20"/>
      <w:lang w:val="en-US" w:eastAsia="en-US" w:bidi="ar-SA"/>
    </w:rPr>
  </w:style>
  <w:style w:type="paragraph" w:styleId="Index1">
    <w:name w:val="index 1"/>
    <w:basedOn w:val="Normal"/>
    <w:next w:val="Normal"/>
    <w:autoRedefine/>
    <w:qFormat/>
    <w:pPr>
      <w:spacing w:lineRule="auto" w:line="240" w:before="0" w:after="0"/>
      <w:ind w:left="220" w:right="0" w:hanging="220"/>
    </w:pPr>
    <w:rPr/>
  </w:style>
  <w:style w:type="paragraph" w:styleId="Index2">
    <w:name w:val="index 2"/>
    <w:basedOn w:val="Normal"/>
    <w:next w:val="Normal"/>
    <w:autoRedefine/>
    <w:qFormat/>
    <w:pPr>
      <w:spacing w:lineRule="auto" w:line="240" w:before="0" w:after="0"/>
      <w:ind w:left="440" w:right="0" w:hanging="220"/>
    </w:pPr>
    <w:rPr/>
  </w:style>
  <w:style w:type="paragraph" w:styleId="Index3">
    <w:name w:val="index 3"/>
    <w:basedOn w:val="Normal"/>
    <w:next w:val="Normal"/>
    <w:autoRedefine/>
    <w:qFormat/>
    <w:pPr>
      <w:spacing w:lineRule="auto" w:line="240" w:before="0" w:after="0"/>
      <w:ind w:left="660" w:right="0" w:hanging="220"/>
    </w:pPr>
    <w:rPr/>
  </w:style>
  <w:style w:type="paragraph" w:styleId="Index4">
    <w:name w:val="index 4"/>
    <w:basedOn w:val="Normal"/>
    <w:next w:val="Normal"/>
    <w:autoRedefine/>
    <w:qFormat/>
    <w:pPr>
      <w:spacing w:lineRule="auto" w:line="240" w:before="0" w:after="0"/>
      <w:ind w:left="880" w:right="0" w:hanging="220"/>
    </w:pPr>
    <w:rPr/>
  </w:style>
  <w:style w:type="paragraph" w:styleId="Index5">
    <w:name w:val="index 5"/>
    <w:basedOn w:val="Normal"/>
    <w:next w:val="Normal"/>
    <w:autoRedefine/>
    <w:qFormat/>
    <w:pPr>
      <w:spacing w:lineRule="auto" w:line="240" w:before="0" w:after="0"/>
      <w:ind w:left="1100" w:right="0" w:hanging="220"/>
    </w:pPr>
    <w:rPr/>
  </w:style>
  <w:style w:type="paragraph" w:styleId="Index6">
    <w:name w:val="index 6"/>
    <w:basedOn w:val="Normal"/>
    <w:next w:val="Normal"/>
    <w:autoRedefine/>
    <w:qFormat/>
    <w:pPr>
      <w:spacing w:lineRule="auto" w:line="240" w:before="0" w:after="0"/>
      <w:ind w:left="1320" w:right="0" w:hanging="220"/>
    </w:pPr>
    <w:rPr/>
  </w:style>
  <w:style w:type="paragraph" w:styleId="Index7">
    <w:name w:val="index 7"/>
    <w:basedOn w:val="Normal"/>
    <w:next w:val="Normal"/>
    <w:autoRedefine/>
    <w:qFormat/>
    <w:pPr>
      <w:spacing w:lineRule="auto" w:line="240" w:before="0" w:after="0"/>
      <w:ind w:left="1540" w:right="0" w:hanging="220"/>
    </w:pPr>
    <w:rPr/>
  </w:style>
  <w:style w:type="paragraph" w:styleId="Index8">
    <w:name w:val="index 8"/>
    <w:basedOn w:val="Normal"/>
    <w:next w:val="Normal"/>
    <w:autoRedefine/>
    <w:qFormat/>
    <w:pPr>
      <w:spacing w:lineRule="auto" w:line="240" w:before="0" w:after="0"/>
      <w:ind w:left="1760" w:right="0" w:hanging="220"/>
    </w:pPr>
    <w:rPr/>
  </w:style>
  <w:style w:type="paragraph" w:styleId="Index9">
    <w:name w:val="index 9"/>
    <w:basedOn w:val="Normal"/>
    <w:next w:val="Normal"/>
    <w:autoRedefine/>
    <w:qFormat/>
    <w:pPr>
      <w:spacing w:lineRule="auto" w:line="240" w:before="0" w:after="0"/>
      <w:ind w:left="1980" w:right="0" w:hanging="220"/>
    </w:pPr>
    <w:rPr/>
  </w:style>
  <w:style w:type="paragraph" w:styleId="Indexheading">
    <w:name w:val="index heading"/>
    <w:basedOn w:val="Normal"/>
    <w:qFormat/>
    <w:pPr/>
    <w:rPr>
      <w:rFonts w:eastAsia="SimHei" w:cs="DejaVu Sans"/>
      <w:b/>
      <w:bCs/>
    </w:rPr>
  </w:style>
  <w:style w:type="paragraph" w:styleId="LList">
    <w:name w:val="L-List"/>
    <w:basedOn w:val="BBody"/>
    <w:qFormat/>
    <w:pPr/>
    <w:rPr/>
  </w:style>
  <w:style w:type="paragraph" w:styleId="L2List2">
    <w:name w:val="L2-List 2"/>
    <w:basedOn w:val="LList"/>
    <w:qFormat/>
    <w:pPr/>
    <w:rPr>
      <w:rFonts w:eastAsia="MS Mincho"/>
      <w:szCs w:val="24"/>
      <w:lang w:eastAsia="ja-JP"/>
    </w:rPr>
  </w:style>
  <w:style w:type="paragraph" w:styleId="L3List3">
    <w:name w:val="L3-List 3"/>
    <w:basedOn w:val="L2List2"/>
    <w:qFormat/>
    <w:pPr/>
    <w:rPr/>
  </w:style>
  <w:style w:type="paragraph" w:styleId="L4List4">
    <w:name w:val="L4-List 4"/>
    <w:basedOn w:val="L3List3"/>
    <w:qFormat/>
    <w:pPr>
      <w:spacing w:before="120" w:after="0"/>
    </w:pPr>
    <w:rPr/>
  </w:style>
  <w:style w:type="paragraph" w:styleId="NormalWeb">
    <w:name w:val="Normal (Web)"/>
    <w:basedOn w:val="Normal"/>
    <w:qFormat/>
    <w:pPr/>
    <w:rPr>
      <w:rFonts w:cs="Times New Roman"/>
      <w:szCs w:val="24"/>
    </w:rPr>
  </w:style>
  <w:style w:type="paragraph" w:styleId="NormalIndent">
    <w:name w:val="Normal Indent"/>
    <w:basedOn w:val="Normal"/>
    <w:qFormat/>
    <w:pPr>
      <w:ind w:left="720" w:right="0" w:hanging="0"/>
    </w:pPr>
    <w:rPr/>
  </w:style>
  <w:style w:type="paragraph" w:styleId="ProductName">
    <w:name w:val="ProductName"/>
    <w:next w:val="DocumentType"/>
    <w:qFormat/>
    <w:pPr>
      <w:widowControl/>
      <w:suppressLineNumbers/>
      <w:kinsoku w:val="true"/>
      <w:overflowPunct w:val="true"/>
      <w:autoSpaceDE w:val="true"/>
      <w:bidi w:val="0"/>
      <w:snapToGrid w:val="false"/>
      <w:spacing w:lineRule="atLeast" w:line="280" w:before="0" w:after="240"/>
      <w:jc w:val="left"/>
    </w:pPr>
    <w:rPr>
      <w:rFonts w:ascii="Arial" w:hAnsi="Arial" w:eastAsia="SimHei" w:cs="Arial"/>
      <w:b/>
      <w:iCs/>
      <w:color w:val="auto"/>
      <w:kern w:val="2"/>
      <w:sz w:val="44"/>
      <w:szCs w:val="20"/>
      <w:lang w:val="en-US" w:eastAsia="ja-JP" w:bidi="ar-SA"/>
    </w:rPr>
  </w:style>
  <w:style w:type="paragraph" w:styleId="RegBitVal">
    <w:name w:val="RegBitVal"/>
    <w:basedOn w:val="Normal"/>
    <w:qFormat/>
    <w:pPr>
      <w:tabs>
        <w:tab w:val="left" w:pos="302" w:leader="none"/>
      </w:tabs>
      <w:spacing w:lineRule="atLeast" w:line="180" w:before="40" w:after="40"/>
      <w:ind w:left="302" w:right="0" w:hanging="302"/>
    </w:pPr>
    <w:rPr>
      <w:rFonts w:ascii="Arial" w:hAnsi="Arial" w:eastAsia="Times New Roman" w:cs="Times New Roman"/>
      <w:sz w:val="18"/>
      <w:szCs w:val="20"/>
    </w:rPr>
  </w:style>
  <w:style w:type="paragraph" w:styleId="RevisionShading">
    <w:name w:val="RevisionShading"/>
    <w:basedOn w:val="BBody"/>
    <w:qFormat/>
    <w:pPr>
      <w:shd w:fill="E6E6E6" w:val="clear"/>
      <w:tabs>
        <w:tab w:val="left" w:pos="720" w:leader="none"/>
      </w:tabs>
      <w:spacing w:lineRule="auto" w:line="360"/>
      <w:ind w:left="720" w:right="0" w:hanging="720"/>
    </w:pPr>
    <w:rPr/>
  </w:style>
  <w:style w:type="paragraph" w:styleId="Spacer">
    <w:name w:val="Spacer"/>
    <w:basedOn w:val="Normal"/>
    <w:qFormat/>
    <w:pPr>
      <w:suppressLineNumbers/>
      <w:spacing w:lineRule="exact" w:line="120" w:before="0" w:after="0"/>
    </w:pPr>
    <w:rPr>
      <w:rFonts w:eastAsia="Times New Roman" w:cs="Times New Roman"/>
      <w:sz w:val="12"/>
      <w:szCs w:val="20"/>
    </w:rPr>
  </w:style>
  <w:style w:type="paragraph" w:styleId="Subtitle">
    <w:name w:val="Subtitle"/>
    <w:basedOn w:val="Normal"/>
    <w:qFormat/>
    <w:pPr>
      <w:jc w:val="right"/>
    </w:pPr>
    <w:rPr>
      <w:rFonts w:ascii="Arial" w:hAnsi="Arial" w:eastAsia="SimHei" w:cs="DejaVu Sans"/>
      <w:b/>
      <w:i/>
      <w:iCs/>
      <w:sz w:val="28"/>
      <w:szCs w:val="24"/>
    </w:rPr>
  </w:style>
  <w:style w:type="paragraph" w:styleId="Tableofauthorities">
    <w:name w:val="table of authorities"/>
    <w:basedOn w:val="Normal"/>
    <w:next w:val="Normal"/>
    <w:qFormat/>
    <w:pPr>
      <w:spacing w:before="0" w:after="0"/>
      <w:ind w:left="220" w:right="0" w:hanging="220"/>
    </w:pPr>
    <w:rPr/>
  </w:style>
  <w:style w:type="paragraph" w:styleId="Tableoffigures">
    <w:name w:val="table of figures"/>
    <w:next w:val="Normal"/>
    <w:qFormat/>
    <w:pPr>
      <w:widowControl/>
      <w:tabs>
        <w:tab w:val="right" w:pos="9350" w:leader="dot"/>
      </w:tabs>
      <w:kinsoku w:val="true"/>
      <w:overflowPunct w:val="true"/>
      <w:autoSpaceDE w:val="true"/>
      <w:bidi w:val="0"/>
      <w:spacing w:before="0" w:after="0"/>
      <w:jc w:val="left"/>
    </w:pPr>
    <w:rPr>
      <w:rFonts w:ascii="Arial" w:hAnsi="Arial" w:eastAsia="Times New Roman" w:cs="DejaVu Sans"/>
      <w:color w:val="auto"/>
      <w:kern w:val="0"/>
      <w:sz w:val="18"/>
      <w:szCs w:val="22"/>
      <w:lang w:val="en-US" w:eastAsia="en-US" w:bidi="ar-SA"/>
    </w:rPr>
  </w:style>
  <w:style w:type="paragraph" w:styleId="TBTableBody">
    <w:name w:val="TB-Table Body"/>
    <w:qFormat/>
    <w:pPr>
      <w:widowControl/>
      <w:kinsoku w:val="true"/>
      <w:overflowPunct w:val="true"/>
      <w:autoSpaceDE w:val="true"/>
      <w:bidi w:val="0"/>
      <w:spacing w:lineRule="atLeast" w:line="180" w:before="40" w:after="40"/>
      <w:jc w:val="left"/>
    </w:pPr>
    <w:rPr>
      <w:rFonts w:ascii="Arial" w:hAnsi="Arial" w:eastAsia="Times New Roman" w:cs="Arial"/>
      <w:color w:val="auto"/>
      <w:kern w:val="0"/>
      <w:sz w:val="18"/>
      <w:szCs w:val="20"/>
      <w:lang w:val="en-US" w:eastAsia="en-US" w:bidi="ar-SA"/>
    </w:rPr>
  </w:style>
  <w:style w:type="paragraph" w:styleId="TCTableBodyCenter">
    <w:name w:val="TC-Table Body_Center"/>
    <w:basedOn w:val="TBTableBody"/>
    <w:qFormat/>
    <w:pPr>
      <w:jc w:val="center"/>
    </w:pPr>
    <w:rPr/>
  </w:style>
  <w:style w:type="paragraph" w:styleId="TFoTableFootnote">
    <w:name w:val="TFo-Table Footnote"/>
    <w:qFormat/>
    <w:pPr>
      <w:widowControl/>
      <w:tabs>
        <w:tab w:val="left" w:pos="1440" w:leader="none"/>
        <w:tab w:val="left" w:pos="1800" w:leader="none"/>
      </w:tabs>
      <w:kinsoku w:val="true"/>
      <w:overflowPunct w:val="true"/>
      <w:autoSpaceDE w:val="true"/>
      <w:bidi w:val="0"/>
      <w:spacing w:lineRule="atLeast" w:line="180" w:before="40" w:after="0"/>
      <w:jc w:val="left"/>
    </w:pPr>
    <w:rPr>
      <w:rFonts w:ascii="Arial" w:hAnsi="Arial" w:eastAsia="MS Mincho" w:cs="Arial"/>
      <w:color w:val="auto"/>
      <w:kern w:val="0"/>
      <w:sz w:val="18"/>
      <w:szCs w:val="20"/>
      <w:lang w:val="en-US" w:eastAsia="ja-JP" w:bidi="ar-SA"/>
    </w:rPr>
  </w:style>
  <w:style w:type="paragraph" w:styleId="TFoNTableFootnoteNumbered">
    <w:name w:val="TFoN-Table Footnote_Numbered"/>
    <w:qFormat/>
    <w:pPr>
      <w:widowControl/>
      <w:kinsoku w:val="true"/>
      <w:overflowPunct w:val="true"/>
      <w:autoSpaceDE w:val="true"/>
      <w:bidi w:val="0"/>
      <w:spacing w:lineRule="atLeast" w:line="180" w:before="40" w:after="0"/>
      <w:jc w:val="left"/>
    </w:pPr>
    <w:rPr>
      <w:rFonts w:ascii="Arial" w:hAnsi="Arial" w:eastAsia="MS Mincho" w:cs="Arial"/>
      <w:color w:val="auto"/>
      <w:kern w:val="0"/>
      <w:sz w:val="18"/>
      <w:szCs w:val="20"/>
      <w:lang w:val="en-US" w:eastAsia="ja-JP" w:bidi="ar-SA"/>
    </w:rPr>
  </w:style>
  <w:style w:type="paragraph" w:styleId="TFoN2TableFootnoteNumbered2">
    <w:name w:val="TFoN2-Table Footnote_Numbered 2"/>
    <w:basedOn w:val="TFoNTableFootnoteNumbered"/>
    <w:qFormat/>
    <w:pPr/>
    <w:rPr/>
  </w:style>
  <w:style w:type="paragraph" w:styleId="TFoN3TableFootnoteNumbered3">
    <w:name w:val="TFoN3-Table Footnote_Numbered 3"/>
    <w:basedOn w:val="Normal"/>
    <w:qFormat/>
    <w:pPr>
      <w:spacing w:lineRule="auto" w:line="240" w:before="40" w:after="0"/>
    </w:pPr>
    <w:rPr>
      <w:rFonts w:ascii="Arial" w:hAnsi="Arial" w:eastAsia="MS Mincho" w:cs="Arial"/>
      <w:sz w:val="18"/>
      <w:szCs w:val="18"/>
      <w:lang w:eastAsia="ja-JP"/>
    </w:rPr>
  </w:style>
  <w:style w:type="paragraph" w:styleId="THTableHeading">
    <w:name w:val="TH-Table Heading"/>
    <w:qFormat/>
    <w:pPr>
      <w:keepNext w:val="true"/>
      <w:widowControl/>
      <w:kinsoku w:val="true"/>
      <w:overflowPunct w:val="true"/>
      <w:autoSpaceDE w:val="true"/>
      <w:bidi w:val="0"/>
      <w:spacing w:lineRule="atLeast" w:line="240" w:before="60" w:after="60"/>
      <w:jc w:val="center"/>
    </w:pPr>
    <w:rPr>
      <w:rFonts w:ascii="Arial" w:hAnsi="Arial" w:eastAsia="Times New Roman" w:cs="Arial"/>
      <w:b/>
      <w:color w:val="auto"/>
      <w:kern w:val="0"/>
      <w:sz w:val="18"/>
      <w:szCs w:val="20"/>
      <w:lang w:val="en-US" w:eastAsia="en-US" w:bidi="ar-SA"/>
    </w:rPr>
  </w:style>
  <w:style w:type="paragraph" w:styleId="TH2TableHeading2">
    <w:name w:val="TH2-Table Heading 2"/>
    <w:basedOn w:val="THTableHeading"/>
    <w:qFormat/>
    <w:pPr>
      <w:jc w:val="left"/>
    </w:pPr>
    <w:rPr>
      <w:i/>
    </w:rPr>
  </w:style>
  <w:style w:type="paragraph" w:styleId="Title">
    <w:name w:val="Title"/>
    <w:basedOn w:val="Normal"/>
    <w:next w:val="Normal"/>
    <w:qFormat/>
    <w:pPr>
      <w:pBdr>
        <w:bottom w:val="single" w:sz="8" w:space="4" w:color="4E0702"/>
      </w:pBdr>
      <w:spacing w:lineRule="auto" w:line="240" w:before="0" w:after="300"/>
      <w:contextualSpacing/>
    </w:pPr>
    <w:rPr>
      <w:rFonts w:eastAsia="SimHei" w:cs="DejaVu Sans"/>
      <w:color w:val="1E1E1E"/>
      <w:spacing w:val="5"/>
      <w:kern w:val="2"/>
      <w:sz w:val="52"/>
      <w:szCs w:val="52"/>
    </w:rPr>
  </w:style>
  <w:style w:type="paragraph" w:styleId="TLTableList">
    <w:name w:val="TL-Table List"/>
    <w:basedOn w:val="TBTableBody"/>
    <w:qFormat/>
    <w:pPr/>
    <w:rPr>
      <w:rFonts w:eastAsia="SimSun"/>
    </w:rPr>
  </w:style>
  <w:style w:type="paragraph" w:styleId="TL2TableList2">
    <w:name w:val="TL2-Table List 2"/>
    <w:basedOn w:val="TLTableList"/>
    <w:qFormat/>
    <w:pPr/>
    <w:rPr/>
  </w:style>
  <w:style w:type="paragraph" w:styleId="TL3TableList3">
    <w:name w:val="TL3-Table List 3"/>
    <w:basedOn w:val="TL2TableList2"/>
    <w:qFormat/>
    <w:pPr/>
    <w:rPr>
      <w:rFonts w:eastAsia="MS Mincho"/>
      <w:lang w:eastAsia="ja-JP"/>
    </w:rPr>
  </w:style>
  <w:style w:type="paragraph" w:styleId="Toaheading">
    <w:name w:val="toa heading"/>
    <w:basedOn w:val="Normal"/>
    <w:next w:val="Normal"/>
    <w:qFormat/>
    <w:pPr>
      <w:spacing w:before="120" w:after="120"/>
    </w:pPr>
    <w:rPr>
      <w:rFonts w:eastAsia="SimHei" w:cs="DejaVu Sans"/>
      <w:b/>
      <w:bCs/>
      <w:szCs w:val="24"/>
    </w:rPr>
  </w:style>
  <w:style w:type="paragraph" w:styleId="Contents1">
    <w:name w:val="TOC 1"/>
    <w:basedOn w:val="Normal"/>
    <w:pPr>
      <w:widowControl/>
      <w:tabs>
        <w:tab w:val="right" w:pos="9350" w:leader="dot"/>
      </w:tabs>
      <w:bidi w:val="0"/>
      <w:spacing w:lineRule="auto" w:line="240" w:before="240" w:after="80"/>
      <w:ind w:left="720" w:right="720" w:hanging="720"/>
      <w:jc w:val="left"/>
    </w:pPr>
    <w:rPr>
      <w:rFonts w:ascii="Arial" w:hAnsi="Arial" w:eastAsia="MS Mincho" w:cs="Times New Roman"/>
      <w:b/>
      <w:szCs w:val="24"/>
      <w:lang w:eastAsia="ja-JP"/>
    </w:rPr>
  </w:style>
  <w:style w:type="paragraph" w:styleId="Contents2">
    <w:name w:val="TOC 2"/>
    <w:basedOn w:val="Normal"/>
    <w:pPr>
      <w:widowControl/>
      <w:tabs>
        <w:tab w:val="right" w:pos="9350" w:leader="dot"/>
      </w:tabs>
      <w:bidi w:val="0"/>
      <w:spacing w:lineRule="auto" w:line="240" w:before="20" w:after="20"/>
      <w:ind w:left="1440" w:right="1440" w:hanging="720"/>
      <w:jc w:val="left"/>
    </w:pPr>
    <w:rPr>
      <w:rFonts w:ascii="Arial" w:hAnsi="Arial" w:eastAsia="MS Mincho" w:cs="Times New Roman"/>
      <w:sz w:val="18"/>
      <w:lang w:eastAsia="ja-JP"/>
    </w:rPr>
  </w:style>
  <w:style w:type="paragraph" w:styleId="Contents3">
    <w:name w:val="TOC 3"/>
    <w:basedOn w:val="Normal"/>
    <w:pPr>
      <w:widowControl/>
      <w:tabs>
        <w:tab w:val="right" w:pos="9360" w:leader="dot"/>
      </w:tabs>
      <w:bidi w:val="0"/>
      <w:spacing w:lineRule="auto" w:line="240" w:before="0" w:after="0"/>
      <w:ind w:left="2160" w:right="1440" w:hanging="720"/>
      <w:jc w:val="left"/>
    </w:pPr>
    <w:rPr>
      <w:rFonts w:ascii="Arial" w:hAnsi="Arial" w:eastAsia="MS Mincho" w:cs="Arial"/>
      <w:sz w:val="18"/>
      <w:lang w:eastAsia="ja-JP"/>
    </w:rPr>
  </w:style>
  <w:style w:type="paragraph" w:styleId="Contents4">
    <w:name w:val="TOC 4"/>
    <w:basedOn w:val="Contents3"/>
    <w:pPr>
      <w:tabs>
        <w:tab w:val="left" w:pos="2610" w:leader="dot"/>
      </w:tabs>
      <w:spacing w:before="20" w:after="20"/>
      <w:ind w:left="2700" w:right="1440" w:hanging="720"/>
    </w:pPr>
    <w:rPr>
      <w:rFonts w:cs="Times New Roman"/>
    </w:rPr>
  </w:style>
  <w:style w:type="paragraph" w:styleId="Contents5">
    <w:name w:val="TOC 5"/>
    <w:basedOn w:val="Normal"/>
    <w:pPr>
      <w:widowControl/>
      <w:bidi w:val="0"/>
      <w:spacing w:lineRule="auto" w:line="240" w:before="0" w:after="0"/>
      <w:ind w:left="960" w:right="0" w:hanging="0"/>
      <w:jc w:val="left"/>
    </w:pPr>
    <w:rPr>
      <w:rFonts w:ascii="Times New Roman" w:hAnsi="Times New Roman" w:eastAsia="MS Mincho" w:cs="Times New Roman"/>
      <w:sz w:val="24"/>
      <w:szCs w:val="24"/>
      <w:lang w:eastAsia="ja-JP"/>
    </w:rPr>
  </w:style>
  <w:style w:type="paragraph" w:styleId="Contents6">
    <w:name w:val="TOC 6"/>
    <w:basedOn w:val="Contents5"/>
    <w:pPr>
      <w:ind w:left="1200" w:right="0" w:hanging="0"/>
    </w:pPr>
    <w:rPr/>
  </w:style>
  <w:style w:type="paragraph" w:styleId="Contents7">
    <w:name w:val="TOC 7"/>
    <w:basedOn w:val="Contents1"/>
    <w:pPr>
      <w:spacing w:before="240" w:after="0"/>
      <w:ind w:left="1440" w:right="720" w:hanging="720"/>
    </w:pPr>
    <w:rPr/>
  </w:style>
  <w:style w:type="paragraph" w:styleId="Contents8">
    <w:name w:val="TOC 8"/>
    <w:basedOn w:val="Contents2"/>
    <w:pPr>
      <w:spacing w:before="20" w:after="0"/>
      <w:ind w:left="1680" w:right="1440" w:hanging="720"/>
    </w:pPr>
    <w:rPr>
      <w:szCs w:val="24"/>
    </w:rPr>
  </w:style>
  <w:style w:type="paragraph" w:styleId="Contents9">
    <w:name w:val="TOC 9"/>
    <w:basedOn w:val="Contents3"/>
    <w:pPr>
      <w:ind w:left="1920" w:right="1440" w:hanging="720"/>
    </w:pPr>
    <w:rPr>
      <w:rFonts w:cs="Times New Roman"/>
    </w:rPr>
  </w:style>
  <w:style w:type="paragraph" w:styleId="TOCHeading">
    <w:name w:val="TOC Heading"/>
    <w:qFormat/>
    <w:pPr>
      <w:keepNext w:val="true"/>
      <w:keepLines/>
      <w:widowControl/>
      <w:pBdr>
        <w:bottom w:val="single" w:sz="18" w:space="5" w:color="3167A9"/>
      </w:pBdr>
      <w:kinsoku w:val="true"/>
      <w:overflowPunct w:val="true"/>
      <w:autoSpaceDE w:val="true"/>
      <w:bidi w:val="0"/>
      <w:spacing w:lineRule="auto" w:line="240" w:before="480" w:after="1160"/>
      <w:jc w:val="left"/>
    </w:pPr>
    <w:rPr>
      <w:rFonts w:ascii="Arial" w:hAnsi="Arial" w:eastAsia="SimHei" w:cs="Arial"/>
      <w:bCs/>
      <w:color w:val="auto"/>
      <w:kern w:val="0"/>
      <w:sz w:val="48"/>
      <w:szCs w:val="28"/>
      <w:lang w:val="en-US" w:eastAsia="en-US" w:bidi="ar-SA"/>
    </w:rPr>
  </w:style>
  <w:style w:type="paragraph" w:styleId="TSTableBodySmall">
    <w:name w:val="TS-Table Body_Small"/>
    <w:basedOn w:val="TBTableBody"/>
    <w:qFormat/>
    <w:pPr/>
    <w:rPr>
      <w:sz w:val="15"/>
    </w:rPr>
  </w:style>
  <w:style w:type="paragraph" w:styleId="TTableTitle">
    <w:name w:val="T-Table Title"/>
    <w:qFormat/>
    <w:pPr>
      <w:keepNext w:val="true"/>
      <w:widowControl/>
      <w:kinsoku w:val="true"/>
      <w:overflowPunct w:val="true"/>
      <w:autoSpaceDE w:val="true"/>
      <w:bidi w:val="0"/>
      <w:spacing w:lineRule="auto" w:line="240" w:before="240" w:after="0"/>
      <w:ind w:left="720" w:right="0" w:hanging="0"/>
      <w:jc w:val="left"/>
    </w:pPr>
    <w:rPr>
      <w:rFonts w:ascii="Arial" w:hAnsi="Arial" w:eastAsia="Times New Roman" w:cs="Arial"/>
      <w:b/>
      <w:color w:val="auto"/>
      <w:kern w:val="0"/>
      <w:sz w:val="22"/>
      <w:szCs w:val="20"/>
      <w:lang w:val="en-US" w:eastAsia="en-US" w:bidi="ar-SA"/>
    </w:rPr>
  </w:style>
  <w:style w:type="paragraph" w:styleId="TUTableBullet">
    <w:name w:val="TU-Table Bullet"/>
    <w:basedOn w:val="TBTableBody"/>
    <w:qFormat/>
    <w:pPr>
      <w:spacing w:lineRule="atLeast" w:line="200"/>
    </w:pPr>
    <w:rPr>
      <w:rFonts w:eastAsia="SimSun"/>
    </w:rPr>
  </w:style>
  <w:style w:type="paragraph" w:styleId="TU2TableBullet2">
    <w:name w:val="TU2-Table Bullet 2"/>
    <w:basedOn w:val="TUTableBullet"/>
    <w:qFormat/>
    <w:pPr/>
    <w:rPr/>
  </w:style>
  <w:style w:type="paragraph" w:styleId="TU3TableBullet3">
    <w:name w:val="TU3-Table Bullet 3"/>
    <w:basedOn w:val="TU2TableBullet2"/>
    <w:qFormat/>
    <w:pPr/>
    <w:rPr>
      <w:lang w:eastAsia="ja-JP"/>
    </w:rPr>
  </w:style>
  <w:style w:type="paragraph" w:styleId="TU4TableBullet4">
    <w:name w:val="TU4-Table Bullet 4"/>
    <w:basedOn w:val="TU3TableBullet3"/>
    <w:qFormat/>
    <w:pPr>
      <w:tabs>
        <w:tab w:val="left" w:pos="1116" w:leader="none"/>
      </w:tabs>
    </w:pPr>
    <w:rPr/>
  </w:style>
  <w:style w:type="paragraph" w:styleId="UBullet">
    <w:name w:val="U-Bullet"/>
    <w:basedOn w:val="BBody"/>
    <w:qFormat/>
    <w:pPr/>
    <w:rPr/>
  </w:style>
  <w:style w:type="paragraph" w:styleId="U2Bullet2">
    <w:name w:val="U2-Bullet 2"/>
    <w:basedOn w:val="UBullet"/>
    <w:qFormat/>
    <w:pPr>
      <w:tabs>
        <w:tab w:val="left" w:pos="2160" w:leader="none"/>
      </w:tabs>
    </w:pPr>
    <w:rPr/>
  </w:style>
  <w:style w:type="paragraph" w:styleId="U3Bullet3">
    <w:name w:val="U3-Bullet 3"/>
    <w:basedOn w:val="U2Bullet2"/>
    <w:qFormat/>
    <w:pPr/>
    <w:rPr>
      <w:rFonts w:eastAsia="MS Mincho"/>
      <w:lang w:eastAsia="ja-JP"/>
    </w:rPr>
  </w:style>
  <w:style w:type="paragraph" w:styleId="U4Bullet4">
    <w:name w:val="U4-Bullet 4"/>
    <w:basedOn w:val="U3Bullet3"/>
    <w:qFormat/>
    <w:pPr/>
    <w:rPr>
      <w:szCs w:val="24"/>
    </w:rPr>
  </w:style>
  <w:style w:type="paragraph" w:styleId="XFMHead2">
    <w:name w:val="xFM Head 2"/>
    <w:qFormat/>
    <w:pPr>
      <w:widowControl/>
      <w:kinsoku w:val="true"/>
      <w:overflowPunct w:val="true"/>
      <w:autoSpaceDE w:val="true"/>
      <w:bidi w:val="0"/>
      <w:spacing w:before="0" w:after="360"/>
      <w:jc w:val="left"/>
    </w:pPr>
    <w:rPr>
      <w:rFonts w:ascii="Arial" w:hAnsi="Arial" w:eastAsia="SimHei" w:cs="Arial"/>
      <w:b/>
      <w:color w:val="auto"/>
      <w:kern w:val="0"/>
      <w:sz w:val="32"/>
      <w:szCs w:val="28"/>
      <w:lang w:val="en-US" w:eastAsia="ja-JP" w:bidi="ar-SA"/>
    </w:rPr>
  </w:style>
  <w:style w:type="paragraph" w:styleId="ZCR0">
    <w:name w:val="zCR0"/>
    <w:qFormat/>
    <w:pPr>
      <w:widowControl/>
      <w:kinsoku w:val="true"/>
      <w:overflowPunct w:val="true"/>
      <w:autoSpaceDE w:val="true"/>
      <w:bidi w:val="0"/>
      <w:spacing w:lineRule="auto" w:line="240" w:before="120" w:after="0"/>
      <w:jc w:val="left"/>
    </w:pPr>
    <w:rPr>
      <w:rFonts w:ascii="Arial" w:hAnsi="Arial" w:eastAsia="SimSun" w:cs="Arial"/>
      <w:bCs/>
      <w:color w:val="auto"/>
      <w:kern w:val="0"/>
      <w:sz w:val="16"/>
      <w:szCs w:val="20"/>
      <w:lang w:val="en-US" w:eastAsia="ja-JP" w:bidi="ar-SA"/>
    </w:rPr>
  </w:style>
  <w:style w:type="paragraph" w:styleId="ZCRH">
    <w:name w:val="zCRH"/>
    <w:basedOn w:val="ZCR0"/>
    <w:qFormat/>
    <w:pPr>
      <w:spacing w:before="120" w:after="240"/>
      <w:jc w:val="center"/>
    </w:pPr>
    <w:rPr>
      <w:rFonts w:eastAsia="MS Mincho"/>
      <w:b/>
      <w:sz w:val="18"/>
    </w:rPr>
  </w:style>
  <w:style w:type="paragraph" w:styleId="ZBrandingLogo">
    <w:name w:val="zBrandingLogo"/>
    <w:qFormat/>
    <w:pPr>
      <w:widowControl/>
      <w:kinsoku w:val="true"/>
      <w:overflowPunct w:val="true"/>
      <w:autoSpaceDE w:val="true"/>
      <w:bidi w:val="0"/>
      <w:spacing w:lineRule="auto" w:line="259" w:before="0" w:after="480"/>
      <w:jc w:val="left"/>
    </w:pPr>
    <w:rPr>
      <w:rFonts w:ascii="Arial" w:hAnsi="Arial" w:eastAsia="SimHei" w:cs="Arial"/>
      <w:color w:val="auto"/>
      <w:kern w:val="0"/>
      <w:sz w:val="28"/>
      <w:szCs w:val="20"/>
      <w:lang w:val="en-US" w:eastAsia="en-US" w:bidi="ar-SA"/>
    </w:rPr>
  </w:style>
  <w:style w:type="paragraph" w:styleId="ZBrandingOwner">
    <w:name w:val="zBrandingOwner"/>
    <w:qFormat/>
    <w:pPr>
      <w:widowControl/>
      <w:kinsoku w:val="true"/>
      <w:overflowPunct w:val="true"/>
      <w:autoSpaceDE w:val="true"/>
      <w:bidi w:val="0"/>
      <w:snapToGrid w:val="false"/>
      <w:spacing w:lineRule="exact" w:line="560" w:before="0" w:after="0"/>
      <w:jc w:val="left"/>
    </w:pPr>
    <w:rPr>
      <w:rFonts w:ascii="Arial" w:hAnsi="Arial" w:eastAsia="SimHei" w:cs="Arial"/>
      <w:color w:val="auto"/>
      <w:kern w:val="0"/>
      <w:sz w:val="28"/>
      <w:szCs w:val="20"/>
      <w:lang w:val="en-US" w:eastAsia="en-US" w:bidi="ar-SA"/>
    </w:rPr>
  </w:style>
  <w:style w:type="paragraph" w:styleId="ZCRC">
    <w:name w:val="zCRC"/>
    <w:basedOn w:val="ZCR0"/>
    <w:qFormat/>
    <w:pPr>
      <w:spacing w:before="240" w:after="0"/>
      <w:jc w:val="center"/>
    </w:pPr>
    <w:rPr>
      <w:sz w:val="18"/>
    </w:rPr>
  </w:style>
  <w:style w:type="paragraph" w:styleId="ZFooter">
    <w:name w:val="zFooter"/>
    <w:qFormat/>
    <w:pPr>
      <w:widowControl w:val="false"/>
      <w:pBdr>
        <w:top w:val="single" w:sz="4" w:space="1" w:color="000000"/>
      </w:pBdr>
      <w:tabs>
        <w:tab w:val="center" w:pos="4680" w:leader="none"/>
        <w:tab w:val="right" w:pos="10080" w:leader="none"/>
      </w:tabs>
      <w:kinsoku w:val="true"/>
      <w:overflowPunct w:val="true"/>
      <w:autoSpaceDE w:val="true"/>
      <w:bidi w:val="0"/>
      <w:spacing w:lineRule="atLeast" w:line="240" w:before="0" w:after="0"/>
      <w:ind w:left="-720" w:right="-720" w:hanging="0"/>
      <w:jc w:val="center"/>
    </w:pPr>
    <w:rPr>
      <w:rFonts w:ascii="Arial" w:hAnsi="Arial" w:eastAsia="SimSun" w:cs="Arial"/>
      <w:color w:val="auto"/>
      <w:kern w:val="0"/>
      <w:sz w:val="18"/>
      <w:szCs w:val="16"/>
      <w:lang w:val="en-US" w:eastAsia="ja-JP" w:bidi="ar-SA"/>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rPr>
  </w:style>
  <w:style w:type="paragraph" w:styleId="Revision">
    <w:name w:val="Revision"/>
    <w:qFormat/>
    <w:pPr>
      <w:widowControl/>
      <w:kinsoku w:val="true"/>
      <w:overflowPunct w:val="true"/>
      <w:autoSpaceDE w:val="true"/>
      <w:bidi w:val="0"/>
      <w:spacing w:lineRule="auto" w:line="240" w:before="0" w:after="0"/>
      <w:jc w:val="left"/>
    </w:pPr>
    <w:rPr>
      <w:rFonts w:ascii="Times New Roman" w:hAnsi="Times New Roman" w:eastAsia="Times New Roman" w:cs="DejaVu Sans"/>
      <w:color w:val="auto"/>
      <w:kern w:val="0"/>
      <w:sz w:val="24"/>
      <w:szCs w:val="22"/>
      <w:lang w:val="en-US" w:eastAsia="en-US" w:bidi="ar-SA"/>
    </w:rPr>
  </w:style>
  <w:style w:type="paragraph" w:styleId="C2Code2">
    <w:name w:val="C2-Code 2"/>
    <w:basedOn w:val="CCode"/>
    <w:qFormat/>
    <w:pPr>
      <w:ind w:left="1080" w:right="0" w:hanging="0"/>
    </w:pPr>
    <w:rPr/>
  </w:style>
  <w:style w:type="paragraph" w:styleId="C3Code3">
    <w:name w:val="C3-Code 3"/>
    <w:basedOn w:val="C2Code2"/>
    <w:qFormat/>
    <w:pPr>
      <w:ind w:left="1440" w:right="0" w:hanging="0"/>
    </w:pPr>
    <w:rPr/>
  </w:style>
  <w:style w:type="paragraph" w:styleId="ZCRHx">
    <w:name w:val="zCRHx"/>
    <w:basedOn w:val="ZCRC"/>
    <w:qFormat/>
    <w:pPr>
      <w:spacing w:before="0" w:after="0"/>
    </w:pPr>
    <w:rPr>
      <w:i/>
    </w:rPr>
  </w:style>
  <w:style w:type="paragraph" w:styleId="Titlepgline">
    <w:name w:val="titlepg-line"/>
    <w:next w:val="Normal"/>
    <w:qFormat/>
    <w:pPr>
      <w:widowControl/>
      <w:suppressLineNumbers/>
      <w:pBdr>
        <w:top w:val="single" w:sz="6" w:space="1" w:color="000000"/>
      </w:pBdr>
      <w:tabs>
        <w:tab w:val="left" w:pos="2160" w:leader="none"/>
      </w:tabs>
      <w:kinsoku w:val="true"/>
      <w:overflowPunct w:val="true"/>
      <w:autoSpaceDE w:val="true"/>
      <w:bidi w:val="0"/>
      <w:spacing w:lineRule="auto" w:line="240" w:before="120" w:after="40"/>
      <w:jc w:val="left"/>
    </w:pPr>
    <w:rPr>
      <w:rFonts w:ascii="Times New Roman" w:hAnsi="Times New Roman" w:eastAsia="MS Mincho" w:cs="Times New Roman"/>
      <w:color w:val="auto"/>
      <w:kern w:val="0"/>
      <w:sz w:val="24"/>
      <w:szCs w:val="20"/>
      <w:lang w:val="en-US" w:eastAsia="ja-JP" w:bidi="ar-SA"/>
    </w:rPr>
  </w:style>
  <w:style w:type="paragraph" w:styleId="ZCRBH">
    <w:name w:val="zCRBH"/>
    <w:basedOn w:val="ZCRH"/>
    <w:qFormat/>
    <w:pPr>
      <w:pBdr>
        <w:top w:val="single" w:sz="18" w:space="9" w:color="B3B3B3"/>
        <w:left w:val="single" w:sz="18" w:space="9" w:color="B3B3B3"/>
        <w:bottom w:val="single" w:sz="18" w:space="9" w:color="B3B3B3"/>
        <w:right w:val="single" w:sz="18" w:space="9" w:color="B3B3B3"/>
      </w:pBdr>
      <w:spacing w:before="120" w:after="120"/>
      <w:ind w:left="1800" w:right="1800" w:hanging="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ListParagraph">
    <w:name w:val="List Paragraph"/>
    <w:basedOn w:val="Normal"/>
    <w:qFormat/>
    <w:pPr>
      <w:spacing w:lineRule="auto" w:line="240" w:before="240" w:after="120"/>
      <w:ind w:left="720" w:right="0" w:hanging="0"/>
      <w:contextualSpacing/>
    </w:pPr>
    <w:rPr/>
  </w:style>
  <w:style w:type="paragraph" w:styleId="Caption1">
    <w:name w:val="caption"/>
    <w:basedOn w:val="Normal"/>
    <w:next w:val="Normal"/>
    <w:qFormat/>
    <w:pPr>
      <w:spacing w:lineRule="auto" w:line="240" w:before="240" w:after="200"/>
      <w:ind w:left="720" w:right="0" w:hanging="0"/>
    </w:pPr>
    <w:rPr>
      <w:i/>
      <w:iCs/>
      <w:color w:val="292929"/>
      <w:sz w:val="18"/>
      <w:szCs w:val="18"/>
    </w:rPr>
  </w:style>
  <w:style w:type="paragraph" w:styleId="Style5">
    <w:name w:val="-"/>
    <w:basedOn w:val="TBTableBody"/>
    <w:qFormat/>
    <w:pPr/>
    <w:rPr/>
  </w:style>
  <w:style w:type="paragraph" w:styleId="TU0">
    <w:name w:val="TU0"/>
    <w:basedOn w:val="TBTableBody"/>
    <w:qFormat/>
    <w:pPr/>
    <w:rPr/>
  </w:style>
  <w:style w:type="paragraph" w:styleId="B">
    <w:name w:val="-b"/>
    <w:basedOn w:val="ListParagraph"/>
    <w:qFormat/>
    <w:pPr/>
    <w:rPr>
      <w:rFonts w:ascii="Times New Roman" w:hAnsi="Times New Roman" w:cs="Times New Roman"/>
      <w:lang w:eastAsia="ja-JP"/>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header" Target="header4.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2.wmf"/><Relationship Id="rId11" Type="http://schemas.openxmlformats.org/officeDocument/2006/relationships/image" Target="media/image3.wmf"/><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hyperlink" Target="https://docs.docker.com/engine/tutorials/dockervolumes/" TargetMode="External"/><Relationship Id="rId21" Type="http://schemas.openxmlformats.org/officeDocument/2006/relationships/oleObject" Target="embeddings/oleObject1.bin"/><Relationship Id="rId22" Type="http://schemas.openxmlformats.org/officeDocument/2006/relationships/image" Target="media/image4.emf"/><Relationship Id="rId23" Type="http://schemas.openxmlformats.org/officeDocument/2006/relationships/oleObject" Target="embeddings/oleObject2.bin"/><Relationship Id="rId24" Type="http://schemas.openxmlformats.org/officeDocument/2006/relationships/image" Target="media/image5.emf"/><Relationship Id="rId25" Type="http://schemas.openxmlformats.org/officeDocument/2006/relationships/hyperlink" Target="http://localhost:5000/api/v2/tac" TargetMode="Externa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footer" Target="footer9.xml"/><Relationship Id="rId29" Type="http://schemas.openxmlformats.org/officeDocument/2006/relationships/footer" Target="footer10.xml"/><Relationship Id="rId30" Type="http://schemas.openxmlformats.org/officeDocument/2006/relationships/image" Target="media/image6.jpeg"/><Relationship Id="rId31" Type="http://schemas.openxmlformats.org/officeDocument/2006/relationships/image" Target="media/image7.jpeg"/><Relationship Id="rId32" Type="http://schemas.openxmlformats.org/officeDocument/2006/relationships/image" Target="media/image8.jpeg"/><Relationship Id="rId33" Type="http://schemas.openxmlformats.org/officeDocument/2006/relationships/image" Target="media/image9.jpeg"/><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image" Target="media/image13.jpeg"/><Relationship Id="rId38" Type="http://schemas.openxmlformats.org/officeDocument/2006/relationships/image" Target="media/image14.jpeg"/><Relationship Id="rId39" Type="http://schemas.openxmlformats.org/officeDocument/2006/relationships/image" Target="media/image15.jpeg"/><Relationship Id="rId40" Type="http://schemas.openxmlformats.org/officeDocument/2006/relationships/image" Target="media/image16.jpe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footer" Target="footer11.xml"/><Relationship Id="rId44" Type="http://schemas.openxmlformats.org/officeDocument/2006/relationships/footer" Target="footer12.xml"/><Relationship Id="rId45" Type="http://schemas.openxmlformats.org/officeDocument/2006/relationships/header" Target="header13.xml"/><Relationship Id="rId46" Type="http://schemas.openxmlformats.org/officeDocument/2006/relationships/header" Target="header14.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image" Target="media/image17.wmf"/><Relationship Id="rId50" Type="http://schemas.openxmlformats.org/officeDocument/2006/relationships/oleObject" Target="embeddings/oleObject3.bin"/><Relationship Id="rId51" Type="http://schemas.openxmlformats.org/officeDocument/2006/relationships/image" Target="media/image18.emf"/><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footer" Target="footer15.xml"/><Relationship Id="rId55" Type="http://schemas.openxmlformats.org/officeDocument/2006/relationships/footer" Target="footer16.xml"/><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footer" Target="footer17.xml"/><Relationship Id="rId59" Type="http://schemas.openxmlformats.org/officeDocument/2006/relationships/footer" Target="footer18.xml"/><Relationship Id="rId60" Type="http://schemas.openxmlformats.org/officeDocument/2006/relationships/hyperlink" Target="https://www.gsma.com/newsroom/terminal-steering-group/ts-06-imei-allocation-and-approval-process/" TargetMode="External"/><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docProps/app.xml><?xml version="1.0" encoding="utf-8"?>
<Properties xmlns="http://schemas.openxmlformats.org/officeDocument/2006/extended-properties" xmlns:vt="http://schemas.openxmlformats.org/officeDocument/2006/docPropsVTypes">
  <Template>Normal.dotm</Template>
  <TotalTime>182</TotalTime>
  <Application>LibreOffice/6.0.6.2$Linux_X86_64 LibreOffice_project/00m0$Build-2</Application>
  <Pages>96</Pages>
  <Words>22434</Words>
  <Characters>131684</Characters>
  <CharactersWithSpaces>162981</CharactersWithSpaces>
  <Paragraphs>3176</Paragraphs>
  <Company>Qualcomm, Incorporated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2018-09-27T10:26:00Z</dcterms:created>
  <dc:creator>Anthony, Scott</dc:creator>
  <dc:description/>
  <dc:language>en-US</dc:language>
  <cp:lastModifiedBy/>
  <cp:lastPrinted>2015-08-28T19:59:00Z</cp:lastPrinted>
  <dcterms:modified xsi:type="dcterms:W3CDTF">2018-10-12T12:56:19Z</dcterms:modified>
  <cp:revision>20</cp:revision>
  <dc:subject>80-GD079-2 Rev. C</dc:subject>
  <dc:title>DIRBS Core Release 8.0.0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0</vt:bool>
  </property>
  <property fmtid="{D5CDD505-2E9C-101B-9397-08002B2CF9AE}" pid="7" name="DocSecurity">
    <vt:i4>0</vt:i4>
  </property>
  <property fmtid="{D5CDD505-2E9C-101B-9397-08002B2CF9AE}" pid="8" name="HyperlinksChanged">
    <vt:bool>0</vt:bool>
  </property>
  <property fmtid="{D5CDD505-2E9C-101B-9397-08002B2CF9AE}" pid="9" name="LinksUpToDate">
    <vt:bool>0</vt:bool>
  </property>
  <property fmtid="{D5CDD505-2E9C-101B-9397-08002B2CF9AE}" pid="10" name="MTEqnNumsOnRight">
    <vt:bool>0</vt:bool>
  </property>
  <property fmtid="{D5CDD505-2E9C-101B-9397-08002B2CF9AE}" pid="11" name="MTEquationNumber2">
    <vt:lpwstr>(#S1.#E1)</vt:lpwstr>
  </property>
  <property fmtid="{D5CDD505-2E9C-101B-9397-08002B2CF9AE}" pid="12" name="MTWinEqns">
    <vt:bool>1</vt:bool>
  </property>
  <property fmtid="{D5CDD505-2E9C-101B-9397-08002B2CF9AE}" pid="13" name="Order">
    <vt:i4>100</vt:i4>
  </property>
  <property fmtid="{D5CDD505-2E9C-101B-9397-08002B2CF9AE}" pid="14" name="ScaleCrop">
    <vt:bool>0</vt:bool>
  </property>
  <property fmtid="{D5CDD505-2E9C-101B-9397-08002B2CF9AE}" pid="15" name="ShareDoc">
    <vt:bool>0</vt:bool>
  </property>
  <property fmtid="{D5CDD505-2E9C-101B-9397-08002B2CF9AE}" pid="16" name="Visibility">
    <vt:lpwstr>Show</vt:lpwstr>
  </property>
  <property fmtid="{D5CDD505-2E9C-101B-9397-08002B2CF9AE}" pid="17" name="_AdHocReviewCycleID">
    <vt:i4>-1358944886</vt:i4>
  </property>
  <property fmtid="{D5CDD505-2E9C-101B-9397-08002B2CF9AE}" pid="18" name="_AuthorEmail">
    <vt:lpwstr>bryang@qti.qualcomm.com</vt:lpwstr>
  </property>
  <property fmtid="{D5CDD505-2E9C-101B-9397-08002B2CF9AE}" pid="19" name="_AuthorEmailDisplayName">
    <vt:lpwstr>Bryan Gurganus</vt:lpwstr>
  </property>
  <property fmtid="{D5CDD505-2E9C-101B-9397-08002B2CF9AE}" pid="20" name="_EmailSubject">
    <vt:lpwstr>user guide</vt:lpwstr>
  </property>
  <property fmtid="{D5CDD505-2E9C-101B-9397-08002B2CF9AE}" pid="21" name="_NewReviewCycle">
    <vt:lpwstr/>
  </property>
  <property fmtid="{D5CDD505-2E9C-101B-9397-08002B2CF9AE}" pid="22" name="_ReviewingToolsShownOnce">
    <vt:lpwstr/>
  </property>
  <property fmtid="{D5CDD505-2E9C-101B-9397-08002B2CF9AE}" pid="23" name="_dlc_DocIdItemGuid">
    <vt:lpwstr>8320ff1d-e7cf-45d8-9d86-43c6d3e7f203</vt:lpwstr>
  </property>
  <property fmtid="{D5CDD505-2E9C-101B-9397-08002B2CF9AE}" pid="24" name="lookup Group">
    <vt:lpwstr>3</vt:lpwstr>
  </property>
</Properties>
</file>