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Ürün Yol Haritası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Ürün Yol Haritası (Product Roadmap)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Gizlilik:</w:t>
      </w:r>
      <w:r>
        <w:rPr>
          <w:color w:val="1A1A1A"/>
        </w:rPr>
        <w:t xml:space="preserve"> Yalnızca Yatırımcı Kullanımı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Mevcut Durum (Mayıs 2026)</w:t>
      </w:r>
    </w:p>
    <w:p/>
    <w:p>
      <w:pPr>
        <w:spacing w:after="80"/>
      </w:pPr>
      <w:r>
        <w:rPr>
          <w:color w:val="1A1A1A"/>
        </w:rPr>
        <w:t xml:space="preserve">CADRO, </w:t>
      </w:r>
      <w:r>
        <w:rPr>
          <w:b/>
          <w:color w:val="1A1A1A"/>
        </w:rPr>
        <w:t>Aşama 0 → Aşama 1</w:t>
      </w:r>
      <w:r>
        <w:rPr>
          <w:color w:val="1A1A1A"/>
        </w:rPr>
        <w:t xml:space="preserve"> geçişinin sonundadır: Ürün teknik olarak tamamlanmış, ödeme altyapısı (Paddle) kurulmuş, ancak ilk müşteri henüz edinilmemiştir.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Bugün İtibariyle Canlıda Olan (v1.0)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Tamamlanmış Özellikler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Temel HR (BASIC)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Personel, İzin, Devam, Demirbaş, Özlük, Org Chart, Dashboard, Bildirimler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Operasyon (PRO)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ATS + AI CV Tarama, Harcama, Satın Alma, Bilgi Bankası, KPI, Lokasyon, Yaşam Döngüsü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Kurumsal (ENTERPRISE)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OKR/Performans + AI Analizi, Eğitim + Sertifika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Mobil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Flutter iOS + Android (QR devam, self-servis, onay akışı)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Faturalama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Paddle MoR — Basic/Pro/Enterprise × Aylık/Yıllık (6 fiyat planı)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Güvenlik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RBAC (6 rol), Granüler izinler, JWT, Audit Log, Webhook imza doğrulama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Raporlama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Çok dilli PDF (TR+AR), Excel, CSV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Sosyal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Mood Log, Kudos/Takdir sistemi</w:t>
            </w:r>
          </w:p>
        </w:tc>
      </w:tr>
    </w:tbl>
    <w:p/>
    <w:p/>
    <w:p>
      <w:pPr>
        <w:keepNext/>
        <w:keepLines/>
        <w:spacing w:before="160"/>
      </w:pPr>
      <w:r>
        <w:rPr>
          <w:b/>
          <w:color w:val="333333"/>
          <w:sz w:val="24"/>
        </w:rPr>
        <w:t>Geçici Devre Dışı (Teknik Hazır, Yeniden Etkinleştirmeyi Bekliyor)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Modül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Helpdesk / Destek Talebi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Devre dışı (`# HELPDESK DEVRE DISI`)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Kod hazır, router yorumlanmış</w:t>
            </w:r>
          </w:p>
        </w:tc>
      </w:tr>
    </w:tbl>
    <w:p/>
    <w:p/>
    <w:p>
      <w:pPr>
        <w:keepNext/>
        <w:keepLines/>
        <w:spacing w:before="160"/>
      </w:pPr>
      <w:r>
        <w:rPr>
          <w:b/>
          <w:color w:val="333333"/>
          <w:sz w:val="24"/>
        </w:rPr>
        <w:t>Kodlanmış Ama Henüz Yayımlanmamış Özellikler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Dosya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**Bordro Hesaplama Motoru**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`services/payroll_service.py`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Kademeli vergi hesaplama, KKTC uyumlu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**Toplu Maaş İşleme**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`services/payroll_batch_service.py`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Şirket geneli tek seferde hesaplama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**Banka Transfer Listesi**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`services/bank_service.py`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IBAN + net maaş → Excel banka formatı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**v1 API Admin Paneli**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`api/v1/endpoints/`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Admin, ATS, Şirket endpoint'leri hazır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Yol Haritası — Fazlar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FAZA 0 (Tamamlandı) — Temel Platform ✅</w:t>
      </w:r>
    </w:p>
    <w:p/>
    <w:p>
      <w:pPr>
        <w:spacing w:after="80"/>
      </w:pPr>
      <w:r>
        <w:rPr>
          <w:b/>
          <w:color w:val="1A1A1A"/>
        </w:rPr>
        <w:t>Hedef:</w:t>
      </w:r>
      <w:r>
        <w:rPr>
          <w:color w:val="1A1A1A"/>
        </w:rPr>
        <w:t xml:space="preserve"> Çalışan, demo edilebilir, fatura alınabilir ürün</w:t>
      </w:r>
    </w:p>
    <w:p/>
    <w:p>
      <w:pPr>
        <w:pStyle w:val="ListBullet"/>
        <w:ind w:left="360"/>
      </w:pPr>
      <w:r>
        <w:rPr>
          <w:color w:val="1A1A1A"/>
        </w:rPr>
        <w:t>✅ 28 aktif API modülü</w:t>
      </w:r>
    </w:p>
    <w:p>
      <w:pPr>
        <w:pStyle w:val="ListBullet"/>
        <w:ind w:left="360"/>
      </w:pPr>
      <w:r>
        <w:rPr>
          <w:color w:val="1A1A1A"/>
        </w:rPr>
        <w:t>✅ Flutter mobil uygulama (iOS + Android)</w:t>
      </w:r>
    </w:p>
    <w:p>
      <w:pPr>
        <w:pStyle w:val="ListBullet"/>
        <w:ind w:left="360"/>
      </w:pPr>
      <w:r>
        <w:rPr>
          <w:color w:val="1A1A1A"/>
        </w:rPr>
        <w:t>✅ Paddle faturalama entegrasyonu</w:t>
      </w:r>
    </w:p>
    <w:p>
      <w:pPr>
        <w:pStyle w:val="ListBullet"/>
        <w:ind w:left="360"/>
      </w:pPr>
      <w:r>
        <w:rPr>
          <w:color w:val="1A1A1A"/>
        </w:rPr>
        <w:t>✅ 3 dil (TR + EN + AR) + RTL desteği</w:t>
      </w:r>
    </w:p>
    <w:p>
      <w:pPr>
        <w:pStyle w:val="ListBullet"/>
        <w:ind w:left="360"/>
      </w:pPr>
      <w:r>
        <w:rPr>
          <w:color w:val="1A1A1A"/>
        </w:rPr>
        <w:t>✅ AI özellikleri (Gemini API)</w:t>
      </w:r>
    </w:p>
    <w:p>
      <w:pPr>
        <w:pStyle w:val="ListBullet"/>
        <w:ind w:left="360"/>
      </w:pPr>
      <w:r>
        <w:rPr>
          <w:color w:val="1A1A1A"/>
        </w:rPr>
        <w:t>✅ Multi-tenant mimari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FAZ 1 (Q3 2026) — İlk Müşteri &amp; Pazar Girişi 🚀</w:t>
      </w:r>
    </w:p>
    <w:p/>
    <w:p>
      <w:pPr>
        <w:spacing w:after="80"/>
      </w:pPr>
      <w:r>
        <w:rPr>
          <w:b/>
          <w:color w:val="1A1A1A"/>
        </w:rPr>
        <w:t>Hedef:</w:t>
      </w:r>
      <w:r>
        <w:rPr>
          <w:color w:val="1A1A1A"/>
        </w:rPr>
        <w:t xml:space="preserve"> İlk 10 ödeme yapan müşteri, Türkiye pazarı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Öncelik 1: Helpdesk Modülünü Yeniden Etkinleştir</w:t>
      </w:r>
    </w:p>
    <w:p>
      <w:pPr>
        <w:pStyle w:val="ListBullet"/>
        <w:ind w:left="360"/>
      </w:pPr>
      <w:r>
        <w:rPr>
          <w:color w:val="1A1A1A"/>
        </w:rPr>
        <w:t>Dahili destek talebi sistemi (kod hazır, yalnızca router açılacak)</w:t>
      </w:r>
    </w:p>
    <w:p>
      <w:pPr>
        <w:pStyle w:val="ListBullet"/>
        <w:ind w:left="360"/>
      </w:pPr>
      <w:r>
        <w:rPr>
          <w:color w:val="1A1A1A"/>
        </w:rPr>
        <w:t>SLA takibi, ticket önceliklendirme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1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Öncelik 2: Bordro Modülü — Yayın</w:t>
      </w:r>
    </w:p>
    <w:p>
      <w:pPr>
        <w:pStyle w:val="ListBullet"/>
        <w:ind w:left="360"/>
      </w:pPr>
      <w:r>
        <w:rPr>
          <w:color w:val="1A1A1A"/>
        </w:rPr>
        <w:t xml:space="preserve">Var olan </w:t>
      </w:r>
      <w:r>
        <w:rPr>
          <w:rFonts w:ascii="Courier New" w:hAnsi="Courier New"/>
          <w:color w:val="C7254E"/>
          <w:sz w:val="18"/>
        </w:rPr>
        <w:t>payroll_service.py</w:t>
      </w:r>
      <w:r>
        <w:rPr>
          <w:color w:val="1A1A1A"/>
        </w:rPr>
        <w:t xml:space="preserve"> + </w:t>
      </w:r>
      <w:r>
        <w:rPr>
          <w:rFonts w:ascii="Courier New" w:hAnsi="Courier New"/>
          <w:color w:val="C7254E"/>
          <w:sz w:val="18"/>
        </w:rPr>
        <w:t>payroll_batch_service.py</w:t>
      </w:r>
      <w:r>
        <w:rPr>
          <w:color w:val="1A1A1A"/>
        </w:rPr>
        <w:t>'ı API'ye bağla</w:t>
      </w:r>
    </w:p>
    <w:p>
      <w:pPr>
        <w:pStyle w:val="ListBullet"/>
        <w:ind w:left="360"/>
      </w:pPr>
      <w:r>
        <w:rPr>
          <w:color w:val="1A1A1A"/>
        </w:rPr>
        <w:t>Kademeli gelir vergisi hesaplama (KKTC + Türkiye uyumlu mimari)</w:t>
      </w:r>
    </w:p>
    <w:p>
      <w:pPr>
        <w:pStyle w:val="ListBullet"/>
        <w:ind w:left="360"/>
      </w:pPr>
      <w:r>
        <w:rPr>
          <w:color w:val="1A1A1A"/>
        </w:rPr>
        <w:t>Toplu maaş işleme (tüm şirket için tek tıkla)</w:t>
      </w:r>
    </w:p>
    <w:p>
      <w:pPr>
        <w:pStyle w:val="ListBullet"/>
        <w:ind w:left="360"/>
      </w:pPr>
      <w:r>
        <w:rPr>
          <w:color w:val="1A1A1A"/>
        </w:rPr>
        <w:t>Banka transfer listesi Excel export (IBAN bazlı)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2-3 hafta (altyapı hazır, yalnızca API katmanı gerekiyor)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Öncelik 3: Self-Servis Onboarding Akışı</w:t>
      </w:r>
    </w:p>
    <w:p>
      <w:pPr>
        <w:pStyle w:val="ListBullet"/>
        <w:ind w:left="360"/>
      </w:pPr>
      <w:r>
        <w:rPr>
          <w:color w:val="1A1A1A"/>
        </w:rPr>
        <w:t>Yeni şirket kaydı → yapılandırma → ilk kullanıcı davet</w:t>
      </w:r>
    </w:p>
    <w:p>
      <w:pPr>
        <w:pStyle w:val="ListBullet"/>
        <w:ind w:left="360"/>
      </w:pPr>
      <w:r>
        <w:rPr>
          <w:color w:val="1A1A1A"/>
        </w:rPr>
        <w:t>Kredi kartı ile anlık aktivasyon (Paddle checkout)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2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Öncelik 4: Demo Ortamı</w:t>
      </w:r>
    </w:p>
    <w:p>
      <w:pPr>
        <w:pStyle w:val="ListBullet"/>
        <w:ind w:left="360"/>
      </w:pPr>
      <w:r>
        <w:rPr>
          <w:color w:val="1A1A1A"/>
        </w:rPr>
        <w:t>Örnek verilerle dolu demo tenant</w:t>
      </w:r>
    </w:p>
    <w:p>
      <w:pPr>
        <w:pStyle w:val="ListBullet"/>
        <w:ind w:left="360"/>
      </w:pPr>
      <w:r>
        <w:rPr>
          <w:color w:val="1A1A1A"/>
        </w:rPr>
        <w:t>"Demo ile Başla" butonu (kayıt gerektirmeden)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1 hafta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FAZ 2 (Q4 2026) — Büyüme &amp; MENA Açılımı 🌍</w:t>
      </w:r>
    </w:p>
    <w:p/>
    <w:p>
      <w:pPr>
        <w:spacing w:after="80"/>
      </w:pPr>
      <w:r>
        <w:rPr>
          <w:b/>
          <w:color w:val="1A1A1A"/>
        </w:rPr>
        <w:t>Hedef:</w:t>
      </w:r>
      <w:r>
        <w:rPr>
          <w:color w:val="1A1A1A"/>
        </w:rPr>
        <w:t xml:space="preserve"> 50 müşteri, Körfez bölgesi (GCC) pilot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Arap Dili ve Hukuki Uyum</w:t>
      </w:r>
    </w:p>
    <w:p>
      <w:pPr>
        <w:pStyle w:val="ListBullet"/>
        <w:ind w:left="360"/>
      </w:pPr>
      <w:r>
        <w:rPr>
          <w:color w:val="1A1A1A"/>
        </w:rPr>
        <w:t>Hicri takvim desteği (BAE, Suudi Arabistan tatil takvimi)</w:t>
      </w:r>
    </w:p>
    <w:p>
      <w:pPr>
        <w:pStyle w:val="ListBullet"/>
        <w:ind w:left="360"/>
      </w:pPr>
      <w:r>
        <w:rPr>
          <w:color w:val="1A1A1A"/>
        </w:rPr>
        <w:t>Arap ülkeleri izin katalog genişletmesi</w:t>
      </w:r>
    </w:p>
    <w:p>
      <w:pPr>
        <w:pStyle w:val="ListBullet"/>
        <w:ind w:left="360"/>
      </w:pPr>
      <w:r>
        <w:rPr>
          <w:color w:val="1A1A1A"/>
        </w:rPr>
        <w:t>Mevcut Arapça RTL altyapısı üzerine genişletme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3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Bordro — Bölgesel Vergi Uyumu</w:t>
      </w:r>
    </w:p>
    <w:p>
      <w:pPr>
        <w:pStyle w:val="ListBullet"/>
        <w:ind w:left="360"/>
      </w:pPr>
      <w:r>
        <w:rPr>
          <w:color w:val="1A1A1A"/>
        </w:rPr>
        <w:t>Türkiye SSK/SGK kesinti hesaplama</w:t>
      </w:r>
    </w:p>
    <w:p>
      <w:pPr>
        <w:pStyle w:val="ListBullet"/>
        <w:ind w:left="360"/>
      </w:pPr>
      <w:r>
        <w:rPr>
          <w:color w:val="1A1A1A"/>
        </w:rPr>
        <w:t>BAE/Katar: kesintisiz bordro (gelir vergisi yok, EOSB/kıdem)</w:t>
      </w:r>
    </w:p>
    <w:p>
      <w:pPr>
        <w:pStyle w:val="ListBullet"/>
        <w:ind w:left="360"/>
      </w:pPr>
      <w:r>
        <w:rPr>
          <w:color w:val="1A1A1A"/>
        </w:rPr>
        <w:t>Suudi Arabistan: GOSI (sosyal sigorta) entegrasyonu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4-6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API &amp; Entegrasyonlar</w:t>
      </w:r>
    </w:p>
    <w:p>
      <w:pPr>
        <w:pStyle w:val="ListBullet"/>
        <w:ind w:left="360"/>
      </w:pPr>
      <w:r>
        <w:rPr>
          <w:color w:val="1A1A1A"/>
        </w:rPr>
        <w:t>REST API açık dokümantasyonu (OpenAPI/Swagger)</w:t>
      </w:r>
    </w:p>
    <w:p>
      <w:pPr>
        <w:pStyle w:val="ListBullet"/>
        <w:ind w:left="360"/>
      </w:pPr>
      <w:r>
        <w:rPr>
          <w:color w:val="1A1A1A"/>
        </w:rPr>
        <w:t>Muhasebe entegrasyonu (Logo, Netsis, Mikro — Türkiye)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3-4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Gelişmiş Raporlama Dashboardu</w:t>
      </w:r>
    </w:p>
    <w:p>
      <w:pPr>
        <w:pStyle w:val="ListBullet"/>
        <w:ind w:left="360"/>
      </w:pPr>
      <w:r>
        <w:rPr>
          <w:color w:val="1A1A1A"/>
        </w:rPr>
        <w:t>Grafiksel KPI paneli (D3.js veya Chart.js)</w:t>
      </w:r>
    </w:p>
    <w:p>
      <w:pPr>
        <w:pStyle w:val="ListBullet"/>
        <w:ind w:left="360"/>
      </w:pPr>
      <w:r>
        <w:rPr>
          <w:color w:val="1A1A1A"/>
        </w:rPr>
        <w:t>Özelleştirilebilir dashboard widget'ları</w:t>
      </w:r>
    </w:p>
    <w:p>
      <w:pPr>
        <w:pStyle w:val="ListBullet"/>
        <w:ind w:left="360"/>
      </w:pPr>
      <w:r>
        <w:rPr>
          <w:color w:val="1A1A1A"/>
        </w:rPr>
        <w:t>Yönetici email rapor özeti (haftalık/aylık)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3 hafta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FAZ 3 (Q1 2027) — Ölçekleme &amp; Kurumsal Özellikler 📈</w:t>
      </w:r>
    </w:p>
    <w:p/>
    <w:p>
      <w:pPr>
        <w:spacing w:after="80"/>
      </w:pPr>
      <w:r>
        <w:rPr>
          <w:b/>
          <w:color w:val="1A1A1A"/>
        </w:rPr>
        <w:t>Hedef:</w:t>
      </w:r>
      <w:r>
        <w:rPr>
          <w:color w:val="1A1A1A"/>
        </w:rPr>
        <w:t xml:space="preserve"> 200+ müşteri, kurumsal segment, seri 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AI Özellik Genişletmesi</w:t>
      </w:r>
    </w:p>
    <w:p>
      <w:pPr>
        <w:pStyle w:val="ListBullet"/>
        <w:ind w:left="360"/>
      </w:pPr>
      <w:r>
        <w:rPr>
          <w:color w:val="1A1A1A"/>
        </w:rPr>
        <w:t>Devamsızlık risk tahmini (makine öğrenimi)</w:t>
      </w:r>
    </w:p>
    <w:p>
      <w:pPr>
        <w:pStyle w:val="ListBullet"/>
        <w:ind w:left="360"/>
      </w:pPr>
      <w:r>
        <w:rPr>
          <w:color w:val="1A1A1A"/>
        </w:rPr>
        <w:t>Otomatik maaş bandı önerisi (piyasa verisiyle kıyaslama)</w:t>
      </w:r>
    </w:p>
    <w:p>
      <w:pPr>
        <w:pStyle w:val="ListBullet"/>
        <w:ind w:left="360"/>
      </w:pPr>
      <w:r>
        <w:rPr>
          <w:color w:val="1A1A1A"/>
        </w:rPr>
        <w:t>AI destekli işe alım e-postası kişiselleştirme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6-8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E-İmza Entegrasyonu</w:t>
      </w:r>
    </w:p>
    <w:p>
      <w:pPr>
        <w:pStyle w:val="ListBullet"/>
        <w:ind w:left="360"/>
      </w:pPr>
      <w:r>
        <w:rPr>
          <w:color w:val="1A1A1A"/>
        </w:rPr>
        <w:t>İş sözleşmesi, eki ve belgeler için e-imza</w:t>
      </w:r>
    </w:p>
    <w:p>
      <w:pPr>
        <w:pStyle w:val="ListBullet"/>
        <w:ind w:left="360"/>
      </w:pPr>
      <w:r>
        <w:rPr>
          <w:color w:val="1A1A1A"/>
        </w:rPr>
        <w:t>DocuSign veya yerel e-imza çözümü entegrasyonu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3-4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SSO &amp; Güvenlik</w:t>
      </w:r>
    </w:p>
    <w:p>
      <w:pPr>
        <w:pStyle w:val="ListBullet"/>
        <w:ind w:left="360"/>
      </w:pPr>
      <w:r>
        <w:rPr>
          <w:color w:val="1A1A1A"/>
        </w:rPr>
        <w:t>SAML 2.0 / OAuth2 SSO entegrasyonu (Google, Microsoft, Okta)</w:t>
      </w:r>
    </w:p>
    <w:p>
      <w:pPr>
        <w:pStyle w:val="ListBullet"/>
        <w:ind w:left="360"/>
      </w:pPr>
      <w:r>
        <w:rPr>
          <w:color w:val="1A1A1A"/>
        </w:rPr>
        <w:t>Gelişmiş şifre politikası, 2FA</w:t>
      </w:r>
    </w:p>
    <w:p>
      <w:pPr>
        <w:pStyle w:val="ListBullet"/>
        <w:ind w:left="360"/>
      </w:pPr>
      <w:r>
        <w:rPr>
          <w:color w:val="1A1A1A"/>
        </w:rPr>
        <w:t>SOC 2 Type II uyum hazırlığı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4-5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Mobil Uygulama Geliştirme</w:t>
      </w:r>
    </w:p>
    <w:p>
      <w:pPr>
        <w:pStyle w:val="ListBullet"/>
        <w:ind w:left="360"/>
      </w:pPr>
      <w:r>
        <w:rPr>
          <w:color w:val="1A1A1A"/>
        </w:rPr>
        <w:t>Çevrimdışı devam kaydı (sonra senkronizasyon)</w:t>
      </w:r>
    </w:p>
    <w:p>
      <w:pPr>
        <w:pStyle w:val="ListBullet"/>
        <w:ind w:left="360"/>
      </w:pPr>
      <w:r>
        <w:rPr>
          <w:color w:val="1A1A1A"/>
        </w:rPr>
        <w:t>Biometrik doğrulama (parmak izi / yüz tanıma)</w:t>
      </w:r>
    </w:p>
    <w:p>
      <w:pPr>
        <w:pStyle w:val="ListBullet"/>
        <w:ind w:left="360"/>
      </w:pPr>
      <w:r>
        <w:rPr>
          <w:color w:val="1A1A1A"/>
        </w:rPr>
        <w:t>Vardiya zamanlama ve değiş tokuş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6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Ücret &amp; Yan Haklar Yönetimi</w:t>
      </w:r>
    </w:p>
    <w:p>
      <w:pPr>
        <w:pStyle w:val="ListBullet"/>
        <w:ind w:left="360"/>
      </w:pPr>
      <w:r>
        <w:rPr>
          <w:color w:val="1A1A1A"/>
        </w:rPr>
        <w:t>Maaş bandı tanımlama ve benchmarking</w:t>
      </w:r>
    </w:p>
    <w:p>
      <w:pPr>
        <w:pStyle w:val="ListBullet"/>
        <w:ind w:left="360"/>
      </w:pPr>
      <w:r>
        <w:rPr>
          <w:color w:val="1A1A1A"/>
        </w:rPr>
        <w:t>Prim ve bonus hesaplama</w:t>
      </w:r>
    </w:p>
    <w:p>
      <w:pPr>
        <w:pStyle w:val="ListBullet"/>
        <w:ind w:left="360"/>
      </w:pPr>
      <w:r>
        <w:rPr>
          <w:color w:val="1A1A1A"/>
        </w:rPr>
        <w:t>Yan haklar takibi (araç, telefon, sigorta)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5-6 hafta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FAZ 4 (Q2-Q4 2027) — Platform Olgunluğu 🏗️</w:t>
      </w:r>
    </w:p>
    <w:p/>
    <w:p>
      <w:pPr>
        <w:spacing w:after="80"/>
      </w:pPr>
      <w:r>
        <w:rPr>
          <w:b/>
          <w:color w:val="1A1A1A"/>
        </w:rPr>
        <w:t>Hedef:</w:t>
      </w:r>
      <w:r>
        <w:rPr>
          <w:color w:val="1A1A1A"/>
        </w:rPr>
        <w:t xml:space="preserve"> 500+ müşteri, white-label, marketplace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White-Label Çözüm</w:t>
      </w:r>
    </w:p>
    <w:p>
      <w:pPr>
        <w:pStyle w:val="ListBullet"/>
        <w:ind w:left="360"/>
      </w:pPr>
      <w:r>
        <w:rPr>
          <w:color w:val="1A1A1A"/>
        </w:rPr>
        <w:t>Partner markasıyla özelleştirilebilir arayüz</w:t>
      </w:r>
    </w:p>
    <w:p>
      <w:pPr>
        <w:pStyle w:val="ListBullet"/>
        <w:ind w:left="360"/>
      </w:pPr>
      <w:r>
        <w:rPr>
          <w:color w:val="1A1A1A"/>
        </w:rPr>
        <w:t>Telekom ve danışmanlık şirketleri için lisans modeli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8-10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Marketplace &amp; Ekosistem</w:t>
      </w:r>
    </w:p>
    <w:p>
      <w:pPr>
        <w:pStyle w:val="ListBullet"/>
        <w:ind w:left="360"/>
      </w:pPr>
      <w:r>
        <w:rPr>
          <w:color w:val="1A1A1A"/>
        </w:rPr>
        <w:t>Üçüncü taraf entegrasyon mağazası</w:t>
      </w:r>
    </w:p>
    <w:p>
      <w:pPr>
        <w:pStyle w:val="ListBullet"/>
        <w:ind w:left="360"/>
      </w:pPr>
      <w:r>
        <w:rPr>
          <w:color w:val="1A1A1A"/>
        </w:rPr>
        <w:t>Açık API &amp; webhook altyapısı</w:t>
      </w:r>
    </w:p>
    <w:p>
      <w:pPr>
        <w:pStyle w:val="ListBullet"/>
        <w:ind w:left="360"/>
      </w:pPr>
      <w:r>
        <w:rPr>
          <w:color w:val="1A1A1A"/>
        </w:rPr>
        <w:t>İş ortağı (partner) programı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10-12 hafta</w:t>
      </w:r>
    </w:p>
    <w:p/>
    <w:p>
      <w:pPr>
        <w:keepNext/>
        <w:keepLines/>
        <w:spacing w:before="120"/>
      </w:pPr>
      <w:r>
        <w:rPr>
          <w:b/>
          <w:color w:val="333333"/>
          <w:sz w:val="22"/>
        </w:rPr>
        <w:t>Yapay Zeka Asistanı</w:t>
      </w:r>
    </w:p>
    <w:p>
      <w:pPr>
        <w:pStyle w:val="ListBullet"/>
        <w:ind w:left="360"/>
      </w:pPr>
      <w:r>
        <w:rPr>
          <w:color w:val="1A1A1A"/>
        </w:rPr>
        <w:t>Çalışan self-servis AI chatbot (HR sorularını otomatik yanıtlar)</w:t>
      </w:r>
    </w:p>
    <w:p>
      <w:pPr>
        <w:pStyle w:val="ListBullet"/>
        <w:ind w:left="360"/>
      </w:pPr>
      <w:r>
        <w:rPr>
          <w:color w:val="1A1A1A"/>
        </w:rPr>
        <w:t>Yönetici kararlarına AI önerisi</w:t>
      </w:r>
    </w:p>
    <w:p>
      <w:pPr>
        <w:pStyle w:val="ListBullet"/>
        <w:ind w:left="360"/>
      </w:pPr>
      <w:r>
        <w:rPr>
          <w:b/>
          <w:color w:val="1A1A1A"/>
        </w:rPr>
        <w:t>Süre:</w:t>
      </w:r>
      <w:r>
        <w:rPr>
          <w:color w:val="1A1A1A"/>
        </w:rPr>
        <w:t xml:space="preserve"> 8-10 hafta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Yol Haritası Özet Görünümü</w:t>
      </w:r>
    </w:p>
    <w:p/>
    <w:p>
      <w:r>
        <w:rPr>
          <w:rFonts w:ascii="Courier New" w:hAnsi="Courier New"/>
          <w:color w:val="333333"/>
          <w:sz w:val="16"/>
        </w:rPr>
        <w:t>2026 Q3          2026 Q4          2027 Q1          2027 Q2-Q4</w:t>
        <w:br/>
      </w:r>
      <w:r>
        <w:rPr>
          <w:rFonts w:ascii="Courier New" w:hAnsi="Courier New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  <w:color w:val="333333"/>
          <w:sz w:val="16"/>
        </w:rPr>
        <w:t>[FAZ 1]          [FAZ 2]          [FAZ 3]          [FAZ 4]</w:t>
        <w:br/>
      </w:r>
      <w:r>
        <w:rPr>
          <w:rFonts w:ascii="Courier New" w:hAnsi="Courier New"/>
          <w:color w:val="333333"/>
          <w:sz w:val="16"/>
        </w:rPr>
        <w:t>İlk Müşteri      MENA Açılımı     Ölçekleme        Platform</w:t>
        <w:br/>
      </w:r>
      <w:r>
        <w:rPr>
          <w:rFonts w:ascii="Courier New" w:hAnsi="Courier New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  <w:color w:val="333333"/>
          <w:sz w:val="16"/>
        </w:rPr>
        <w:t>• Helpdesk ✳     • Hicri takvim   • AI genişlet.   • White-label</w:t>
        <w:br/>
      </w:r>
      <w:r>
        <w:rPr>
          <w:rFonts w:ascii="Courier New" w:hAnsi="Courier New"/>
          <w:color w:val="333333"/>
          <w:sz w:val="16"/>
        </w:rPr>
        <w:t>• Bordro API     • TR SSK bordro  • E-imza         • Marketplace</w:t>
        <w:br/>
      </w:r>
      <w:r>
        <w:rPr>
          <w:rFonts w:ascii="Courier New" w:hAnsi="Courier New"/>
          <w:color w:val="333333"/>
          <w:sz w:val="16"/>
        </w:rPr>
        <w:t>• Onboarding     • GCC bordro     • SSO/2FA        • AI asistan</w:t>
        <w:br/>
      </w:r>
      <w:r>
        <w:rPr>
          <w:rFonts w:ascii="Courier New" w:hAnsi="Courier New"/>
          <w:color w:val="333333"/>
          <w:sz w:val="16"/>
        </w:rPr>
        <w:t>• Demo tenant    • Muhasebe ent.  • Biometrik mob  • Partner prog.</w:t>
        <w:br/>
      </w:r>
      <w:r>
        <w:rPr>
          <w:rFonts w:ascii="Courier New" w:hAnsi="Courier New"/>
          <w:color w:val="333333"/>
          <w:sz w:val="16"/>
        </w:rPr>
        <w:t xml:space="preserve">                 • Dashboard v2   • Maaş bandı</w:t>
        <w:br/>
      </w:r>
      <w:r>
        <w:rPr>
          <w:rFonts w:ascii="Courier New" w:hAnsi="Courier New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  <w:color w:val="333333"/>
          <w:sz w:val="16"/>
        </w:rPr>
        <w:t>Hedef: 10 müş.   Hedef: 50 müş.  Hedef: 200 müş.  Hedef: 500+</w:t>
        <w:br/>
      </w:r>
    </w:p>
    <w:p/>
    <w:p>
      <w:pPr>
        <w:spacing w:after="80"/>
      </w:pPr>
      <w:r>
        <w:rPr>
          <w:color w:val="1A1A1A"/>
        </w:rPr>
        <w:t>✳ *Kod hazır, yalnızca aktivasyon gerekiyor*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Teknik Borç &amp; Risk Haritası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Madde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Risk Seviyesi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Çözüm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Helpdesk devre dışı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🟡 Orta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Müşterinin destek talebi kanalı eksik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FAZ 1'de etkinleştir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Bordro API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🟡 Orta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Rakiplerin %80'inde temel özellik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FAZ 1 bordro API'si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Ücretsiz deneme yok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🟡 Orta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Rakiplerin tümü sunuyor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FAZ 1 demo tenant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Tek kurucu bağımlılığı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🔴 Yüksek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Operasyonel risk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FAZ 2'de ilk ekip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Müşteri referansı yok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🔴 Yüksek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Satış sürecini zorlaştırır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FAZ 1 ilk 3 müşteri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SOC 2 uyum yok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🟡 Orta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Kurumsal satış engeli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FAZ 3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Önerilen Öncelik Sıralaması (Yatırım Alınması Durumunda)</w:t>
      </w:r>
    </w:p>
    <w:p/>
    <w:p>
      <w:pPr>
        <w:spacing w:after="80"/>
      </w:pPr>
      <w:r>
        <w:rPr>
          <w:color w:val="1A1A1A"/>
        </w:rPr>
        <w:t xml:space="preserve">Eğer </w:t>
      </w:r>
      <w:r>
        <w:rPr>
          <w:b/>
          <w:color w:val="1A1A1A"/>
        </w:rPr>
        <w:t>tohum yatırımı</w:t>
      </w:r>
      <w:r>
        <w:rPr>
          <w:color w:val="1A1A1A"/>
        </w:rPr>
        <w:t xml:space="preserve"> ($300K-500K) alınırsa: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Faaliyet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1-2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Helpdesk aktif + Demo tenant oluştur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3-5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Bordro API yayını (TR + KKTC)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6-8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İlk 3 müşteri (beta, indirimli)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9-12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GCC lokalizasyonu (Hicri takvim + BAE bordro)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13-16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Muhasebe entegrasyonu (Logo/Netsis)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17-20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İlk 10 ödeme yapan müşteri → Seri A hazırlığı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Notlar</w:t>
      </w:r>
    </w:p>
    <w:p/>
    <w:p>
      <w:pPr>
        <w:ind w:left="576"/>
      </w:pPr>
      <w:r>
        <w:rPr>
          <w:i/>
          <w:color w:val="666666"/>
          <w:sz w:val="18"/>
        </w:rPr>
        <w:t>Bordro ve banka transfer modülleri kaynak kodda (`services/payroll_service.py`, `services/payroll_batch_service.py`, `services/bank_service.py`) tamamen işlevsel durumdadır; yalnızca API katmanına bağlanmaları gerekmektedir.</w:t>
      </w:r>
    </w:p>
    <w:p>
      <w:pPr>
        <w:ind w:left="576"/>
      </w:pPr>
      <w:r>
        <w:rPr>
          <w:i/>
          <w:color w:val="666666"/>
          <w:sz w:val="18"/>
        </w:rPr>
        <w:t>Helpdesk modülü (`api/helpdesk.py`) tamamen yazılmış olup `main.py`'de yorum satırına alınmıştır — yeniden etkinleştirme 1 satır değişikliğiyle mümkündür.</w:t>
      </w:r>
    </w:p>
    <w:p>
      <w:pPr>
        <w:ind w:left="576"/>
      </w:pPr>
      <w:r>
        <w:rPr>
          <w:i/>
          <w:color w:val="666666"/>
          <w:sz w:val="18"/>
        </w:rPr>
        <w:t>Yol haritası süreleri tek kişilik geliştirme kapasitesine göre tahmin edilmiştir; ekip büyüdükçe hız artar.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