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0D9EDF"/>
          <w:sz w:val="72"/>
        </w:rPr>
        <w:t>CADRO HR</w:t>
      </w:r>
    </w:p>
    <w:p>
      <w:pPr>
        <w:jc w:val="center"/>
      </w:pPr>
      <w:r>
        <w:rPr>
          <w:color w:val="1E3A5F"/>
          <w:sz w:val="28"/>
        </w:rPr>
        <w:t>Yatırımcı Dokümanı</w:t>
      </w:r>
    </w:p>
    <w:p/>
    <w:p>
      <w:pPr>
        <w:pBdr>
          <w:bottom w:val="single" w:sz="6" w:space="1" w:color="0D9EDF"/>
        </w:pBdr>
      </w:pPr>
    </w:p>
    <w:p/>
    <w:p>
      <w:pPr>
        <w:jc w:val="center"/>
      </w:pPr>
      <w:r>
        <w:rPr>
          <w:b/>
          <w:color w:val="1E3A5F"/>
          <w:sz w:val="44"/>
        </w:rPr>
        <w:t>Fiyatlandırma Modeli &amp; Gelir Projeksiyonu</w:t>
      </w:r>
    </w:p>
    <w:p/>
    <w:p>
      <w:pPr>
        <w:jc w:val="center"/>
      </w:pPr>
      <w:r>
        <w:rPr>
          <w:color w:val="888888"/>
          <w:sz w:val="20"/>
        </w:rPr>
        <w:t>Gizli — Yalnızca Yatırımcı Kullanımı  |  Mayıs 2026</w:t>
      </w:r>
    </w:p>
    <w:p>
      <w:r>
        <w:br w:type="page"/>
      </w:r>
    </w:p>
    <w:p>
      <w:pPr>
        <w:keepNext/>
        <w:keepLines/>
        <w:spacing w:before="360"/>
      </w:pPr>
      <w:r>
        <w:rPr>
          <w:b/>
          <w:color w:val="1E3A5F"/>
          <w:sz w:val="40"/>
        </w:rPr>
        <w:t>CADRO HR — Fiyatlandırma Modeli &amp; Gelir Projeksiyonu</w:t>
      </w:r>
    </w:p>
    <w:p>
      <w:pPr>
        <w:pBdr>
          <w:bottom w:val="single" w:sz="6" w:space="1" w:color="0D9EDF"/>
        </w:pBdr>
      </w:pPr>
    </w:p>
    <w:p/>
    <w:p>
      <w:pPr>
        <w:spacing w:after="80"/>
      </w:pPr>
      <w:r>
        <w:rPr>
          <w:b/>
          <w:color w:val="1A1A1A"/>
        </w:rPr>
        <w:t>Versiyon:</w:t>
      </w:r>
      <w:r>
        <w:rPr>
          <w:color w:val="1A1A1A"/>
        </w:rPr>
        <w:t xml:space="preserve"> 1.0</w:t>
      </w:r>
    </w:p>
    <w:p>
      <w:pPr>
        <w:spacing w:after="80"/>
      </w:pPr>
      <w:r>
        <w:rPr>
          <w:b/>
          <w:color w:val="1A1A1A"/>
        </w:rPr>
        <w:t>Tarih:</w:t>
      </w:r>
      <w:r>
        <w:rPr>
          <w:color w:val="1A1A1A"/>
        </w:rPr>
        <w:t xml:space="preserve"> Mayıs 2026</w:t>
      </w:r>
    </w:p>
    <w:p>
      <w:pPr>
        <w:spacing w:after="80"/>
      </w:pPr>
      <w:r>
        <w:rPr>
          <w:b/>
          <w:color w:val="1A1A1A"/>
        </w:rPr>
        <w:t>Gizlilik:</w:t>
      </w:r>
      <w:r>
        <w:rPr>
          <w:color w:val="1A1A1A"/>
        </w:rPr>
        <w:t xml:space="preserve"> Yalnızca Yatırımcı Kullanımı</w:t>
      </w:r>
    </w:p>
    <w:p/>
    <w:p>
      <w:pPr>
        <w:pBdr>
          <w:bottom w:val="single" w:sz="6" w:space="1" w:color="0D9EDF"/>
        </w:pBdr>
      </w:pPr>
    </w:p>
    <w:p/>
    <w:p>
      <w:pPr>
        <w:keepNext/>
        <w:keepLines/>
        <w:spacing w:before="240"/>
      </w:pPr>
      <w:r>
        <w:rPr>
          <w:b/>
          <w:color w:val="0D9EDF"/>
          <w:sz w:val="30"/>
        </w:rPr>
        <w:t>1. Fiyatlandırma Stratejisi</w:t>
      </w:r>
    </w:p>
    <w:p/>
    <w:p>
      <w:pPr>
        <w:spacing w:after="80"/>
      </w:pPr>
      <w:r>
        <w:rPr>
          <w:color w:val="1A1A1A"/>
        </w:rPr>
        <w:t xml:space="preserve">CADRO, </w:t>
      </w:r>
      <w:r>
        <w:rPr>
          <w:b/>
          <w:color w:val="1A1A1A"/>
        </w:rPr>
        <w:t>per-seat (kullanıcı başına) abonelik modeli</w:t>
      </w:r>
      <w:r>
        <w:rPr>
          <w:color w:val="1A1A1A"/>
        </w:rPr>
        <w:t xml:space="preserve"> uygular. Gelir Merchant of Record (Paddle) üzerinden tahsil edilir; vergi, döviz ve geri ödeme yönetimi Paddle tarafından üstlenilir.</w:t>
      </w:r>
    </w:p>
    <w:p/>
    <w:p>
      <w:pPr>
        <w:spacing w:after="80"/>
      </w:pPr>
      <w:r>
        <w:rPr>
          <w:color w:val="1A1A1A"/>
        </w:rPr>
        <w:t xml:space="preserve">Yıllık taahhüt yapan müşterilere </w:t>
      </w:r>
      <w:r>
        <w:rPr>
          <w:b/>
          <w:color w:val="1A1A1A"/>
        </w:rPr>
        <w:t>2 ay ücretsiz</w:t>
      </w:r>
      <w:r>
        <w:rPr>
          <w:color w:val="1A1A1A"/>
        </w:rPr>
        <w:t xml:space="preserve"> (%16,7 indirim) sağlanır.</w:t>
      </w:r>
    </w:p>
    <w:p/>
    <w:p>
      <w:pPr>
        <w:pBdr>
          <w:bottom w:val="single" w:sz="6" w:space="1" w:color="0D9EDF"/>
        </w:pBdr>
      </w:pPr>
    </w:p>
    <w:p/>
    <w:p>
      <w:pPr>
        <w:keepNext/>
        <w:keepLines/>
        <w:spacing w:before="240"/>
      </w:pPr>
      <w:r>
        <w:rPr>
          <w:b/>
          <w:color w:val="0D9EDF"/>
          <w:sz w:val="30"/>
        </w:rPr>
        <w:t>2. Plan Matrisi</w:t>
      </w:r>
    </w:p>
    <w:p/>
    <w:p>
      <w:pPr>
        <w:keepNext/>
        <w:keepLines/>
        <w:spacing w:before="160"/>
      </w:pPr>
      <w:r>
        <w:rPr>
          <w:b/>
          <w:color w:val="333333"/>
          <w:sz w:val="24"/>
        </w:rPr>
        <w:t>2.1 Fiyat Noktaları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0D9EDF"/>
          </w:tcPr>
          <w:p>
            <w:r>
              <w:rPr>
                <w:b/>
                <w:color w:val="FFFFFF"/>
                <w:sz w:val="18"/>
              </w:rPr>
              <w:t>Plan</w:t>
            </w:r>
          </w:p>
        </w:tc>
        <w:tc>
          <w:tcPr>
            <w:tcW w:type="dxa" w:w="2351"/>
            <w:shd w:val="clear" w:color="auto" w:fill="0D9EDF"/>
          </w:tcPr>
          <w:p>
            <w:r>
              <w:rPr>
                <w:b/>
                <w:color w:val="FFFFFF"/>
                <w:sz w:val="18"/>
              </w:rPr>
              <w:t>Aylık (kullanıcı/ay)</w:t>
            </w:r>
          </w:p>
        </w:tc>
        <w:tc>
          <w:tcPr>
            <w:tcW w:type="dxa" w:w="2351"/>
            <w:shd w:val="clear" w:color="auto" w:fill="0D9EDF"/>
          </w:tcPr>
          <w:p>
            <w:r>
              <w:rPr>
                <w:b/>
                <w:color w:val="FFFFFF"/>
                <w:sz w:val="18"/>
              </w:rPr>
              <w:t>Yıllık (kullanıcı/ay)</w:t>
            </w:r>
          </w:p>
        </w:tc>
        <w:tc>
          <w:tcPr>
            <w:tcW w:type="dxa" w:w="2351"/>
            <w:shd w:val="clear" w:color="auto" w:fill="0D9EDF"/>
          </w:tcPr>
          <w:p>
            <w:r>
              <w:rPr>
                <w:b/>
                <w:color w:val="FFFFFF"/>
                <w:sz w:val="18"/>
              </w:rPr>
              <w:t>Personel Limiti</w:t>
            </w:r>
          </w:p>
        </w:tc>
      </w:tr>
      <w:tr>
        <w:tc>
          <w:tcPr>
            <w:tcW w:type="dxa" w:w="2351"/>
            <w:shd w:val="clear" w:color="auto" w:fill="F0F7FF"/>
          </w:tcPr>
          <w:p>
            <w:r>
              <w:rPr>
                <w:color w:val="1A1A1A"/>
                <w:sz w:val="18"/>
              </w:rPr>
              <w:t>**BASIC**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color w:val="1A1A1A"/>
                <w:sz w:val="18"/>
              </w:rPr>
              <w:t>$6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color w:val="1A1A1A"/>
                <w:sz w:val="18"/>
              </w:rPr>
              <w:t>$5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color w:val="1A1A1A"/>
                <w:sz w:val="18"/>
              </w:rPr>
              <w:t>10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color w:val="1A1A1A"/>
                <w:sz w:val="18"/>
              </w:rPr>
              <w:t>**PRO**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A1A1A"/>
                <w:sz w:val="18"/>
              </w:rPr>
              <w:t>$12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A1A1A"/>
                <w:sz w:val="18"/>
              </w:rPr>
              <w:t>$10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A1A1A"/>
                <w:sz w:val="18"/>
              </w:rPr>
              <w:t>50</w:t>
            </w:r>
          </w:p>
        </w:tc>
      </w:tr>
      <w:tr>
        <w:tc>
          <w:tcPr>
            <w:tcW w:type="dxa" w:w="2351"/>
            <w:shd w:val="clear" w:color="auto" w:fill="F0F7FF"/>
          </w:tcPr>
          <w:p>
            <w:r>
              <w:rPr>
                <w:color w:val="1A1A1A"/>
                <w:sz w:val="18"/>
              </w:rPr>
              <w:t>**ENTERPRISE**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color w:val="1A1A1A"/>
                <w:sz w:val="18"/>
              </w:rPr>
              <w:t>$20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color w:val="1A1A1A"/>
                <w:sz w:val="18"/>
              </w:rPr>
              <w:t>$17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color w:val="1A1A1A"/>
                <w:sz w:val="18"/>
              </w:rPr>
              <w:t>Sınırsız</w:t>
            </w:r>
          </w:p>
        </w:tc>
      </w:tr>
    </w:tbl>
    <w:p/>
    <w:p/>
    <w:p>
      <w:pPr>
        <w:ind w:left="576"/>
      </w:pPr>
      <w:r>
        <w:rPr>
          <w:i/>
          <w:color w:val="666666"/>
          <w:sz w:val="18"/>
        </w:rPr>
        <w:t>*Fiyatlar USD cinsinden USD. Paddle MoR altyapısı sayesinde 140+ ülkeye yerel ödeme yöntemi.*</w:t>
      </w:r>
    </w:p>
    <w:p/>
    <w:p>
      <w:pPr>
        <w:keepNext/>
        <w:keepLines/>
        <w:spacing w:before="160"/>
      </w:pPr>
      <w:r>
        <w:rPr>
          <w:b/>
          <w:color w:val="333333"/>
          <w:sz w:val="24"/>
        </w:rPr>
        <w:t>2.2 Özellik Kapsamı (Paddle Tarafından Kilitlenen)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0D9EDF"/>
          </w:tcPr>
          <w:p>
            <w:r>
              <w:rPr>
                <w:b/>
                <w:color w:val="FFFFFF"/>
                <w:sz w:val="18"/>
              </w:rPr>
              <w:t>Özellik Grubu</w:t>
            </w:r>
          </w:p>
        </w:tc>
        <w:tc>
          <w:tcPr>
            <w:tcW w:type="dxa" w:w="2351"/>
            <w:shd w:val="clear" w:color="auto" w:fill="0D9EDF"/>
          </w:tcPr>
          <w:p>
            <w:r>
              <w:rPr>
                <w:b/>
                <w:color w:val="FFFFFF"/>
                <w:sz w:val="18"/>
              </w:rPr>
              <w:t>BASIC</w:t>
            </w:r>
          </w:p>
        </w:tc>
        <w:tc>
          <w:tcPr>
            <w:tcW w:type="dxa" w:w="2351"/>
            <w:shd w:val="clear" w:color="auto" w:fill="0D9EDF"/>
          </w:tcPr>
          <w:p>
            <w:r>
              <w:rPr>
                <w:b/>
                <w:color w:val="FFFFFF"/>
                <w:sz w:val="18"/>
              </w:rPr>
              <w:t>PRO</w:t>
            </w:r>
          </w:p>
        </w:tc>
        <w:tc>
          <w:tcPr>
            <w:tcW w:type="dxa" w:w="2351"/>
            <w:shd w:val="clear" w:color="auto" w:fill="0D9EDF"/>
          </w:tcPr>
          <w:p>
            <w:r>
              <w:rPr>
                <w:b/>
                <w:color w:val="FFFFFF"/>
                <w:sz w:val="18"/>
              </w:rPr>
              <w:t>ENTERPRISE</w:t>
            </w:r>
          </w:p>
        </w:tc>
      </w:tr>
      <w:tr>
        <w:tc>
          <w:tcPr>
            <w:tcW w:type="dxa" w:w="2351"/>
            <w:shd w:val="clear" w:color="auto" w:fill="F0F7FF"/>
          </w:tcPr>
          <w:p>
            <w:r>
              <w:rPr>
                <w:color w:val="1A1A1A"/>
                <w:sz w:val="18"/>
              </w:rPr>
              <w:t>**Temel HR Modülleri**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color w:val="1A1A1A"/>
                <w:sz w:val="18"/>
              </w:rPr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color w:val="1A1A1A"/>
                <w:sz w:val="18"/>
              </w:rPr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color w:val="1A1A1A"/>
                <w:sz w:val="18"/>
              </w:rPr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color w:val="1A1A1A"/>
                <w:sz w:val="18"/>
              </w:rPr>
              <w:t>Dashboard &amp; KPI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A1A1A"/>
                <w:sz w:val="18"/>
              </w:rPr>
              <w:t>✅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A1A1A"/>
                <w:sz w:val="18"/>
              </w:rPr>
              <w:t>✅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A1A1A"/>
                <w:sz w:val="18"/>
              </w:rPr>
              <w:t>✅</w:t>
            </w:r>
          </w:p>
        </w:tc>
      </w:tr>
      <w:tr>
        <w:tc>
          <w:tcPr>
            <w:tcW w:type="dxa" w:w="2351"/>
            <w:shd w:val="clear" w:color="auto" w:fill="F0F7FF"/>
          </w:tcPr>
          <w:p>
            <w:r>
              <w:rPr>
                <w:color w:val="1A1A1A"/>
                <w:sz w:val="18"/>
              </w:rPr>
              <w:t>Personel Yönetimi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color w:val="1A1A1A"/>
                <w:sz w:val="18"/>
              </w:rPr>
              <w:t>✅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color w:val="1A1A1A"/>
                <w:sz w:val="18"/>
              </w:rPr>
              <w:t>✅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color w:val="1A1A1A"/>
                <w:sz w:val="18"/>
              </w:rPr>
              <w:t>✅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color w:val="1A1A1A"/>
                <w:sz w:val="18"/>
              </w:rPr>
              <w:t>E-Özlük (Dijital Dosya)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A1A1A"/>
                <w:sz w:val="18"/>
              </w:rPr>
              <w:t>✅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A1A1A"/>
                <w:sz w:val="18"/>
              </w:rPr>
              <w:t>✅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A1A1A"/>
                <w:sz w:val="18"/>
              </w:rPr>
              <w:t>✅</w:t>
            </w:r>
          </w:p>
        </w:tc>
      </w:tr>
      <w:tr>
        <w:tc>
          <w:tcPr>
            <w:tcW w:type="dxa" w:w="2351"/>
            <w:shd w:val="clear" w:color="auto" w:fill="F0F7FF"/>
          </w:tcPr>
          <w:p>
            <w:r>
              <w:rPr>
                <w:color w:val="1A1A1A"/>
                <w:sz w:val="18"/>
              </w:rPr>
              <w:t>Zaman &amp; Devam Takibi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color w:val="1A1A1A"/>
                <w:sz w:val="18"/>
              </w:rPr>
              <w:t>✅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color w:val="1A1A1A"/>
                <w:sz w:val="18"/>
              </w:rPr>
              <w:t>✅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color w:val="1A1A1A"/>
                <w:sz w:val="18"/>
              </w:rPr>
              <w:t>✅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color w:val="1A1A1A"/>
                <w:sz w:val="18"/>
              </w:rPr>
              <w:t>İzin Yönetimi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A1A1A"/>
                <w:sz w:val="18"/>
              </w:rPr>
              <w:t>✅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A1A1A"/>
                <w:sz w:val="18"/>
              </w:rPr>
              <w:t>✅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A1A1A"/>
                <w:sz w:val="18"/>
              </w:rPr>
              <w:t>✅</w:t>
            </w:r>
          </w:p>
        </w:tc>
      </w:tr>
      <w:tr>
        <w:tc>
          <w:tcPr>
            <w:tcW w:type="dxa" w:w="2351"/>
            <w:shd w:val="clear" w:color="auto" w:fill="F0F7FF"/>
          </w:tcPr>
          <w:p>
            <w:r>
              <w:rPr>
                <w:color w:val="1A1A1A"/>
                <w:sz w:val="18"/>
              </w:rPr>
              <w:t>Zimmet &amp; Envanter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color w:val="1A1A1A"/>
                <w:sz w:val="18"/>
              </w:rPr>
              <w:t>✅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color w:val="1A1A1A"/>
                <w:sz w:val="18"/>
              </w:rPr>
              <w:t>✅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color w:val="1A1A1A"/>
                <w:sz w:val="18"/>
              </w:rPr>
              <w:t>✅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color w:val="1A1A1A"/>
                <w:sz w:val="18"/>
              </w:rPr>
              <w:t>Organizasyon Şeması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A1A1A"/>
                <w:sz w:val="18"/>
              </w:rPr>
              <w:t>✅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A1A1A"/>
                <w:sz w:val="18"/>
              </w:rPr>
              <w:t>✅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A1A1A"/>
                <w:sz w:val="18"/>
              </w:rPr>
              <w:t>✅</w:t>
            </w:r>
          </w:p>
        </w:tc>
      </w:tr>
      <w:tr>
        <w:tc>
          <w:tcPr>
            <w:tcW w:type="dxa" w:w="2351"/>
            <w:shd w:val="clear" w:color="auto" w:fill="F0F7FF"/>
          </w:tcPr>
          <w:p>
            <w:r>
              <w:rPr>
                <w:color w:val="1A1A1A"/>
                <w:sz w:val="18"/>
              </w:rPr>
              <w:t>Çalışan Portali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color w:val="1A1A1A"/>
                <w:sz w:val="18"/>
              </w:rPr>
              <w:t>✅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color w:val="1A1A1A"/>
                <w:sz w:val="18"/>
              </w:rPr>
              <w:t>✅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color w:val="1A1A1A"/>
                <w:sz w:val="18"/>
              </w:rPr>
              <w:t>✅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color w:val="1A1A1A"/>
                <w:sz w:val="18"/>
              </w:rPr>
              <w:t>Abonelik &amp; Fatura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A1A1A"/>
                <w:sz w:val="18"/>
              </w:rPr>
              <w:t>✅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A1A1A"/>
                <w:sz w:val="18"/>
              </w:rPr>
              <w:t>✅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A1A1A"/>
                <w:sz w:val="18"/>
              </w:rPr>
              <w:t>✅</w:t>
            </w:r>
          </w:p>
        </w:tc>
      </w:tr>
      <w:tr>
        <w:tc>
          <w:tcPr>
            <w:tcW w:type="dxa" w:w="2351"/>
            <w:shd w:val="clear" w:color="auto" w:fill="F0F7FF"/>
          </w:tcPr>
          <w:p>
            <w:r>
              <w:rPr>
                <w:color w:val="1A1A1A"/>
                <w:sz w:val="18"/>
              </w:rPr>
              <w:t>**PRO Operasyon Modülleri**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color w:val="1A1A1A"/>
                <w:sz w:val="18"/>
              </w:rPr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color w:val="1A1A1A"/>
                <w:sz w:val="18"/>
              </w:rPr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color w:val="1A1A1A"/>
                <w:sz w:val="18"/>
              </w:rPr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color w:val="1A1A1A"/>
                <w:sz w:val="18"/>
              </w:rPr>
              <w:t>Aday Takip Sistemi (ATS)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A1A1A"/>
                <w:sz w:val="18"/>
              </w:rPr>
              <w:t>❌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A1A1A"/>
                <w:sz w:val="18"/>
              </w:rPr>
              <w:t>✅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A1A1A"/>
                <w:sz w:val="18"/>
              </w:rPr>
              <w:t>✅</w:t>
            </w:r>
          </w:p>
        </w:tc>
      </w:tr>
      <w:tr>
        <w:tc>
          <w:tcPr>
            <w:tcW w:type="dxa" w:w="2351"/>
            <w:shd w:val="clear" w:color="auto" w:fill="F0F7FF"/>
          </w:tcPr>
          <w:p>
            <w:r>
              <w:rPr>
                <w:color w:val="1A1A1A"/>
                <w:sz w:val="18"/>
              </w:rPr>
              <w:t>Masraf &amp; Harcama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color w:val="1A1A1A"/>
                <w:sz w:val="18"/>
              </w:rPr>
              <w:t>❌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color w:val="1A1A1A"/>
                <w:sz w:val="18"/>
              </w:rPr>
              <w:t>✅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color w:val="1A1A1A"/>
                <w:sz w:val="18"/>
              </w:rPr>
              <w:t>✅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color w:val="1A1A1A"/>
                <w:sz w:val="18"/>
              </w:rPr>
              <w:t>Satın Alma Talepleri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A1A1A"/>
                <w:sz w:val="18"/>
              </w:rPr>
              <w:t>❌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A1A1A"/>
                <w:sz w:val="18"/>
              </w:rPr>
              <w:t>✅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A1A1A"/>
                <w:sz w:val="18"/>
              </w:rPr>
              <w:t>✅</w:t>
            </w:r>
          </w:p>
        </w:tc>
      </w:tr>
      <w:tr>
        <w:tc>
          <w:tcPr>
            <w:tcW w:type="dxa" w:w="2351"/>
            <w:shd w:val="clear" w:color="auto" w:fill="F0F7FF"/>
          </w:tcPr>
          <w:p>
            <w:r>
              <w:rPr>
                <w:color w:val="1A1A1A"/>
                <w:sz w:val="18"/>
              </w:rPr>
              <w:t>Kurumsal Talep Formları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color w:val="1A1A1A"/>
                <w:sz w:val="18"/>
              </w:rPr>
              <w:t>❌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color w:val="1A1A1A"/>
                <w:sz w:val="18"/>
              </w:rPr>
              <w:t>✅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color w:val="1A1A1A"/>
                <w:sz w:val="18"/>
              </w:rPr>
              <w:t>✅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color w:val="1A1A1A"/>
                <w:sz w:val="18"/>
              </w:rPr>
              <w:t>Bilgi Bankası &amp; Politikalar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A1A1A"/>
                <w:sz w:val="18"/>
              </w:rPr>
              <w:t>❌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A1A1A"/>
                <w:sz w:val="18"/>
              </w:rPr>
              <w:t>✅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A1A1A"/>
                <w:sz w:val="18"/>
              </w:rPr>
              <w:t>✅</w:t>
            </w:r>
          </w:p>
        </w:tc>
      </w:tr>
      <w:tr>
        <w:tc>
          <w:tcPr>
            <w:tcW w:type="dxa" w:w="2351"/>
            <w:shd w:val="clear" w:color="auto" w:fill="F0F7FF"/>
          </w:tcPr>
          <w:p>
            <w:r>
              <w:rPr>
                <w:color w:val="1A1A1A"/>
                <w:sz w:val="18"/>
              </w:rPr>
              <w:t>KPI &amp; İstatistikler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color w:val="1A1A1A"/>
                <w:sz w:val="18"/>
              </w:rPr>
              <w:t>❌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color w:val="1A1A1A"/>
                <w:sz w:val="18"/>
              </w:rPr>
              <w:t>✅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color w:val="1A1A1A"/>
                <w:sz w:val="18"/>
              </w:rPr>
              <w:t>✅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color w:val="1A1A1A"/>
                <w:sz w:val="18"/>
              </w:rPr>
              <w:t>Onboarding &amp; Offboarding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A1A1A"/>
                <w:sz w:val="18"/>
              </w:rPr>
              <w:t>❌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A1A1A"/>
                <w:sz w:val="18"/>
              </w:rPr>
              <w:t>✅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A1A1A"/>
                <w:sz w:val="18"/>
              </w:rPr>
              <w:t>✅</w:t>
            </w:r>
          </w:p>
        </w:tc>
      </w:tr>
      <w:tr>
        <w:tc>
          <w:tcPr>
            <w:tcW w:type="dxa" w:w="2351"/>
            <w:shd w:val="clear" w:color="auto" w:fill="F0F7FF"/>
          </w:tcPr>
          <w:p>
            <w:r>
              <w:rPr>
                <w:color w:val="1A1A1A"/>
                <w:sz w:val="18"/>
              </w:rPr>
              <w:t>Konum &amp; Şantiye Yönetimi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color w:val="1A1A1A"/>
                <w:sz w:val="18"/>
              </w:rPr>
              <w:t>❌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color w:val="1A1A1A"/>
                <w:sz w:val="18"/>
              </w:rPr>
              <w:t>✅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color w:val="1A1A1A"/>
                <w:sz w:val="18"/>
              </w:rPr>
              <w:t>✅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color w:val="1A1A1A"/>
                <w:sz w:val="18"/>
              </w:rPr>
              <w:t>**ENTERPRISE Modülleri**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A1A1A"/>
                <w:sz w:val="18"/>
              </w:rPr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A1A1A"/>
                <w:sz w:val="18"/>
              </w:rPr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A1A1A"/>
                <w:sz w:val="18"/>
              </w:rPr>
            </w:r>
          </w:p>
        </w:tc>
      </w:tr>
      <w:tr>
        <w:tc>
          <w:tcPr>
            <w:tcW w:type="dxa" w:w="2351"/>
            <w:shd w:val="clear" w:color="auto" w:fill="F0F7FF"/>
          </w:tcPr>
          <w:p>
            <w:r>
              <w:rPr>
                <w:color w:val="1A1A1A"/>
                <w:sz w:val="18"/>
              </w:rPr>
              <w:t>Performans Yönetimi (OKR)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color w:val="1A1A1A"/>
                <w:sz w:val="18"/>
              </w:rPr>
              <w:t>❌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color w:val="1A1A1A"/>
                <w:sz w:val="18"/>
              </w:rPr>
              <w:t>❌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color w:val="1A1A1A"/>
                <w:sz w:val="18"/>
              </w:rPr>
              <w:t>✅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color w:val="1A1A1A"/>
                <w:sz w:val="18"/>
              </w:rPr>
              <w:t>Eğitim Yönetimi (LMS)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A1A1A"/>
                <w:sz w:val="18"/>
              </w:rPr>
              <w:t>❌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A1A1A"/>
                <w:sz w:val="18"/>
              </w:rPr>
              <w:t>❌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A1A1A"/>
                <w:sz w:val="18"/>
              </w:rPr>
              <w:t>✅</w:t>
            </w:r>
          </w:p>
        </w:tc>
      </w:tr>
      <w:tr>
        <w:tc>
          <w:tcPr>
            <w:tcW w:type="dxa" w:w="2351"/>
            <w:shd w:val="clear" w:color="auto" w:fill="F0F7FF"/>
          </w:tcPr>
          <w:p>
            <w:r>
              <w:rPr>
                <w:color w:val="1A1A1A"/>
                <w:sz w:val="18"/>
              </w:rPr>
              <w:t>Executive Console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color w:val="1A1A1A"/>
                <w:sz w:val="18"/>
              </w:rPr>
              <w:t>❌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color w:val="1A1A1A"/>
                <w:sz w:val="18"/>
              </w:rPr>
              <w:t>❌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color w:val="1A1A1A"/>
                <w:sz w:val="18"/>
              </w:rPr>
              <w:t>✅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color w:val="1A1A1A"/>
                <w:sz w:val="18"/>
              </w:rPr>
              <w:t>**Destek**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A1A1A"/>
                <w:sz w:val="18"/>
              </w:rPr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A1A1A"/>
                <w:sz w:val="18"/>
              </w:rPr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A1A1A"/>
                <w:sz w:val="18"/>
              </w:rPr>
            </w:r>
          </w:p>
        </w:tc>
      </w:tr>
      <w:tr>
        <w:tc>
          <w:tcPr>
            <w:tcW w:type="dxa" w:w="2351"/>
            <w:shd w:val="clear" w:color="auto" w:fill="F0F7FF"/>
          </w:tcPr>
          <w:p>
            <w:r>
              <w:rPr>
                <w:color w:val="1A1A1A"/>
                <w:sz w:val="18"/>
              </w:rPr>
              <w:t>E-posta Desteği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color w:val="1A1A1A"/>
                <w:sz w:val="18"/>
              </w:rPr>
              <w:t>✅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color w:val="1A1A1A"/>
                <w:sz w:val="18"/>
              </w:rPr>
              <w:t>✅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color w:val="1A1A1A"/>
                <w:sz w:val="18"/>
              </w:rPr>
              <w:t>✅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color w:val="1A1A1A"/>
                <w:sz w:val="18"/>
              </w:rPr>
              <w:t>Öncelikli Destek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A1A1A"/>
                <w:sz w:val="18"/>
              </w:rPr>
              <w:t>❌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A1A1A"/>
                <w:sz w:val="18"/>
              </w:rPr>
              <w:t>✅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A1A1A"/>
                <w:sz w:val="18"/>
              </w:rPr>
              <w:t>✅</w:t>
            </w:r>
          </w:p>
        </w:tc>
      </w:tr>
      <w:tr>
        <w:tc>
          <w:tcPr>
            <w:tcW w:type="dxa" w:w="2351"/>
            <w:shd w:val="clear" w:color="auto" w:fill="F0F7FF"/>
          </w:tcPr>
          <w:p>
            <w:r>
              <w:rPr>
                <w:color w:val="1A1A1A"/>
                <w:sz w:val="18"/>
              </w:rPr>
              <w:t>Özel Başlangıç Danışmanlığı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color w:val="1A1A1A"/>
                <w:sz w:val="18"/>
              </w:rPr>
              <w:t>❌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color w:val="1A1A1A"/>
                <w:sz w:val="18"/>
              </w:rPr>
              <w:t>❌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color w:val="1A1A1A"/>
                <w:sz w:val="18"/>
              </w:rPr>
              <w:t>✅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color w:val="1A1A1A"/>
                <w:sz w:val="18"/>
              </w:rPr>
              <w:t>**Çoklu Dil (TR/EN/AR)**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A1A1A"/>
                <w:sz w:val="18"/>
              </w:rPr>
              <w:t>✅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A1A1A"/>
                <w:sz w:val="18"/>
              </w:rPr>
              <w:t>✅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A1A1A"/>
                <w:sz w:val="18"/>
              </w:rPr>
              <w:t>✅</w:t>
            </w:r>
          </w:p>
        </w:tc>
      </w:tr>
      <w:tr>
        <w:tc>
          <w:tcPr>
            <w:tcW w:type="dxa" w:w="2351"/>
            <w:shd w:val="clear" w:color="auto" w:fill="F0F7FF"/>
          </w:tcPr>
          <w:p>
            <w:r>
              <w:rPr>
                <w:color w:val="1A1A1A"/>
                <w:sz w:val="18"/>
              </w:rPr>
              <w:t>**Mobil Uygulama (iOS/Android)**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color w:val="1A1A1A"/>
                <w:sz w:val="18"/>
              </w:rPr>
              <w:t>✅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color w:val="1A1A1A"/>
                <w:sz w:val="18"/>
              </w:rPr>
              <w:t>✅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color w:val="1A1A1A"/>
                <w:sz w:val="18"/>
              </w:rPr>
              <w:t>✅</w:t>
            </w:r>
          </w:p>
        </w:tc>
      </w:tr>
    </w:tbl>
    <w:p/>
    <w:p/>
    <w:p>
      <w:pPr>
        <w:pBdr>
          <w:bottom w:val="single" w:sz="6" w:space="1" w:color="0D9EDF"/>
        </w:pBdr>
      </w:pPr>
    </w:p>
    <w:p/>
    <w:p>
      <w:pPr>
        <w:keepNext/>
        <w:keepLines/>
        <w:spacing w:before="240"/>
      </w:pPr>
      <w:r>
        <w:rPr>
          <w:b/>
          <w:color w:val="0D9EDF"/>
          <w:sz w:val="30"/>
        </w:rPr>
        <w:t>3. Rakip Karşılaştırması — Fiyat Konumlandırma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0D9EDF"/>
          </w:tcPr>
          <w:p>
            <w:r>
              <w:rPr>
                <w:b/>
                <w:color w:val="FFFFFF"/>
                <w:sz w:val="18"/>
              </w:rPr>
              <w:t>Ürün</w:t>
            </w:r>
          </w:p>
        </w:tc>
        <w:tc>
          <w:tcPr>
            <w:tcW w:type="dxa" w:w="2351"/>
            <w:shd w:val="clear" w:color="auto" w:fill="0D9EDF"/>
          </w:tcPr>
          <w:p>
            <w:r>
              <w:rPr>
                <w:b/>
                <w:color w:val="FFFFFF"/>
                <w:sz w:val="18"/>
              </w:rPr>
              <w:t>Başlangıç Fiyatı</w:t>
            </w:r>
          </w:p>
        </w:tc>
        <w:tc>
          <w:tcPr>
            <w:tcW w:type="dxa" w:w="2351"/>
            <w:shd w:val="clear" w:color="auto" w:fill="0D9EDF"/>
          </w:tcPr>
          <w:p>
            <w:r>
              <w:rPr>
                <w:b/>
                <w:color w:val="FFFFFF"/>
                <w:sz w:val="18"/>
              </w:rPr>
              <w:t>Üst Plan</w:t>
            </w:r>
          </w:p>
        </w:tc>
        <w:tc>
          <w:tcPr>
            <w:tcW w:type="dxa" w:w="2351"/>
            <w:shd w:val="clear" w:color="auto" w:fill="0D9EDF"/>
          </w:tcPr>
          <w:p>
            <w:r>
              <w:rPr>
                <w:b/>
                <w:color w:val="FFFFFF"/>
                <w:sz w:val="18"/>
              </w:rPr>
              <w:t>Not</w:t>
            </w:r>
          </w:p>
        </w:tc>
      </w:tr>
      <w:tr>
        <w:tc>
          <w:tcPr>
            <w:tcW w:type="dxa" w:w="2351"/>
            <w:shd w:val="clear" w:color="auto" w:fill="F0F7FF"/>
          </w:tcPr>
          <w:p>
            <w:r>
              <w:rPr>
                <w:color w:val="1A1A1A"/>
                <w:sz w:val="18"/>
              </w:rPr>
              <w:t>**CADRO Basic**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color w:val="1A1A1A"/>
                <w:sz w:val="18"/>
              </w:rPr>
              <w:t>**$6/user/ay**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color w:val="1A1A1A"/>
                <w:sz w:val="18"/>
              </w:rPr>
              <w:t>$20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color w:val="1A1A1A"/>
                <w:sz w:val="18"/>
              </w:rPr>
              <w:t>Çok dilli, Türkçe yerel vergi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color w:val="1A1A1A"/>
                <w:sz w:val="18"/>
              </w:rPr>
              <w:t>BambooHR Core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A1A1A"/>
                <w:sz w:val="18"/>
              </w:rPr>
              <w:t>$10/user/ay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A1A1A"/>
                <w:sz w:val="18"/>
              </w:rPr>
              <w:t>$25 (Elite)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A1A1A"/>
                <w:sz w:val="18"/>
              </w:rPr>
              <w:t>Bordro yok, İngilizce</w:t>
            </w:r>
          </w:p>
        </w:tc>
      </w:tr>
      <w:tr>
        <w:tc>
          <w:tcPr>
            <w:tcW w:type="dxa" w:w="2351"/>
            <w:shd w:val="clear" w:color="auto" w:fill="F0F7FF"/>
          </w:tcPr>
          <w:p>
            <w:r>
              <w:rPr>
                <w:color w:val="1A1A1A"/>
                <w:sz w:val="18"/>
              </w:rPr>
              <w:t>Factorial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color w:val="1A1A1A"/>
                <w:sz w:val="18"/>
              </w:rPr>
              <w:t>€5/user/ay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color w:val="1A1A1A"/>
                <w:sz w:val="18"/>
              </w:rPr>
              <w:t>€9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color w:val="1A1A1A"/>
                <w:sz w:val="18"/>
              </w:rPr>
              <w:t>AB odaklı, Türkçe yok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color w:val="1A1A1A"/>
                <w:sz w:val="18"/>
              </w:rPr>
              <w:t>Personio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A1A1A"/>
                <w:sz w:val="18"/>
              </w:rPr>
              <w:t>€299/ay (min)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A1A1A"/>
                <w:sz w:val="18"/>
              </w:rPr>
              <w:t>Değişken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A1A1A"/>
                <w:sz w:val="18"/>
              </w:rPr>
              <w:t>Küçük şirketler için pahalı</w:t>
            </w:r>
          </w:p>
        </w:tc>
      </w:tr>
      <w:tr>
        <w:tc>
          <w:tcPr>
            <w:tcW w:type="dxa" w:w="2351"/>
            <w:shd w:val="clear" w:color="auto" w:fill="F0F7FF"/>
          </w:tcPr>
          <w:p>
            <w:r>
              <w:rPr>
                <w:color w:val="1A1A1A"/>
                <w:sz w:val="18"/>
              </w:rPr>
              <w:t>SAP SuccessFactors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color w:val="1A1A1A"/>
                <w:sz w:val="18"/>
              </w:rPr>
              <w:t>$85–$150/user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color w:val="1A1A1A"/>
                <w:sz w:val="18"/>
              </w:rPr>
              <w:t>$200+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color w:val="1A1A1A"/>
                <w:sz w:val="18"/>
              </w:rPr>
              <w:t>Kurumsal, implementasyon 6+ ay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color w:val="1A1A1A"/>
                <w:sz w:val="18"/>
              </w:rPr>
              <w:t>Odoo HR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A1A1A"/>
                <w:sz w:val="18"/>
              </w:rPr>
              <w:t>$9/user/ay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A1A1A"/>
                <w:sz w:val="18"/>
              </w:rPr>
              <w:t>$24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A1A1A"/>
                <w:sz w:val="18"/>
              </w:rPr>
              <w:t>Genel amaçlı, İK-özel değil</w:t>
            </w:r>
          </w:p>
        </w:tc>
      </w:tr>
      <w:tr>
        <w:tc>
          <w:tcPr>
            <w:tcW w:type="dxa" w:w="2351"/>
            <w:shd w:val="clear" w:color="auto" w:fill="F0F7FF"/>
          </w:tcPr>
          <w:p>
            <w:r>
              <w:rPr>
                <w:color w:val="1A1A1A"/>
                <w:sz w:val="18"/>
              </w:rPr>
              <w:t>Rippling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color w:val="1A1A1A"/>
                <w:sz w:val="18"/>
              </w:rPr>
              <w:t>$8/user/ay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color w:val="1A1A1A"/>
                <w:sz w:val="18"/>
              </w:rPr>
              <w:t>$15+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color w:val="1A1A1A"/>
                <w:sz w:val="18"/>
              </w:rPr>
              <w:t>ABD odaklı, TR desteği yok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color w:val="1A1A1A"/>
                <w:sz w:val="18"/>
              </w:rPr>
              <w:t>**Workday**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A1A1A"/>
                <w:sz w:val="18"/>
              </w:rPr>
              <w:t>$100+/user/ay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A1A1A"/>
                <w:sz w:val="18"/>
              </w:rPr>
              <w:t>—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A1A1A"/>
                <w:sz w:val="18"/>
              </w:rPr>
              <w:t>Büyük kurumsal</w:t>
            </w:r>
          </w:p>
        </w:tc>
      </w:tr>
    </w:tbl>
    <w:p/>
    <w:p/>
    <w:p>
      <w:pPr>
        <w:spacing w:after="80"/>
      </w:pPr>
      <w:r>
        <w:rPr>
          <w:b/>
          <w:color w:val="1A1A1A"/>
        </w:rPr>
        <w:t>CADRO konumlanması:</w:t>
      </w:r>
      <w:r>
        <w:rPr>
          <w:color w:val="1A1A1A"/>
        </w:rPr>
        <w:t xml:space="preserve"> BambooHR'dan %40 daha ucuz, SAP'den %85 daha ucuz — yerel mevzuat uyumu ve Arapça RTL desteğiyle farklılaşma.</w:t>
      </w:r>
    </w:p>
    <w:p/>
    <w:p>
      <w:pPr>
        <w:pBdr>
          <w:bottom w:val="single" w:sz="6" w:space="1" w:color="0D9EDF"/>
        </w:pBdr>
      </w:pPr>
    </w:p>
    <w:p/>
    <w:p>
      <w:pPr>
        <w:keepNext/>
        <w:keepLines/>
        <w:spacing w:before="240"/>
      </w:pPr>
      <w:r>
        <w:rPr>
          <w:b/>
          <w:color w:val="0D9EDF"/>
          <w:sz w:val="30"/>
        </w:rPr>
        <w:t>4. Hedef Segment ve Ücretlendirme Mantığı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0D9EDF"/>
          </w:tcPr>
          <w:p>
            <w:r>
              <w:rPr>
                <w:b/>
                <w:color w:val="FFFFFF"/>
                <w:sz w:val="18"/>
              </w:rPr>
              <w:t>Segment</w:t>
            </w:r>
          </w:p>
        </w:tc>
        <w:tc>
          <w:tcPr>
            <w:tcW w:type="dxa" w:w="1881"/>
            <w:shd w:val="clear" w:color="auto" w:fill="0D9EDF"/>
          </w:tcPr>
          <w:p>
            <w:r>
              <w:rPr>
                <w:b/>
                <w:color w:val="FFFFFF"/>
                <w:sz w:val="18"/>
              </w:rPr>
              <w:t>Hedef</w:t>
            </w:r>
          </w:p>
        </w:tc>
        <w:tc>
          <w:tcPr>
            <w:tcW w:type="dxa" w:w="1881"/>
            <w:shd w:val="clear" w:color="auto" w:fill="0D9EDF"/>
          </w:tcPr>
          <w:p>
            <w:r>
              <w:rPr>
                <w:b/>
                <w:color w:val="FFFFFF"/>
                <w:sz w:val="18"/>
              </w:rPr>
              <w:t>Beklenen Plan</w:t>
            </w:r>
          </w:p>
        </w:tc>
        <w:tc>
          <w:tcPr>
            <w:tcW w:type="dxa" w:w="1881"/>
            <w:shd w:val="clear" w:color="auto" w:fill="0D9EDF"/>
          </w:tcPr>
          <w:p>
            <w:r>
              <w:rPr>
                <w:b/>
                <w:color w:val="FFFFFF"/>
                <w:sz w:val="18"/>
              </w:rPr>
              <w:t>Kullanıcı/Şirket</w:t>
            </w:r>
          </w:p>
        </w:tc>
        <w:tc>
          <w:tcPr>
            <w:tcW w:type="dxa" w:w="1881"/>
            <w:shd w:val="clear" w:color="auto" w:fill="0D9EDF"/>
          </w:tcPr>
          <w:p>
            <w:r>
              <w:rPr>
                <w:b/>
                <w:color w:val="FFFFFF"/>
                <w:sz w:val="18"/>
              </w:rPr>
              <w:t>Aylık ARR Katkısı</w:t>
            </w:r>
          </w:p>
        </w:tc>
      </w:tr>
      <w:tr>
        <w:tc>
          <w:tcPr>
            <w:tcW w:type="dxa" w:w="1881"/>
            <w:shd w:val="clear" w:color="auto" w:fill="F0F7FF"/>
          </w:tcPr>
          <w:p>
            <w:r>
              <w:rPr>
                <w:color w:val="1A1A1A"/>
                <w:sz w:val="18"/>
              </w:rPr>
              <w:t>KOBİ (5–10 çalışan)</w:t>
            </w:r>
          </w:p>
        </w:tc>
        <w:tc>
          <w:tcPr>
            <w:tcW w:type="dxa" w:w="1881"/>
            <w:shd w:val="clear" w:color="auto" w:fill="F0F7FF"/>
          </w:tcPr>
          <w:p>
            <w:r>
              <w:rPr>
                <w:color w:val="1A1A1A"/>
                <w:sz w:val="18"/>
              </w:rPr>
              <w:t>Serbest bölge, muhasebe, perakende</w:t>
            </w:r>
          </w:p>
        </w:tc>
        <w:tc>
          <w:tcPr>
            <w:tcW w:type="dxa" w:w="1881"/>
            <w:shd w:val="clear" w:color="auto" w:fill="F0F7FF"/>
          </w:tcPr>
          <w:p>
            <w:r>
              <w:rPr>
                <w:color w:val="1A1A1A"/>
                <w:sz w:val="18"/>
              </w:rPr>
              <w:t>BASIC</w:t>
            </w:r>
          </w:p>
        </w:tc>
        <w:tc>
          <w:tcPr>
            <w:tcW w:type="dxa" w:w="1881"/>
            <w:shd w:val="clear" w:color="auto" w:fill="F0F7FF"/>
          </w:tcPr>
          <w:p>
            <w:r>
              <w:rPr>
                <w:color w:val="1A1A1A"/>
                <w:sz w:val="18"/>
              </w:rPr>
              <w:t>7</w:t>
            </w:r>
          </w:p>
        </w:tc>
        <w:tc>
          <w:tcPr>
            <w:tcW w:type="dxa" w:w="1881"/>
            <w:shd w:val="clear" w:color="auto" w:fill="F0F7FF"/>
          </w:tcPr>
          <w:p>
            <w:r>
              <w:rPr>
                <w:color w:val="1A1A1A"/>
                <w:sz w:val="18"/>
              </w:rPr>
              <w:t>$42/ay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color w:val="1A1A1A"/>
                <w:sz w:val="18"/>
              </w:rPr>
              <w:t>Orta Ölçek (15–50 çalışan)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color w:val="1A1A1A"/>
                <w:sz w:val="18"/>
              </w:rPr>
              <w:t>Üretim, inşaat, turizm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color w:val="1A1A1A"/>
                <w:sz w:val="18"/>
              </w:rPr>
              <w:t>PRO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color w:val="1A1A1A"/>
                <w:sz w:val="18"/>
              </w:rPr>
              <w:t>30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color w:val="1A1A1A"/>
                <w:sz w:val="18"/>
              </w:rPr>
              <w:t>$360/ay</w:t>
            </w:r>
          </w:p>
        </w:tc>
      </w:tr>
      <w:tr>
        <w:tc>
          <w:tcPr>
            <w:tcW w:type="dxa" w:w="1881"/>
            <w:shd w:val="clear" w:color="auto" w:fill="F0F7FF"/>
          </w:tcPr>
          <w:p>
            <w:r>
              <w:rPr>
                <w:color w:val="1A1A1A"/>
                <w:sz w:val="18"/>
              </w:rPr>
              <w:t>Büyük Şirket (50–200 çalışan)</w:t>
            </w:r>
          </w:p>
        </w:tc>
        <w:tc>
          <w:tcPr>
            <w:tcW w:type="dxa" w:w="1881"/>
            <w:shd w:val="clear" w:color="auto" w:fill="F0F7FF"/>
          </w:tcPr>
          <w:p>
            <w:r>
              <w:rPr>
                <w:color w:val="1A1A1A"/>
                <w:sz w:val="18"/>
              </w:rPr>
              <w:t>Holding, otel zinciri, lojistik</w:t>
            </w:r>
          </w:p>
        </w:tc>
        <w:tc>
          <w:tcPr>
            <w:tcW w:type="dxa" w:w="1881"/>
            <w:shd w:val="clear" w:color="auto" w:fill="F0F7FF"/>
          </w:tcPr>
          <w:p>
            <w:r>
              <w:rPr>
                <w:color w:val="1A1A1A"/>
                <w:sz w:val="18"/>
              </w:rPr>
              <w:t>ENTERPRISE</w:t>
            </w:r>
          </w:p>
        </w:tc>
        <w:tc>
          <w:tcPr>
            <w:tcW w:type="dxa" w:w="1881"/>
            <w:shd w:val="clear" w:color="auto" w:fill="F0F7FF"/>
          </w:tcPr>
          <w:p>
            <w:r>
              <w:rPr>
                <w:color w:val="1A1A1A"/>
                <w:sz w:val="18"/>
              </w:rPr>
              <w:t>100</w:t>
            </w:r>
          </w:p>
        </w:tc>
        <w:tc>
          <w:tcPr>
            <w:tcW w:type="dxa" w:w="1881"/>
            <w:shd w:val="clear" w:color="auto" w:fill="F0F7FF"/>
          </w:tcPr>
          <w:p>
            <w:r>
              <w:rPr>
                <w:color w:val="1A1A1A"/>
                <w:sz w:val="18"/>
              </w:rPr>
              <w:t>$2.000/ay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color w:val="1A1A1A"/>
                <w:sz w:val="18"/>
              </w:rPr>
              <w:t>Körfez KOBİ (EAU, KSA)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color w:val="1A1A1A"/>
                <w:sz w:val="18"/>
              </w:rPr>
              <w:t>İnşaat şantiyesi (Arapça HR)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color w:val="1A1A1A"/>
                <w:sz w:val="18"/>
              </w:rPr>
              <w:t>PRO/ENTERPRISE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color w:val="1A1A1A"/>
                <w:sz w:val="18"/>
              </w:rPr>
              <w:t>40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color w:val="1A1A1A"/>
                <w:sz w:val="18"/>
              </w:rPr>
              <w:t>$480–$800/ay</w:t>
            </w:r>
          </w:p>
        </w:tc>
      </w:tr>
    </w:tbl>
    <w:p/>
    <w:p/>
    <w:p>
      <w:pPr>
        <w:pBdr>
          <w:bottom w:val="single" w:sz="6" w:space="1" w:color="0D9EDF"/>
        </w:pBdr>
      </w:pPr>
    </w:p>
    <w:p/>
    <w:p>
      <w:pPr>
        <w:keepNext/>
        <w:keepLines/>
        <w:spacing w:before="240"/>
      </w:pPr>
      <w:r>
        <w:rPr>
          <w:b/>
          <w:color w:val="0D9EDF"/>
          <w:sz w:val="30"/>
        </w:rPr>
        <w:t>5. Gelir Projeksiyonu (3 Yıl)</w:t>
      </w:r>
    </w:p>
    <w:p/>
    <w:p>
      <w:pPr>
        <w:keepNext/>
        <w:keepLines/>
        <w:spacing w:before="160"/>
      </w:pPr>
      <w:r>
        <w:rPr>
          <w:b/>
          <w:color w:val="333333"/>
          <w:sz w:val="24"/>
        </w:rPr>
        <w:t>5.1 Senaryo: Muhafazakâr (Bootstrapped)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0D9EDF"/>
          </w:tcPr>
          <w:p>
            <w:r>
              <w:rPr>
                <w:b/>
                <w:color w:val="FFFFFF"/>
                <w:sz w:val="18"/>
              </w:rPr>
              <w:t>Yıl</w:t>
            </w:r>
          </w:p>
        </w:tc>
        <w:tc>
          <w:tcPr>
            <w:tcW w:type="dxa" w:w="1568"/>
            <w:shd w:val="clear" w:color="auto" w:fill="0D9EDF"/>
          </w:tcPr>
          <w:p>
            <w:r>
              <w:rPr>
                <w:b/>
                <w:color w:val="FFFFFF"/>
                <w:sz w:val="18"/>
              </w:rPr>
              <w:t>Şirket Sayısı</w:t>
            </w:r>
          </w:p>
        </w:tc>
        <w:tc>
          <w:tcPr>
            <w:tcW w:type="dxa" w:w="1568"/>
            <w:shd w:val="clear" w:color="auto" w:fill="0D9EDF"/>
          </w:tcPr>
          <w:p>
            <w:r>
              <w:rPr>
                <w:b/>
                <w:color w:val="FFFFFF"/>
                <w:sz w:val="18"/>
              </w:rPr>
              <w:t>Ort. Çalışan/Şirket</w:t>
            </w:r>
          </w:p>
        </w:tc>
        <w:tc>
          <w:tcPr>
            <w:tcW w:type="dxa" w:w="1568"/>
            <w:shd w:val="clear" w:color="auto" w:fill="0D9EDF"/>
          </w:tcPr>
          <w:p>
            <w:r>
              <w:rPr>
                <w:b/>
                <w:color w:val="FFFFFF"/>
                <w:sz w:val="18"/>
              </w:rPr>
              <w:t>Ort. Plan</w:t>
            </w:r>
          </w:p>
        </w:tc>
        <w:tc>
          <w:tcPr>
            <w:tcW w:type="dxa" w:w="1568"/>
            <w:shd w:val="clear" w:color="auto" w:fill="0D9EDF"/>
          </w:tcPr>
          <w:p>
            <w:r>
              <w:rPr>
                <w:b/>
                <w:color w:val="FFFFFF"/>
                <w:sz w:val="18"/>
              </w:rPr>
              <w:t>MRR</w:t>
            </w:r>
          </w:p>
        </w:tc>
        <w:tc>
          <w:tcPr>
            <w:tcW w:type="dxa" w:w="1568"/>
            <w:shd w:val="clear" w:color="auto" w:fill="0D9EDF"/>
          </w:tcPr>
          <w:p>
            <w:r>
              <w:rPr>
                <w:b/>
                <w:color w:val="FFFFFF"/>
                <w:sz w:val="18"/>
              </w:rPr>
              <w:t>ARR</w:t>
            </w:r>
          </w:p>
        </w:tc>
      </w:tr>
      <w:tr>
        <w:tc>
          <w:tcPr>
            <w:tcW w:type="dxa" w:w="1568"/>
            <w:shd w:val="clear" w:color="auto" w:fill="F0F7FF"/>
          </w:tcPr>
          <w:p>
            <w:r>
              <w:rPr>
                <w:color w:val="1A1A1A"/>
                <w:sz w:val="18"/>
              </w:rPr>
              <w:t>Yıl 1</w:t>
            </w:r>
          </w:p>
        </w:tc>
        <w:tc>
          <w:tcPr>
            <w:tcW w:type="dxa" w:w="1568"/>
            <w:shd w:val="clear" w:color="auto" w:fill="F0F7FF"/>
          </w:tcPr>
          <w:p>
            <w:r>
              <w:rPr>
                <w:color w:val="1A1A1A"/>
                <w:sz w:val="18"/>
              </w:rPr>
              <w:t>25</w:t>
            </w:r>
          </w:p>
        </w:tc>
        <w:tc>
          <w:tcPr>
            <w:tcW w:type="dxa" w:w="1568"/>
            <w:shd w:val="clear" w:color="auto" w:fill="F0F7FF"/>
          </w:tcPr>
          <w:p>
            <w:r>
              <w:rPr>
                <w:color w:val="1A1A1A"/>
                <w:sz w:val="18"/>
              </w:rPr>
              <w:t>18</w:t>
            </w:r>
          </w:p>
        </w:tc>
        <w:tc>
          <w:tcPr>
            <w:tcW w:type="dxa" w:w="1568"/>
            <w:shd w:val="clear" w:color="auto" w:fill="F0F7FF"/>
          </w:tcPr>
          <w:p>
            <w:r>
              <w:rPr>
                <w:color w:val="1A1A1A"/>
                <w:sz w:val="18"/>
              </w:rPr>
              <w:t>PRO ($10)</w:t>
            </w:r>
          </w:p>
        </w:tc>
        <w:tc>
          <w:tcPr>
            <w:tcW w:type="dxa" w:w="1568"/>
            <w:shd w:val="clear" w:color="auto" w:fill="F0F7FF"/>
          </w:tcPr>
          <w:p>
            <w:r>
              <w:rPr>
                <w:color w:val="1A1A1A"/>
                <w:sz w:val="18"/>
              </w:rPr>
              <w:t>$4.500</w:t>
            </w:r>
          </w:p>
        </w:tc>
        <w:tc>
          <w:tcPr>
            <w:tcW w:type="dxa" w:w="1568"/>
            <w:shd w:val="clear" w:color="auto" w:fill="F0F7FF"/>
          </w:tcPr>
          <w:p>
            <w:r>
              <w:rPr>
                <w:color w:val="1A1A1A"/>
                <w:sz w:val="18"/>
              </w:rPr>
              <w:t>$54.000</w:t>
            </w:r>
          </w:p>
        </w:tc>
      </w:tr>
      <w:tr>
        <w:tc>
          <w:tcPr>
            <w:tcW w:type="dxa" w:w="1568"/>
            <w:shd w:val="clear" w:color="auto" w:fill="FFFFFF"/>
          </w:tcPr>
          <w:p>
            <w:r>
              <w:rPr>
                <w:color w:val="1A1A1A"/>
                <w:sz w:val="18"/>
              </w:rPr>
              <w:t>Yıl 2</w:t>
            </w:r>
          </w:p>
        </w:tc>
        <w:tc>
          <w:tcPr>
            <w:tcW w:type="dxa" w:w="1568"/>
            <w:shd w:val="clear" w:color="auto" w:fill="FFFFFF"/>
          </w:tcPr>
          <w:p>
            <w:r>
              <w:rPr>
                <w:color w:val="1A1A1A"/>
                <w:sz w:val="18"/>
              </w:rPr>
              <w:t>80</w:t>
            </w:r>
          </w:p>
        </w:tc>
        <w:tc>
          <w:tcPr>
            <w:tcW w:type="dxa" w:w="1568"/>
            <w:shd w:val="clear" w:color="auto" w:fill="FFFFFF"/>
          </w:tcPr>
          <w:p>
            <w:r>
              <w:rPr>
                <w:color w:val="1A1A1A"/>
                <w:sz w:val="18"/>
              </w:rPr>
              <w:t>22</w:t>
            </w:r>
          </w:p>
        </w:tc>
        <w:tc>
          <w:tcPr>
            <w:tcW w:type="dxa" w:w="1568"/>
            <w:shd w:val="clear" w:color="auto" w:fill="FFFFFF"/>
          </w:tcPr>
          <w:p>
            <w:r>
              <w:rPr>
                <w:color w:val="1A1A1A"/>
                <w:sz w:val="18"/>
              </w:rPr>
              <w:t>PRO-ENT Mix</w:t>
            </w:r>
          </w:p>
        </w:tc>
        <w:tc>
          <w:tcPr>
            <w:tcW w:type="dxa" w:w="1568"/>
            <w:shd w:val="clear" w:color="auto" w:fill="FFFFFF"/>
          </w:tcPr>
          <w:p>
            <w:r>
              <w:rPr>
                <w:color w:val="1A1A1A"/>
                <w:sz w:val="18"/>
              </w:rPr>
              <w:t>$19.200</w:t>
            </w:r>
          </w:p>
        </w:tc>
        <w:tc>
          <w:tcPr>
            <w:tcW w:type="dxa" w:w="1568"/>
            <w:shd w:val="clear" w:color="auto" w:fill="FFFFFF"/>
          </w:tcPr>
          <w:p>
            <w:r>
              <w:rPr>
                <w:color w:val="1A1A1A"/>
                <w:sz w:val="18"/>
              </w:rPr>
              <w:t>$230.400</w:t>
            </w:r>
          </w:p>
        </w:tc>
      </w:tr>
      <w:tr>
        <w:tc>
          <w:tcPr>
            <w:tcW w:type="dxa" w:w="1568"/>
            <w:shd w:val="clear" w:color="auto" w:fill="F0F7FF"/>
          </w:tcPr>
          <w:p>
            <w:r>
              <w:rPr>
                <w:color w:val="1A1A1A"/>
                <w:sz w:val="18"/>
              </w:rPr>
              <w:t>Yıl 3</w:t>
            </w:r>
          </w:p>
        </w:tc>
        <w:tc>
          <w:tcPr>
            <w:tcW w:type="dxa" w:w="1568"/>
            <w:shd w:val="clear" w:color="auto" w:fill="F0F7FF"/>
          </w:tcPr>
          <w:p>
            <w:r>
              <w:rPr>
                <w:color w:val="1A1A1A"/>
                <w:sz w:val="18"/>
              </w:rPr>
              <w:t>200</w:t>
            </w:r>
          </w:p>
        </w:tc>
        <w:tc>
          <w:tcPr>
            <w:tcW w:type="dxa" w:w="1568"/>
            <w:shd w:val="clear" w:color="auto" w:fill="F0F7FF"/>
          </w:tcPr>
          <w:p>
            <w:r>
              <w:rPr>
                <w:color w:val="1A1A1A"/>
                <w:sz w:val="18"/>
              </w:rPr>
              <w:t>28</w:t>
            </w:r>
          </w:p>
        </w:tc>
        <w:tc>
          <w:tcPr>
            <w:tcW w:type="dxa" w:w="1568"/>
            <w:shd w:val="clear" w:color="auto" w:fill="F0F7FF"/>
          </w:tcPr>
          <w:p>
            <w:r>
              <w:rPr>
                <w:color w:val="1A1A1A"/>
                <w:sz w:val="18"/>
              </w:rPr>
              <w:t>PRO-ENT Mix</w:t>
            </w:r>
          </w:p>
        </w:tc>
        <w:tc>
          <w:tcPr>
            <w:tcW w:type="dxa" w:w="1568"/>
            <w:shd w:val="clear" w:color="auto" w:fill="F0F7FF"/>
          </w:tcPr>
          <w:p>
            <w:r>
              <w:rPr>
                <w:color w:val="1A1A1A"/>
                <w:sz w:val="18"/>
              </w:rPr>
              <w:t>$62.400</w:t>
            </w:r>
          </w:p>
        </w:tc>
        <w:tc>
          <w:tcPr>
            <w:tcW w:type="dxa" w:w="1568"/>
            <w:shd w:val="clear" w:color="auto" w:fill="F0F7FF"/>
          </w:tcPr>
          <w:p>
            <w:r>
              <w:rPr>
                <w:color w:val="1A1A1A"/>
                <w:sz w:val="18"/>
              </w:rPr>
              <w:t>$748.800</w:t>
            </w:r>
          </w:p>
        </w:tc>
      </w:tr>
    </w:tbl>
    <w:p/>
    <w:p/>
    <w:p>
      <w:pPr>
        <w:keepNext/>
        <w:keepLines/>
        <w:spacing w:before="160"/>
      </w:pPr>
      <w:r>
        <w:rPr>
          <w:b/>
          <w:color w:val="333333"/>
          <w:sz w:val="24"/>
        </w:rPr>
        <w:t>5.2 Senaryo: Yatırım Destekli (Hızlanma)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0D9EDF"/>
          </w:tcPr>
          <w:p>
            <w:r>
              <w:rPr>
                <w:b/>
                <w:color w:val="FFFFFF"/>
                <w:sz w:val="18"/>
              </w:rPr>
              <w:t>Yıl</w:t>
            </w:r>
          </w:p>
        </w:tc>
        <w:tc>
          <w:tcPr>
            <w:tcW w:type="dxa" w:w="1568"/>
            <w:shd w:val="clear" w:color="auto" w:fill="0D9EDF"/>
          </w:tcPr>
          <w:p>
            <w:r>
              <w:rPr>
                <w:b/>
                <w:color w:val="FFFFFF"/>
                <w:sz w:val="18"/>
              </w:rPr>
              <w:t>Şirket Sayısı</w:t>
            </w:r>
          </w:p>
        </w:tc>
        <w:tc>
          <w:tcPr>
            <w:tcW w:type="dxa" w:w="1568"/>
            <w:shd w:val="clear" w:color="auto" w:fill="0D9EDF"/>
          </w:tcPr>
          <w:p>
            <w:r>
              <w:rPr>
                <w:b/>
                <w:color w:val="FFFFFF"/>
                <w:sz w:val="18"/>
              </w:rPr>
              <w:t>Ort. Kullanıcı/Şirket</w:t>
            </w:r>
          </w:p>
        </w:tc>
        <w:tc>
          <w:tcPr>
            <w:tcW w:type="dxa" w:w="1568"/>
            <w:shd w:val="clear" w:color="auto" w:fill="0D9EDF"/>
          </w:tcPr>
          <w:p>
            <w:r>
              <w:rPr>
                <w:b/>
                <w:color w:val="FFFFFF"/>
                <w:sz w:val="18"/>
              </w:rPr>
              <w:t>Ort. Gelir/Şirket</w:t>
            </w:r>
          </w:p>
        </w:tc>
        <w:tc>
          <w:tcPr>
            <w:tcW w:type="dxa" w:w="1568"/>
            <w:shd w:val="clear" w:color="auto" w:fill="0D9EDF"/>
          </w:tcPr>
          <w:p>
            <w:r>
              <w:rPr>
                <w:b/>
                <w:color w:val="FFFFFF"/>
                <w:sz w:val="18"/>
              </w:rPr>
              <w:t>MRR</w:t>
            </w:r>
          </w:p>
        </w:tc>
        <w:tc>
          <w:tcPr>
            <w:tcW w:type="dxa" w:w="1568"/>
            <w:shd w:val="clear" w:color="auto" w:fill="0D9EDF"/>
          </w:tcPr>
          <w:p>
            <w:r>
              <w:rPr>
                <w:b/>
                <w:color w:val="FFFFFF"/>
                <w:sz w:val="18"/>
              </w:rPr>
              <w:t>ARR</w:t>
            </w:r>
          </w:p>
        </w:tc>
      </w:tr>
      <w:tr>
        <w:tc>
          <w:tcPr>
            <w:tcW w:type="dxa" w:w="1568"/>
            <w:shd w:val="clear" w:color="auto" w:fill="F0F7FF"/>
          </w:tcPr>
          <w:p>
            <w:r>
              <w:rPr>
                <w:color w:val="1A1A1A"/>
                <w:sz w:val="18"/>
              </w:rPr>
              <w:t>Yıl 1</w:t>
            </w:r>
          </w:p>
        </w:tc>
        <w:tc>
          <w:tcPr>
            <w:tcW w:type="dxa" w:w="1568"/>
            <w:shd w:val="clear" w:color="auto" w:fill="F0F7FF"/>
          </w:tcPr>
          <w:p>
            <w:r>
              <w:rPr>
                <w:color w:val="1A1A1A"/>
                <w:sz w:val="18"/>
              </w:rPr>
              <w:t>60</w:t>
            </w:r>
          </w:p>
        </w:tc>
        <w:tc>
          <w:tcPr>
            <w:tcW w:type="dxa" w:w="1568"/>
            <w:shd w:val="clear" w:color="auto" w:fill="F0F7FF"/>
          </w:tcPr>
          <w:p>
            <w:r>
              <w:rPr>
                <w:color w:val="1A1A1A"/>
                <w:sz w:val="18"/>
              </w:rPr>
              <w:t>20</w:t>
            </w:r>
          </w:p>
        </w:tc>
        <w:tc>
          <w:tcPr>
            <w:tcW w:type="dxa" w:w="1568"/>
            <w:shd w:val="clear" w:color="auto" w:fill="F0F7FF"/>
          </w:tcPr>
          <w:p>
            <w:r>
              <w:rPr>
                <w:color w:val="1A1A1A"/>
                <w:sz w:val="18"/>
              </w:rPr>
              <w:t>$220/ay</w:t>
            </w:r>
          </w:p>
        </w:tc>
        <w:tc>
          <w:tcPr>
            <w:tcW w:type="dxa" w:w="1568"/>
            <w:shd w:val="clear" w:color="auto" w:fill="F0F7FF"/>
          </w:tcPr>
          <w:p>
            <w:r>
              <w:rPr>
                <w:color w:val="1A1A1A"/>
                <w:sz w:val="18"/>
              </w:rPr>
              <w:t>$13.200</w:t>
            </w:r>
          </w:p>
        </w:tc>
        <w:tc>
          <w:tcPr>
            <w:tcW w:type="dxa" w:w="1568"/>
            <w:shd w:val="clear" w:color="auto" w:fill="F0F7FF"/>
          </w:tcPr>
          <w:p>
            <w:r>
              <w:rPr>
                <w:color w:val="1A1A1A"/>
                <w:sz w:val="18"/>
              </w:rPr>
              <w:t>$158.400</w:t>
            </w:r>
          </w:p>
        </w:tc>
      </w:tr>
      <w:tr>
        <w:tc>
          <w:tcPr>
            <w:tcW w:type="dxa" w:w="1568"/>
            <w:shd w:val="clear" w:color="auto" w:fill="FFFFFF"/>
          </w:tcPr>
          <w:p>
            <w:r>
              <w:rPr>
                <w:color w:val="1A1A1A"/>
                <w:sz w:val="18"/>
              </w:rPr>
              <w:t>Yıl 2</w:t>
            </w:r>
          </w:p>
        </w:tc>
        <w:tc>
          <w:tcPr>
            <w:tcW w:type="dxa" w:w="1568"/>
            <w:shd w:val="clear" w:color="auto" w:fill="FFFFFF"/>
          </w:tcPr>
          <w:p>
            <w:r>
              <w:rPr>
                <w:color w:val="1A1A1A"/>
                <w:sz w:val="18"/>
              </w:rPr>
              <w:t>250</w:t>
            </w:r>
          </w:p>
        </w:tc>
        <w:tc>
          <w:tcPr>
            <w:tcW w:type="dxa" w:w="1568"/>
            <w:shd w:val="clear" w:color="auto" w:fill="FFFFFF"/>
          </w:tcPr>
          <w:p>
            <w:r>
              <w:rPr>
                <w:color w:val="1A1A1A"/>
                <w:sz w:val="18"/>
              </w:rPr>
              <w:t>25</w:t>
            </w:r>
          </w:p>
        </w:tc>
        <w:tc>
          <w:tcPr>
            <w:tcW w:type="dxa" w:w="1568"/>
            <w:shd w:val="clear" w:color="auto" w:fill="FFFFFF"/>
          </w:tcPr>
          <w:p>
            <w:r>
              <w:rPr>
                <w:color w:val="1A1A1A"/>
                <w:sz w:val="18"/>
              </w:rPr>
              <w:t>$290/ay</w:t>
            </w:r>
          </w:p>
        </w:tc>
        <w:tc>
          <w:tcPr>
            <w:tcW w:type="dxa" w:w="1568"/>
            <w:shd w:val="clear" w:color="auto" w:fill="FFFFFF"/>
          </w:tcPr>
          <w:p>
            <w:r>
              <w:rPr>
                <w:color w:val="1A1A1A"/>
                <w:sz w:val="18"/>
              </w:rPr>
              <w:t>$72.500</w:t>
            </w:r>
          </w:p>
        </w:tc>
        <w:tc>
          <w:tcPr>
            <w:tcW w:type="dxa" w:w="1568"/>
            <w:shd w:val="clear" w:color="auto" w:fill="FFFFFF"/>
          </w:tcPr>
          <w:p>
            <w:r>
              <w:rPr>
                <w:color w:val="1A1A1A"/>
                <w:sz w:val="18"/>
              </w:rPr>
              <w:t>$870.000</w:t>
            </w:r>
          </w:p>
        </w:tc>
      </w:tr>
      <w:tr>
        <w:tc>
          <w:tcPr>
            <w:tcW w:type="dxa" w:w="1568"/>
            <w:shd w:val="clear" w:color="auto" w:fill="F0F7FF"/>
          </w:tcPr>
          <w:p>
            <w:r>
              <w:rPr>
                <w:color w:val="1A1A1A"/>
                <w:sz w:val="18"/>
              </w:rPr>
              <w:t>Yıl 3</w:t>
            </w:r>
          </w:p>
        </w:tc>
        <w:tc>
          <w:tcPr>
            <w:tcW w:type="dxa" w:w="1568"/>
            <w:shd w:val="clear" w:color="auto" w:fill="F0F7FF"/>
          </w:tcPr>
          <w:p>
            <w:r>
              <w:rPr>
                <w:color w:val="1A1A1A"/>
                <w:sz w:val="18"/>
              </w:rPr>
              <w:t>700</w:t>
            </w:r>
          </w:p>
        </w:tc>
        <w:tc>
          <w:tcPr>
            <w:tcW w:type="dxa" w:w="1568"/>
            <w:shd w:val="clear" w:color="auto" w:fill="F0F7FF"/>
          </w:tcPr>
          <w:p>
            <w:r>
              <w:rPr>
                <w:color w:val="1A1A1A"/>
                <w:sz w:val="18"/>
              </w:rPr>
              <w:t>30</w:t>
            </w:r>
          </w:p>
        </w:tc>
        <w:tc>
          <w:tcPr>
            <w:tcW w:type="dxa" w:w="1568"/>
            <w:shd w:val="clear" w:color="auto" w:fill="F0F7FF"/>
          </w:tcPr>
          <w:p>
            <w:r>
              <w:rPr>
                <w:color w:val="1A1A1A"/>
                <w:sz w:val="18"/>
              </w:rPr>
              <w:t>$360/ay</w:t>
            </w:r>
          </w:p>
        </w:tc>
        <w:tc>
          <w:tcPr>
            <w:tcW w:type="dxa" w:w="1568"/>
            <w:shd w:val="clear" w:color="auto" w:fill="F0F7FF"/>
          </w:tcPr>
          <w:p>
            <w:r>
              <w:rPr>
                <w:color w:val="1A1A1A"/>
                <w:sz w:val="18"/>
              </w:rPr>
              <w:t>$252.000</w:t>
            </w:r>
          </w:p>
        </w:tc>
        <w:tc>
          <w:tcPr>
            <w:tcW w:type="dxa" w:w="1568"/>
            <w:shd w:val="clear" w:color="auto" w:fill="F0F7FF"/>
          </w:tcPr>
          <w:p>
            <w:r>
              <w:rPr>
                <w:color w:val="1A1A1A"/>
                <w:sz w:val="18"/>
              </w:rPr>
              <w:t>$3.024.000</w:t>
            </w:r>
          </w:p>
        </w:tc>
      </w:tr>
    </w:tbl>
    <w:p/>
    <w:p/>
    <w:p>
      <w:pPr>
        <w:pBdr>
          <w:bottom w:val="single" w:sz="6" w:space="1" w:color="0D9EDF"/>
        </w:pBdr>
      </w:pPr>
    </w:p>
    <w:p/>
    <w:p>
      <w:pPr>
        <w:keepNext/>
        <w:keepLines/>
        <w:spacing w:before="240"/>
      </w:pPr>
      <w:r>
        <w:rPr>
          <w:b/>
          <w:color w:val="0D9EDF"/>
          <w:sz w:val="30"/>
        </w:rPr>
        <w:t>6. Birim Ekonomisi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D9EDF"/>
          </w:tcPr>
          <w:p>
            <w:r>
              <w:rPr>
                <w:b/>
                <w:color w:val="FFFFFF"/>
                <w:sz w:val="18"/>
              </w:rPr>
              <w:t>Metrik</w:t>
            </w:r>
          </w:p>
        </w:tc>
        <w:tc>
          <w:tcPr>
            <w:tcW w:type="dxa" w:w="3135"/>
            <w:shd w:val="clear" w:color="auto" w:fill="0D9EDF"/>
          </w:tcPr>
          <w:p>
            <w:r>
              <w:rPr>
                <w:b/>
                <w:color w:val="FFFFFF"/>
                <w:sz w:val="18"/>
              </w:rPr>
              <w:t>Değer</w:t>
            </w:r>
          </w:p>
        </w:tc>
        <w:tc>
          <w:tcPr>
            <w:tcW w:type="dxa" w:w="3135"/>
            <w:shd w:val="clear" w:color="auto" w:fill="0D9EDF"/>
          </w:tcPr>
          <w:p>
            <w:r>
              <w:rPr>
                <w:b/>
                <w:color w:val="FFFFFF"/>
                <w:sz w:val="18"/>
              </w:rPr>
              <w:t>Not</w:t>
            </w:r>
          </w:p>
        </w:tc>
      </w:tr>
      <w:tr>
        <w:tc>
          <w:tcPr>
            <w:tcW w:type="dxa" w:w="3135"/>
            <w:shd w:val="clear" w:color="auto" w:fill="F0F7FF"/>
          </w:tcPr>
          <w:p>
            <w:r>
              <w:rPr>
                <w:color w:val="1A1A1A"/>
                <w:sz w:val="18"/>
              </w:rPr>
              <w:t>**ARPU** (PRO, 20 user)</w:t>
            </w:r>
          </w:p>
        </w:tc>
        <w:tc>
          <w:tcPr>
            <w:tcW w:type="dxa" w:w="3135"/>
            <w:shd w:val="clear" w:color="auto" w:fill="F0F7FF"/>
          </w:tcPr>
          <w:p>
            <w:r>
              <w:rPr>
                <w:color w:val="1A1A1A"/>
                <w:sz w:val="18"/>
              </w:rPr>
              <w:t>~$200/ay</w:t>
            </w:r>
          </w:p>
        </w:tc>
        <w:tc>
          <w:tcPr>
            <w:tcW w:type="dxa" w:w="3135"/>
            <w:shd w:val="clear" w:color="auto" w:fill="F0F7FF"/>
          </w:tcPr>
          <w:p>
            <w:r>
              <w:rPr>
                <w:color w:val="1A1A1A"/>
                <w:sz w:val="18"/>
              </w:rPr>
              <w:t>Aylık fatura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color w:val="1A1A1A"/>
                <w:sz w:val="18"/>
              </w:rPr>
              <w:t>**ARPU** (ENTERPRISE, 60 user)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1A1A1A"/>
                <w:sz w:val="18"/>
              </w:rPr>
              <w:t>~$1.020/ay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1A1A1A"/>
                <w:sz w:val="18"/>
              </w:rPr>
              <w:t>Yıllık + indirim</w:t>
            </w:r>
          </w:p>
        </w:tc>
      </w:tr>
      <w:tr>
        <w:tc>
          <w:tcPr>
            <w:tcW w:type="dxa" w:w="3135"/>
            <w:shd w:val="clear" w:color="auto" w:fill="F0F7FF"/>
          </w:tcPr>
          <w:p>
            <w:r>
              <w:rPr>
                <w:color w:val="1A1A1A"/>
                <w:sz w:val="18"/>
              </w:rPr>
              <w:t>**Müşteri Edinme Maliyeti (CAC)**</w:t>
            </w:r>
          </w:p>
        </w:tc>
        <w:tc>
          <w:tcPr>
            <w:tcW w:type="dxa" w:w="3135"/>
            <w:shd w:val="clear" w:color="auto" w:fill="F0F7FF"/>
          </w:tcPr>
          <w:p>
            <w:r>
              <w:rPr>
                <w:color w:val="1A1A1A"/>
                <w:sz w:val="18"/>
              </w:rPr>
              <w:t>$300–$800</w:t>
            </w:r>
          </w:p>
        </w:tc>
        <w:tc>
          <w:tcPr>
            <w:tcW w:type="dxa" w:w="3135"/>
            <w:shd w:val="clear" w:color="auto" w:fill="F0F7FF"/>
          </w:tcPr>
          <w:p>
            <w:r>
              <w:rPr>
                <w:color w:val="1A1A1A"/>
                <w:sz w:val="18"/>
              </w:rPr>
              <w:t>Outbound + LinkedIn + referral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color w:val="1A1A1A"/>
                <w:sz w:val="18"/>
              </w:rPr>
              <w:t>**Tahmini LTV** (36 ay churn %2/ay)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1A1A1A"/>
                <w:sz w:val="18"/>
              </w:rPr>
              <w:t>~$6.000–$18.000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1A1A1A"/>
                <w:sz w:val="18"/>
              </w:rPr>
              <w:t>Plan bazına göre</w:t>
            </w:r>
          </w:p>
        </w:tc>
      </w:tr>
      <w:tr>
        <w:tc>
          <w:tcPr>
            <w:tcW w:type="dxa" w:w="3135"/>
            <w:shd w:val="clear" w:color="auto" w:fill="F0F7FF"/>
          </w:tcPr>
          <w:p>
            <w:r>
              <w:rPr>
                <w:color w:val="1A1A1A"/>
                <w:sz w:val="18"/>
              </w:rPr>
              <w:t>**LTV/CAC Oranı**</w:t>
            </w:r>
          </w:p>
        </w:tc>
        <w:tc>
          <w:tcPr>
            <w:tcW w:type="dxa" w:w="3135"/>
            <w:shd w:val="clear" w:color="auto" w:fill="F0F7FF"/>
          </w:tcPr>
          <w:p>
            <w:r>
              <w:rPr>
                <w:color w:val="1A1A1A"/>
                <w:sz w:val="18"/>
              </w:rPr>
              <w:t>8x–22x</w:t>
            </w:r>
          </w:p>
        </w:tc>
        <w:tc>
          <w:tcPr>
            <w:tcW w:type="dxa" w:w="3135"/>
            <w:shd w:val="clear" w:color="auto" w:fill="F0F7FF"/>
          </w:tcPr>
          <w:p>
            <w:r>
              <w:rPr>
                <w:color w:val="1A1A1A"/>
                <w:sz w:val="18"/>
              </w:rPr>
              <w:t>Sektör ortalaması 3x–5x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color w:val="1A1A1A"/>
                <w:sz w:val="18"/>
              </w:rPr>
              <w:t>**Brüt Marj**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1A1A1A"/>
                <w:sz w:val="18"/>
              </w:rPr>
              <w:t>~%82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1A1A1A"/>
                <w:sz w:val="18"/>
              </w:rPr>
              <w:t>COGS: sunucu + Paddle komisyonu</w:t>
            </w:r>
          </w:p>
        </w:tc>
      </w:tr>
      <w:tr>
        <w:tc>
          <w:tcPr>
            <w:tcW w:type="dxa" w:w="3135"/>
            <w:shd w:val="clear" w:color="auto" w:fill="F0F7FF"/>
          </w:tcPr>
          <w:p>
            <w:r>
              <w:rPr>
                <w:color w:val="1A1A1A"/>
                <w:sz w:val="18"/>
              </w:rPr>
              <w:t>**Paddle Komisyonu**</w:t>
            </w:r>
          </w:p>
        </w:tc>
        <w:tc>
          <w:tcPr>
            <w:tcW w:type="dxa" w:w="3135"/>
            <w:shd w:val="clear" w:color="auto" w:fill="F0F7FF"/>
          </w:tcPr>
          <w:p>
            <w:r>
              <w:rPr>
                <w:color w:val="1A1A1A"/>
                <w:sz w:val="18"/>
              </w:rPr>
              <w:t>%5 + sabit</w:t>
            </w:r>
          </w:p>
        </w:tc>
        <w:tc>
          <w:tcPr>
            <w:tcW w:type="dxa" w:w="3135"/>
            <w:shd w:val="clear" w:color="auto" w:fill="F0F7FF"/>
          </w:tcPr>
          <w:p>
            <w:r>
              <w:rPr>
                <w:color w:val="1A1A1A"/>
                <w:sz w:val="18"/>
              </w:rPr>
              <w:t>Dahil MAR maliyeti</w:t>
            </w:r>
          </w:p>
        </w:tc>
      </w:tr>
    </w:tbl>
    <w:p/>
    <w:p/>
    <w:p>
      <w:pPr>
        <w:pBdr>
          <w:bottom w:val="single" w:sz="6" w:space="1" w:color="0D9EDF"/>
        </w:pBdr>
      </w:pPr>
    </w:p>
    <w:p/>
    <w:p>
      <w:pPr>
        <w:keepNext/>
        <w:keepLines/>
        <w:spacing w:before="240"/>
      </w:pPr>
      <w:r>
        <w:rPr>
          <w:b/>
          <w:color w:val="0D9EDF"/>
          <w:sz w:val="30"/>
        </w:rPr>
        <w:t>7. Churn &amp; Tutundurma</w:t>
      </w:r>
    </w:p>
    <w:p/>
    <w:p>
      <w:r>
        <w:rPr>
          <w:b/>
          <w:color w:val="333333"/>
        </w:rPr>
        <w:t>Yapısal Tutundurma Faktörleri:</w:t>
      </w:r>
    </w:p>
    <w:p>
      <w:pPr>
        <w:pStyle w:val="ListBullet"/>
        <w:ind w:left="360"/>
      </w:pPr>
      <w:r>
        <w:rPr>
          <w:color w:val="1A1A1A"/>
        </w:rPr>
        <w:t>Veri taşıması zor: çalışan sicili, devam geçmişi, belgeler platforma kilitli</w:t>
      </w:r>
    </w:p>
    <w:p>
      <w:pPr>
        <w:pStyle w:val="ListBullet"/>
        <w:ind w:left="360"/>
      </w:pPr>
      <w:r>
        <w:rPr>
          <w:color w:val="1A1A1A"/>
        </w:rPr>
        <w:t>Onboarding &amp; dijital bordro verisi biriktikçe geçiş maliyeti artar</w:t>
      </w:r>
    </w:p>
    <w:p>
      <w:pPr>
        <w:pStyle w:val="ListBullet"/>
        <w:ind w:left="360"/>
      </w:pPr>
      <w:r>
        <w:rPr>
          <w:color w:val="1A1A1A"/>
        </w:rPr>
        <w:t>Mobil uygulama çalışan alışkanlığı yaratır (günlük check-in)</w:t>
      </w:r>
    </w:p>
    <w:p>
      <w:pPr>
        <w:pStyle w:val="ListBullet"/>
        <w:ind w:left="360"/>
      </w:pPr>
      <w:r>
        <w:rPr>
          <w:color w:val="1A1A1A"/>
        </w:rPr>
        <w:t>Çok dilli/lokalize (TR + AR): rakip değiştirirken tekrar uyum sorunu</w:t>
      </w:r>
    </w:p>
    <w:p/>
    <w:p>
      <w:pPr>
        <w:spacing w:after="80"/>
      </w:pPr>
      <w:r>
        <w:rPr>
          <w:b/>
          <w:color w:val="1A1A1A"/>
        </w:rPr>
        <w:t>Hedef Aylık Churn:</w:t>
      </w:r>
      <w:r>
        <w:rPr>
          <w:color w:val="1A1A1A"/>
        </w:rPr>
        <w:t xml:space="preserve"> &lt; %1,5 (SaaS B2B ortalaması %2–3)</w:t>
      </w:r>
    </w:p>
    <w:p/>
    <w:p>
      <w:pPr>
        <w:pBdr>
          <w:bottom w:val="single" w:sz="6" w:space="1" w:color="0D9EDF"/>
        </w:pBdr>
      </w:pPr>
    </w:p>
    <w:p/>
    <w:p>
      <w:pPr>
        <w:keepNext/>
        <w:keepLines/>
        <w:spacing w:before="240"/>
      </w:pPr>
      <w:r>
        <w:rPr>
          <w:b/>
          <w:color w:val="0D9EDF"/>
          <w:sz w:val="30"/>
        </w:rPr>
        <w:t>8. Yıllık Ödeme Teşvik Yapısı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0D9EDF"/>
          </w:tcPr>
          <w:p>
            <w:r>
              <w:rPr>
                <w:b/>
                <w:color w:val="FFFFFF"/>
                <w:sz w:val="18"/>
              </w:rPr>
              <w:t>Plan</w:t>
            </w:r>
          </w:p>
        </w:tc>
        <w:tc>
          <w:tcPr>
            <w:tcW w:type="dxa" w:w="1881"/>
            <w:shd w:val="clear" w:color="auto" w:fill="0D9EDF"/>
          </w:tcPr>
          <w:p>
            <w:r>
              <w:rPr>
                <w:b/>
                <w:color w:val="FFFFFF"/>
                <w:sz w:val="18"/>
              </w:rPr>
              <w:t>Aylık Birim</w:t>
            </w:r>
          </w:p>
        </w:tc>
        <w:tc>
          <w:tcPr>
            <w:tcW w:type="dxa" w:w="1881"/>
            <w:shd w:val="clear" w:color="auto" w:fill="0D9EDF"/>
          </w:tcPr>
          <w:p>
            <w:r>
              <w:rPr>
                <w:b/>
                <w:color w:val="FFFFFF"/>
                <w:sz w:val="18"/>
              </w:rPr>
              <w:t>Yıllık Birim</w:t>
            </w:r>
          </w:p>
        </w:tc>
        <w:tc>
          <w:tcPr>
            <w:tcW w:type="dxa" w:w="1881"/>
            <w:shd w:val="clear" w:color="auto" w:fill="0D9EDF"/>
          </w:tcPr>
          <w:p>
            <w:r>
              <w:rPr>
                <w:b/>
                <w:color w:val="FFFFFF"/>
                <w:sz w:val="18"/>
              </w:rPr>
              <w:t>İndirim</w:t>
            </w:r>
          </w:p>
        </w:tc>
        <w:tc>
          <w:tcPr>
            <w:tcW w:type="dxa" w:w="1881"/>
            <w:shd w:val="clear" w:color="auto" w:fill="0D9EDF"/>
          </w:tcPr>
          <w:p>
            <w:r>
              <w:rPr>
                <w:b/>
                <w:color w:val="FFFFFF"/>
                <w:sz w:val="18"/>
              </w:rPr>
              <w:t>Yıllık Peşin Fatura</w:t>
            </w:r>
          </w:p>
        </w:tc>
      </w:tr>
      <w:tr>
        <w:tc>
          <w:tcPr>
            <w:tcW w:type="dxa" w:w="1881"/>
            <w:shd w:val="clear" w:color="auto" w:fill="F0F7FF"/>
          </w:tcPr>
          <w:p>
            <w:r>
              <w:rPr>
                <w:color w:val="1A1A1A"/>
                <w:sz w:val="18"/>
              </w:rPr>
              <w:t>BASIC (10 user)</w:t>
            </w:r>
          </w:p>
        </w:tc>
        <w:tc>
          <w:tcPr>
            <w:tcW w:type="dxa" w:w="1881"/>
            <w:shd w:val="clear" w:color="auto" w:fill="F0F7FF"/>
          </w:tcPr>
          <w:p>
            <w:r>
              <w:rPr>
                <w:color w:val="1A1A1A"/>
                <w:sz w:val="18"/>
              </w:rPr>
              <w:t>$60/ay</w:t>
            </w:r>
          </w:p>
        </w:tc>
        <w:tc>
          <w:tcPr>
            <w:tcW w:type="dxa" w:w="1881"/>
            <w:shd w:val="clear" w:color="auto" w:fill="F0F7FF"/>
          </w:tcPr>
          <w:p>
            <w:r>
              <w:rPr>
                <w:color w:val="1A1A1A"/>
                <w:sz w:val="18"/>
              </w:rPr>
              <w:t>$50/ay</w:t>
            </w:r>
          </w:p>
        </w:tc>
        <w:tc>
          <w:tcPr>
            <w:tcW w:type="dxa" w:w="1881"/>
            <w:shd w:val="clear" w:color="auto" w:fill="F0F7FF"/>
          </w:tcPr>
          <w:p>
            <w:r>
              <w:rPr>
                <w:color w:val="1A1A1A"/>
                <w:sz w:val="18"/>
              </w:rPr>
              <w:t>%17</w:t>
            </w:r>
          </w:p>
        </w:tc>
        <w:tc>
          <w:tcPr>
            <w:tcW w:type="dxa" w:w="1881"/>
            <w:shd w:val="clear" w:color="auto" w:fill="F0F7FF"/>
          </w:tcPr>
          <w:p>
            <w:r>
              <w:rPr>
                <w:color w:val="1A1A1A"/>
                <w:sz w:val="18"/>
              </w:rPr>
              <w:t>$600/yıl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color w:val="1A1A1A"/>
                <w:sz w:val="18"/>
              </w:rPr>
              <w:t>PRO (30 user)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color w:val="1A1A1A"/>
                <w:sz w:val="18"/>
              </w:rPr>
              <w:t>$360/ay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color w:val="1A1A1A"/>
                <w:sz w:val="18"/>
              </w:rPr>
              <w:t>$300/ay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color w:val="1A1A1A"/>
                <w:sz w:val="18"/>
              </w:rPr>
              <w:t>%17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color w:val="1A1A1A"/>
                <w:sz w:val="18"/>
              </w:rPr>
              <w:t>$3.600/yıl</w:t>
            </w:r>
          </w:p>
        </w:tc>
      </w:tr>
      <w:tr>
        <w:tc>
          <w:tcPr>
            <w:tcW w:type="dxa" w:w="1881"/>
            <w:shd w:val="clear" w:color="auto" w:fill="F0F7FF"/>
          </w:tcPr>
          <w:p>
            <w:r>
              <w:rPr>
                <w:color w:val="1A1A1A"/>
                <w:sz w:val="18"/>
              </w:rPr>
              <w:t>ENTERPRISE (80 user)</w:t>
            </w:r>
          </w:p>
        </w:tc>
        <w:tc>
          <w:tcPr>
            <w:tcW w:type="dxa" w:w="1881"/>
            <w:shd w:val="clear" w:color="auto" w:fill="F0F7FF"/>
          </w:tcPr>
          <w:p>
            <w:r>
              <w:rPr>
                <w:color w:val="1A1A1A"/>
                <w:sz w:val="18"/>
              </w:rPr>
              <w:t>$1.600/ay</w:t>
            </w:r>
          </w:p>
        </w:tc>
        <w:tc>
          <w:tcPr>
            <w:tcW w:type="dxa" w:w="1881"/>
            <w:shd w:val="clear" w:color="auto" w:fill="F0F7FF"/>
          </w:tcPr>
          <w:p>
            <w:r>
              <w:rPr>
                <w:color w:val="1A1A1A"/>
                <w:sz w:val="18"/>
              </w:rPr>
              <w:t>$1.360/ay</w:t>
            </w:r>
          </w:p>
        </w:tc>
        <w:tc>
          <w:tcPr>
            <w:tcW w:type="dxa" w:w="1881"/>
            <w:shd w:val="clear" w:color="auto" w:fill="F0F7FF"/>
          </w:tcPr>
          <w:p>
            <w:r>
              <w:rPr>
                <w:color w:val="1A1A1A"/>
                <w:sz w:val="18"/>
              </w:rPr>
              <w:t>%15</w:t>
            </w:r>
          </w:p>
        </w:tc>
        <w:tc>
          <w:tcPr>
            <w:tcW w:type="dxa" w:w="1881"/>
            <w:shd w:val="clear" w:color="auto" w:fill="F0F7FF"/>
          </w:tcPr>
          <w:p>
            <w:r>
              <w:rPr>
                <w:color w:val="1A1A1A"/>
                <w:sz w:val="18"/>
              </w:rPr>
              <w:t>$16.320/yıl</w:t>
            </w:r>
          </w:p>
        </w:tc>
      </w:tr>
    </w:tbl>
    <w:p/>
    <w:p/>
    <w:p>
      <w:pPr>
        <w:spacing w:after="80"/>
      </w:pPr>
      <w:r>
        <w:rPr>
          <w:color w:val="1A1A1A"/>
        </w:rPr>
        <w:t>Yıllık anlaşmalar nakit akışını öne çeker ve erken churn riskini düşürür.</w:t>
      </w:r>
    </w:p>
    <w:p/>
    <w:p>
      <w:pPr>
        <w:pBdr>
          <w:bottom w:val="single" w:sz="6" w:space="1" w:color="0D9EDF"/>
        </w:pBdr>
      </w:pPr>
    </w:p>
    <w:p/>
    <w:p>
      <w:pPr>
        <w:keepNext/>
        <w:keepLines/>
        <w:spacing w:before="240"/>
      </w:pPr>
      <w:r>
        <w:rPr>
          <w:b/>
          <w:color w:val="0D9EDF"/>
          <w:sz w:val="30"/>
        </w:rPr>
        <w:t>9. Gelecek Gelir Akışları (Roadmap)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D9EDF"/>
          </w:tcPr>
          <w:p>
            <w:r>
              <w:rPr>
                <w:b/>
                <w:color w:val="FFFFFF"/>
                <w:sz w:val="18"/>
              </w:rPr>
              <w:t>Kalem</w:t>
            </w:r>
          </w:p>
        </w:tc>
        <w:tc>
          <w:tcPr>
            <w:tcW w:type="dxa" w:w="3135"/>
            <w:shd w:val="clear" w:color="auto" w:fill="0D9EDF"/>
          </w:tcPr>
          <w:p>
            <w:r>
              <w:rPr>
                <w:b/>
                <w:color w:val="FFFFFF"/>
                <w:sz w:val="18"/>
              </w:rPr>
              <w:t>Beklenen Katkı</w:t>
            </w:r>
          </w:p>
        </w:tc>
        <w:tc>
          <w:tcPr>
            <w:tcW w:type="dxa" w:w="3135"/>
            <w:shd w:val="clear" w:color="auto" w:fill="0D9EDF"/>
          </w:tcPr>
          <w:p>
            <w:r>
              <w:rPr>
                <w:b/>
                <w:color w:val="FFFFFF"/>
                <w:sz w:val="18"/>
              </w:rPr>
              <w:t>Faz</w:t>
            </w:r>
          </w:p>
        </w:tc>
      </w:tr>
      <w:tr>
        <w:tc>
          <w:tcPr>
            <w:tcW w:type="dxa" w:w="3135"/>
            <w:shd w:val="clear" w:color="auto" w:fill="F0F7FF"/>
          </w:tcPr>
          <w:p>
            <w:r>
              <w:rPr>
                <w:color w:val="1A1A1A"/>
                <w:sz w:val="18"/>
              </w:rPr>
              <w:t>Bordro modülü (ek ücret)</w:t>
            </w:r>
          </w:p>
        </w:tc>
        <w:tc>
          <w:tcPr>
            <w:tcW w:type="dxa" w:w="3135"/>
            <w:shd w:val="clear" w:color="auto" w:fill="F0F7FF"/>
          </w:tcPr>
          <w:p>
            <w:r>
              <w:rPr>
                <w:color w:val="1A1A1A"/>
                <w:sz w:val="18"/>
              </w:rPr>
              <w:t>+$5–15/user/ay</w:t>
            </w:r>
          </w:p>
        </w:tc>
        <w:tc>
          <w:tcPr>
            <w:tcW w:type="dxa" w:w="3135"/>
            <w:shd w:val="clear" w:color="auto" w:fill="F0F7FF"/>
          </w:tcPr>
          <w:p>
            <w:r>
              <w:rPr>
                <w:color w:val="1A1A1A"/>
                <w:sz w:val="18"/>
              </w:rPr>
              <w:t>FAZ 1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color w:val="1A1A1A"/>
                <w:sz w:val="18"/>
              </w:rPr>
              <w:t>Beyaz Etiket (White-Label)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1A1A1A"/>
                <w:sz w:val="18"/>
              </w:rPr>
              <w:t>$500–2.000/ay/partner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1A1A1A"/>
                <w:sz w:val="18"/>
              </w:rPr>
              <w:t>FAZ 2</w:t>
            </w:r>
          </w:p>
        </w:tc>
      </w:tr>
      <w:tr>
        <w:tc>
          <w:tcPr>
            <w:tcW w:type="dxa" w:w="3135"/>
            <w:shd w:val="clear" w:color="auto" w:fill="F0F7FF"/>
          </w:tcPr>
          <w:p>
            <w:r>
              <w:rPr>
                <w:color w:val="1A1A1A"/>
                <w:sz w:val="18"/>
              </w:rPr>
              <w:t>AI İK Analitik paketi</w:t>
            </w:r>
          </w:p>
        </w:tc>
        <w:tc>
          <w:tcPr>
            <w:tcW w:type="dxa" w:w="3135"/>
            <w:shd w:val="clear" w:color="auto" w:fill="F0F7FF"/>
          </w:tcPr>
          <w:p>
            <w:r>
              <w:rPr>
                <w:color w:val="1A1A1A"/>
                <w:sz w:val="18"/>
              </w:rPr>
              <w:t>+$3–5/user/ay</w:t>
            </w:r>
          </w:p>
        </w:tc>
        <w:tc>
          <w:tcPr>
            <w:tcW w:type="dxa" w:w="3135"/>
            <w:shd w:val="clear" w:color="auto" w:fill="F0F7FF"/>
          </w:tcPr>
          <w:p>
            <w:r>
              <w:rPr>
                <w:color w:val="1A1A1A"/>
                <w:sz w:val="18"/>
              </w:rPr>
              <w:t>FAZ 2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color w:val="1A1A1A"/>
                <w:sz w:val="18"/>
              </w:rPr>
              <w:t>Entegrasyon API erişimi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1A1A1A"/>
                <w:sz w:val="18"/>
              </w:rPr>
              <w:t>$99–499/ay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1A1A1A"/>
                <w:sz w:val="18"/>
              </w:rPr>
              <w:t>FAZ 3</w:t>
            </w:r>
          </w:p>
        </w:tc>
      </w:tr>
      <w:tr>
        <w:tc>
          <w:tcPr>
            <w:tcW w:type="dxa" w:w="3135"/>
            <w:shd w:val="clear" w:color="auto" w:fill="F0F7FF"/>
          </w:tcPr>
          <w:p>
            <w:r>
              <w:rPr>
                <w:color w:val="1A1A1A"/>
                <w:sz w:val="18"/>
              </w:rPr>
              <w:t>ERP entegrasyonları (SAP, NetSuite)</w:t>
            </w:r>
          </w:p>
        </w:tc>
        <w:tc>
          <w:tcPr>
            <w:tcW w:type="dxa" w:w="3135"/>
            <w:shd w:val="clear" w:color="auto" w:fill="F0F7FF"/>
          </w:tcPr>
          <w:p>
            <w:r>
              <w:rPr>
                <w:color w:val="1A1A1A"/>
                <w:sz w:val="18"/>
              </w:rPr>
              <w:t>Danışmanlık geliri</w:t>
            </w:r>
          </w:p>
        </w:tc>
        <w:tc>
          <w:tcPr>
            <w:tcW w:type="dxa" w:w="3135"/>
            <w:shd w:val="clear" w:color="auto" w:fill="F0F7FF"/>
          </w:tcPr>
          <w:p>
            <w:r>
              <w:rPr>
                <w:color w:val="1A1A1A"/>
                <w:sz w:val="18"/>
              </w:rPr>
              <w:t>FAZ 3</w:t>
            </w:r>
          </w:p>
        </w:tc>
      </w:tr>
    </w:tbl>
    <w:p/>
    <w:p/>
    <w:p>
      <w:pPr>
        <w:pBdr>
          <w:bottom w:val="single" w:sz="6" w:space="1" w:color="0D9EDF"/>
        </w:pBdr>
      </w:pPr>
    </w:p>
    <w:p/>
    <w:p>
      <w:pPr>
        <w:keepNext/>
        <w:keepLines/>
        <w:spacing w:before="240"/>
      </w:pPr>
      <w:r>
        <w:rPr>
          <w:b/>
          <w:color w:val="0D9EDF"/>
          <w:sz w:val="30"/>
        </w:rPr>
        <w:t>Notlar</w:t>
      </w:r>
    </w:p>
    <w:p/>
    <w:p>
      <w:pPr>
        <w:ind w:left="576"/>
      </w:pPr>
      <w:r>
        <w:rPr>
          <w:i/>
          <w:color w:val="666666"/>
          <w:sz w:val="18"/>
        </w:rPr>
        <w:t>Fiyat noktaları `frontend/src/components/Billing.jsx` (PLAN_LABELS) ve `backend/app/core/plan_features.py` (PLAN_FEATURE_MATRIX) kaynak kodundan doğrulanmıştır.</w:t>
      </w:r>
    </w:p>
    <w:p>
      <w:pPr>
        <w:ind w:left="576"/>
      </w:pPr>
      <w:r>
        <w:rPr>
          <w:i/>
          <w:color w:val="666666"/>
          <w:sz w:val="18"/>
        </w:rPr>
        <w:t>Personel limitleri: BASIC 10, PRO 50, ENTERPRISE sınırsız.</w:t>
      </w:r>
    </w:p>
    <w:p>
      <w:pPr>
        <w:ind w:left="576"/>
      </w:pPr>
      <w:r>
        <w:rPr>
          <w:i/>
          <w:color w:val="666666"/>
          <w:sz w:val="18"/>
        </w:rPr>
        <w:t>Rakip verileri: BambooHR (SoftwareAdvice, Mayıs 2026), Factorial, Personio, Rippling resmi fiyat sayfaları.</w:t>
      </w:r>
    </w:p>
    <w:p>
      <w:pPr>
        <w:ind w:left="576"/>
      </w:pPr>
      <w:r>
        <w:rPr>
          <w:i/>
          <w:color w:val="666666"/>
          <w:sz w:val="18"/>
        </w:rPr>
        <w:t>Paddle MoR ücretleri tahmini (%5 + işlem başı sabit); gerçek değerler sözleşme şartlarına göre değişir.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