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07_Fundraising_Strategy.md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Fonlama Stratejisi (Pre-Seed)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Gizlilik:</w:t>
      </w:r>
      <w:r>
        <w:rPr>
          <w:color w:val="1A1A1A"/>
        </w:rPr>
        <w:t xml:space="preserve"> Yalnızca Yatırımcı Kullanımı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Hedef Fonlama Turu</w:t>
      </w:r>
    </w:p>
    <w:p/>
    <w:p>
      <w:pPr>
        <w:pStyle w:val="ListBullet"/>
        <w:ind w:left="360"/>
      </w:pPr>
      <w:r>
        <w:rPr>
          <w:b/>
          <w:color w:val="1A1A1A"/>
        </w:rPr>
        <w:t>Tur tipi:</w:t>
      </w:r>
      <w:r>
        <w:rPr>
          <w:color w:val="1A1A1A"/>
        </w:rPr>
        <w:t xml:space="preserve"> Pre-Seed</w:t>
      </w:r>
    </w:p>
    <w:p>
      <w:pPr>
        <w:pStyle w:val="ListBullet"/>
        <w:ind w:left="360"/>
      </w:pPr>
      <w:r>
        <w:rPr>
          <w:b/>
          <w:color w:val="1A1A1A"/>
        </w:rPr>
        <w:t>Hedef tutar:</w:t>
      </w:r>
      <w:r>
        <w:rPr>
          <w:color w:val="1A1A1A"/>
        </w:rPr>
        <w:t xml:space="preserve"> $300K - $500K</w:t>
      </w:r>
    </w:p>
    <w:p>
      <w:pPr>
        <w:pStyle w:val="ListBullet"/>
        <w:ind w:left="360"/>
      </w:pPr>
      <w:r>
        <w:rPr>
          <w:b/>
          <w:color w:val="1A1A1A"/>
        </w:rPr>
        <w:t>Runway hedefi:</w:t>
      </w:r>
      <w:r>
        <w:rPr>
          <w:color w:val="1A1A1A"/>
        </w:rPr>
        <w:t xml:space="preserve"> 18 ay</w:t>
      </w:r>
    </w:p>
    <w:p>
      <w:pPr>
        <w:pStyle w:val="ListBullet"/>
        <w:ind w:left="360"/>
      </w:pPr>
      <w:r>
        <w:rPr>
          <w:b/>
          <w:color w:val="1A1A1A"/>
        </w:rPr>
        <w:t>Yapı:</w:t>
      </w:r>
      <w:r>
        <w:rPr>
          <w:color w:val="1A1A1A"/>
        </w:rPr>
        <w:t xml:space="preserve"> SAFE veya düşük maliyetli convertible note</w:t>
      </w:r>
    </w:p>
    <w:p>
      <w:pPr>
        <w:pStyle w:val="ListBullet"/>
        <w:ind w:left="360"/>
      </w:pPr>
      <w:r>
        <w:rPr>
          <w:b/>
          <w:color w:val="1A1A1A"/>
        </w:rPr>
        <w:t>Kurucu durumu:</w:t>
      </w:r>
      <w:r>
        <w:rPr>
          <w:color w:val="1A1A1A"/>
        </w:rPr>
        <w:t xml:space="preserve"> Solo founder, ürün çalışır durumda, satış öncesi (pre-revenue)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Yatırım Tezi (1 Cümle)</w:t>
      </w:r>
    </w:p>
    <w:p/>
    <w:p>
      <w:pPr>
        <w:spacing w:after="80"/>
      </w:pPr>
      <w:r>
        <w:rPr>
          <w:color w:val="1A1A1A"/>
        </w:rPr>
        <w:t>CADRO, Türkiye ve MENA pazarında KOBİ/orta ölçekli şirketler için çok dilli (TR/EN/AR), mobil öncelikli, mevzuat uyumlu HR SaaS platformu olarak dağınık İK süreçlerini tek sistemde birleştirir.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Fon Kullanım Planı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Kalem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Oran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18 Aylık Hedef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Ürün geliştirme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%35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Bordro, audit log, work schedule ve raporlama modüllerinin tamamlanması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Satış ve pazarlama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%30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İlk 50 ücretli şirkete ulaşım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Müşteri başarı/onboarding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%15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Churn azaltma, kurulum süresini &lt;7 güne indirme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Altyapı ve operasyon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%10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Sunucu, izleme, güvenlik ve yedeklilik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Hukuk/finans/uyum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%10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Sözleşmeler, KVKK/GDPR süreçleri, muhasebe ve denetim hazırlığı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18 Aylık Kilometre Taşları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4.1 İlk 6 Ay</w:t>
      </w:r>
    </w:p>
    <w:p/>
    <w:p>
      <w:pPr>
        <w:pStyle w:val="ListBullet"/>
        <w:ind w:left="360"/>
      </w:pPr>
      <w:r>
        <w:rPr>
          <w:color w:val="1A1A1A"/>
        </w:rPr>
        <w:t>İlk 10 ücretli müşteri</w:t>
      </w:r>
    </w:p>
    <w:p>
      <w:pPr>
        <w:pStyle w:val="ListBullet"/>
        <w:ind w:left="360"/>
      </w:pPr>
      <w:r>
        <w:rPr>
          <w:color w:val="1A1A1A"/>
        </w:rPr>
        <w:t>Bordro akışı (API + UI) ve audit log ekranı</w:t>
      </w:r>
    </w:p>
    <w:p>
      <w:pPr>
        <w:pStyle w:val="ListBullet"/>
        <w:ind w:left="360"/>
      </w:pPr>
      <w:r>
        <w:rPr>
          <w:color w:val="1A1A1A"/>
        </w:rPr>
        <w:t>Yardım masası modülünün tam aktivasyonu</w:t>
      </w:r>
    </w:p>
    <w:p>
      <w:pPr>
        <w:pStyle w:val="ListBullet"/>
        <w:ind w:left="360"/>
      </w:pPr>
      <w:r>
        <w:rPr>
          <w:color w:val="1A1A1A"/>
        </w:rPr>
        <w:t>Satış pipeline'ın CRM ile yönetilir hale gelmesi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4.2 6-12 Ay</w:t>
      </w:r>
    </w:p>
    <w:p/>
    <w:p>
      <w:pPr>
        <w:pStyle w:val="ListBullet"/>
        <w:ind w:left="360"/>
      </w:pPr>
      <w:r>
        <w:rPr>
          <w:color w:val="1A1A1A"/>
        </w:rPr>
        <w:t>25+ aktif ücretli şirket</w:t>
      </w:r>
    </w:p>
    <w:p>
      <w:pPr>
        <w:pStyle w:val="ListBullet"/>
        <w:ind w:left="360"/>
      </w:pPr>
      <w:r>
        <w:rPr>
          <w:color w:val="1A1A1A"/>
        </w:rPr>
        <w:t>NRR takibi ve upsell motion</w:t>
      </w:r>
    </w:p>
    <w:p>
      <w:pPr>
        <w:pStyle w:val="ListBullet"/>
        <w:ind w:left="360"/>
      </w:pPr>
      <w:r>
        <w:rPr>
          <w:color w:val="1A1A1A"/>
        </w:rPr>
        <w:t>Partner/kanal üzerinden ilk satışlar</w:t>
      </w:r>
    </w:p>
    <w:p>
      <w:pPr>
        <w:pStyle w:val="ListBullet"/>
        <w:ind w:left="360"/>
      </w:pPr>
      <w:r>
        <w:rPr>
          <w:color w:val="1A1A1A"/>
        </w:rPr>
        <w:t>Duyuru, tatil, mood log, rapor builder yayınları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4.3 12-18 Ay</w:t>
      </w:r>
    </w:p>
    <w:p/>
    <w:p>
      <w:pPr>
        <w:pStyle w:val="ListBullet"/>
        <w:ind w:left="360"/>
      </w:pPr>
      <w:r>
        <w:rPr>
          <w:color w:val="1A1A1A"/>
        </w:rPr>
        <w:t>50+ aktif ücretli şirket</w:t>
      </w:r>
    </w:p>
    <w:p>
      <w:pPr>
        <w:pStyle w:val="ListBullet"/>
        <w:ind w:left="360"/>
      </w:pPr>
      <w:r>
        <w:rPr>
          <w:color w:val="1A1A1A"/>
        </w:rPr>
        <w:t>ARR hedefinin doğrulanması</w:t>
      </w:r>
    </w:p>
    <w:p>
      <w:pPr>
        <w:pStyle w:val="ListBullet"/>
        <w:ind w:left="360"/>
      </w:pPr>
      <w:r>
        <w:rPr>
          <w:color w:val="1A1A1A"/>
        </w:rPr>
        <w:t>MENA için lokal satış tezi (Arapça + saha use-case)</w:t>
      </w:r>
    </w:p>
    <w:p>
      <w:pPr>
        <w:pStyle w:val="ListBullet"/>
        <w:ind w:left="360"/>
      </w:pPr>
      <w:r>
        <w:rPr>
          <w:color w:val="1A1A1A"/>
        </w:rPr>
        <w:t>Seed turuna hazırlık metrik seti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Yatırımcıya Sunulacak Ana KPI'lar</w:t>
      </w:r>
    </w:p>
    <w:p/>
    <w:p>
      <w:pPr>
        <w:pStyle w:val="ListBullet"/>
        <w:ind w:left="360"/>
      </w:pPr>
      <w:r>
        <w:rPr>
          <w:color w:val="1A1A1A"/>
        </w:rPr>
        <w:t>Aktif müşteri sayısı</w:t>
      </w:r>
    </w:p>
    <w:p>
      <w:pPr>
        <w:pStyle w:val="ListBullet"/>
        <w:ind w:left="360"/>
      </w:pPr>
      <w:r>
        <w:rPr>
          <w:color w:val="1A1A1A"/>
        </w:rPr>
        <w:t>Logo churn ve net revenue retention</w:t>
      </w:r>
    </w:p>
    <w:p>
      <w:pPr>
        <w:pStyle w:val="ListBullet"/>
        <w:ind w:left="360"/>
      </w:pPr>
      <w:r>
        <w:rPr>
          <w:color w:val="1A1A1A"/>
        </w:rPr>
        <w:t>Aylık net yeni MRR</w:t>
      </w:r>
    </w:p>
    <w:p>
      <w:pPr>
        <w:pStyle w:val="ListBullet"/>
        <w:ind w:left="360"/>
      </w:pPr>
      <w:r>
        <w:rPr>
          <w:color w:val="1A1A1A"/>
        </w:rPr>
        <w:t>Ortalama onboarding süresi</w:t>
      </w:r>
    </w:p>
    <w:p>
      <w:pPr>
        <w:pStyle w:val="ListBullet"/>
        <w:ind w:left="360"/>
      </w:pPr>
      <w:r>
        <w:rPr>
          <w:color w:val="1A1A1A"/>
        </w:rPr>
        <w:t>Ürün kullanım derinliği (modül başına aktiflik)</w:t>
      </w:r>
    </w:p>
    <w:p>
      <w:pPr>
        <w:pStyle w:val="ListBullet"/>
        <w:ind w:left="360"/>
      </w:pPr>
      <w:r>
        <w:rPr>
          <w:color w:val="1A1A1A"/>
        </w:rPr>
        <w:t>NPS / müşteri memnuniyeti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Deal Yapısı Önerisi</w:t>
      </w:r>
    </w:p>
    <w:p/>
    <w:p>
      <w:pPr>
        <w:pStyle w:val="ListBullet"/>
        <w:ind w:left="360"/>
      </w:pPr>
      <w:r>
        <w:rPr>
          <w:color w:val="1A1A1A"/>
        </w:rPr>
        <w:t>SAFE cap: $3.5M - $5M aralığı (müzakereye açık)</w:t>
      </w:r>
    </w:p>
    <w:p>
      <w:pPr>
        <w:pStyle w:val="ListBullet"/>
        <w:ind w:left="360"/>
      </w:pPr>
      <w:r>
        <w:rPr>
          <w:color w:val="1A1A1A"/>
        </w:rPr>
        <w:t>İskonto: %15 - %20</w:t>
      </w:r>
    </w:p>
    <w:p>
      <w:pPr>
        <w:pStyle w:val="ListBullet"/>
        <w:ind w:left="360"/>
      </w:pPr>
      <w:r>
        <w:rPr>
          <w:color w:val="1A1A1A"/>
        </w:rPr>
        <w:t>MFN: standart</w:t>
      </w:r>
    </w:p>
    <w:p>
      <w:pPr>
        <w:pStyle w:val="ListBullet"/>
        <w:ind w:left="360"/>
      </w:pPr>
      <w:r>
        <w:rPr>
          <w:color w:val="1A1A1A"/>
        </w:rPr>
        <w:t>Pro-rata: lead yatırımcıya opsiyonel</w:t>
      </w:r>
    </w:p>
    <w:p/>
    <w:p>
      <w:pPr>
        <w:spacing w:after="80"/>
      </w:pPr>
      <w:r>
        <w:rPr>
          <w:color w:val="1A1A1A"/>
        </w:rPr>
        <w:t>Not: Nihai değerleme, canlı müşteri çekişi ve ilk 3-6 aylık MRR ivmesine göre güncellenecektir.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Riskler ve Azaltma Planı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Etki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Azaltma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Solo founder execution riski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Yüksek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Kritik roller için fractional destek + operasyonel danışman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Go-to-market geç kalma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Yüksek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Dar ICP ile hızlı satış döngüsü, demo odaklı satış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Ürün kapsamı genişleme riski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Orta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Faz bazlı roadmap ve gelir etkisi yüksek modüllere öncelik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Kurumsal güvenlik beklentisi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Audit log, rol bazlı erişim, güvenlik dokümantasyonu ve düzenli test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Bu Turda Başarı Kriteri</w:t>
      </w:r>
    </w:p>
    <w:p/>
    <w:p>
      <w:pPr>
        <w:spacing w:after="80"/>
      </w:pPr>
      <w:r>
        <w:rPr>
          <w:color w:val="1A1A1A"/>
        </w:rPr>
        <w:t xml:space="preserve">Bu pre-seed turu, CADRO'nun teknik olarak hazır çekirdeğini </w:t>
      </w:r>
      <w:r>
        <w:rPr>
          <w:b/>
          <w:color w:val="1A1A1A"/>
        </w:rPr>
        <w:t>tekrar eden satış makinesine</w:t>
      </w:r>
      <w:r>
        <w:rPr>
          <w:color w:val="1A1A1A"/>
        </w:rPr>
        <w:t xml:space="preserve"> dönüştürmeyi ve seed turu için gerekli metrik tabanını üretmeyi amaçlar.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