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16_Investor_One_Pager.md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Investor One-Pager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>
      <w:pPr>
        <w:spacing w:after="80"/>
      </w:pPr>
      <w:r>
        <w:rPr>
          <w:b/>
          <w:color w:val="1A1A1A"/>
        </w:rPr>
        <w:t>Aşama:</w:t>
      </w:r>
      <w:r>
        <w:rPr>
          <w:color w:val="1A1A1A"/>
        </w:rPr>
        <w:t xml:space="preserve"> Pre-Seed</w:t>
      </w:r>
    </w:p>
    <w:p>
      <w:pPr>
        <w:spacing w:after="80"/>
      </w:pPr>
      <w:r>
        <w:rPr>
          <w:b/>
          <w:color w:val="1A1A1A"/>
        </w:rPr>
        <w:t>Kurucu:</w:t>
      </w:r>
      <w:r>
        <w:rPr>
          <w:color w:val="1A1A1A"/>
        </w:rPr>
        <w:t xml:space="preserve"> Turgay Bozkuş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CADRO Nedir?</w:t>
      </w:r>
    </w:p>
    <w:p/>
    <w:p>
      <w:pPr>
        <w:spacing w:after="80"/>
      </w:pPr>
      <w:r>
        <w:rPr>
          <w:color w:val="1A1A1A"/>
        </w:rPr>
        <w:t>CADRO, KOBİ ve orta ölçekli işletmeler için çok dilli (TR/EN/AR), mobil öncelikli ve mevzuat uyumlu bir İnsan Kaynakları SaaS platformudur.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Hangi Problemi Çözüyor?</w:t>
      </w:r>
    </w:p>
    <w:p/>
    <w:p>
      <w:pPr>
        <w:spacing w:after="80"/>
      </w:pPr>
      <w:r>
        <w:rPr>
          <w:color w:val="1A1A1A"/>
        </w:rPr>
        <w:t>Şirketler İK süreçlerini Excel, e-posta ve ayrı ayrı araçlarla yönetiyor. Bu durum hata, zaman kaybı, denetim zorluğu ve çalışan deneyiminde tutarsızlık yaratıyor.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Nasıl Çözüyor?</w:t>
      </w:r>
    </w:p>
    <w:p/>
    <w:p>
      <w:pPr>
        <w:pStyle w:val="ListBullet"/>
        <w:ind w:left="360"/>
      </w:pPr>
      <w:r>
        <w:rPr>
          <w:color w:val="1A1A1A"/>
        </w:rPr>
        <w:t>Çalışan yönetimi</w:t>
      </w:r>
    </w:p>
    <w:p>
      <w:pPr>
        <w:pStyle w:val="ListBullet"/>
        <w:ind w:left="360"/>
      </w:pPr>
      <w:r>
        <w:rPr>
          <w:color w:val="1A1A1A"/>
        </w:rPr>
        <w:t>İzin ve devam takibi</w:t>
      </w:r>
    </w:p>
    <w:p>
      <w:pPr>
        <w:pStyle w:val="ListBullet"/>
        <w:ind w:left="360"/>
      </w:pPr>
      <w:r>
        <w:rPr>
          <w:color w:val="1A1A1A"/>
        </w:rPr>
        <w:t>ATS</w:t>
      </w:r>
    </w:p>
    <w:p>
      <w:pPr>
        <w:pStyle w:val="ListBullet"/>
        <w:ind w:left="360"/>
      </w:pPr>
      <w:r>
        <w:rPr>
          <w:color w:val="1A1A1A"/>
        </w:rPr>
        <w:t>E-özlük ve belge yönetimi</w:t>
      </w:r>
    </w:p>
    <w:p>
      <w:pPr>
        <w:pStyle w:val="ListBullet"/>
        <w:ind w:left="360"/>
      </w:pPr>
      <w:r>
        <w:rPr>
          <w:color w:val="1A1A1A"/>
        </w:rPr>
        <w:t>Performans ve eğitim</w:t>
      </w:r>
    </w:p>
    <w:p>
      <w:pPr>
        <w:pStyle w:val="ListBullet"/>
        <w:ind w:left="360"/>
      </w:pPr>
      <w:r>
        <w:rPr>
          <w:color w:val="1A1A1A"/>
        </w:rPr>
        <w:t>Harcama ve satın alma talepleri</w:t>
      </w:r>
    </w:p>
    <w:p>
      <w:pPr>
        <w:pStyle w:val="ListBullet"/>
        <w:ind w:left="360"/>
      </w:pPr>
      <w:r>
        <w:rPr>
          <w:color w:val="1A1A1A"/>
        </w:rPr>
        <w:t>Mobil self-servis deneyimi</w:t>
      </w:r>
    </w:p>
    <w:p>
      <w:pPr>
        <w:pStyle w:val="ListBullet"/>
        <w:ind w:left="360"/>
      </w:pPr>
      <w:r>
        <w:rPr>
          <w:color w:val="1A1A1A"/>
        </w:rPr>
        <w:t>Paddle tabanlı abonelik yapısı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Neden Farklı?</w:t>
      </w:r>
    </w:p>
    <w:p/>
    <w:p>
      <w:pPr>
        <w:pStyle w:val="ListBullet"/>
        <w:ind w:left="360"/>
      </w:pPr>
      <w:r>
        <w:rPr>
          <w:color w:val="1A1A1A"/>
        </w:rPr>
        <w:t>TR / EN / AR dil desteği</w:t>
      </w:r>
    </w:p>
    <w:p>
      <w:pPr>
        <w:pStyle w:val="ListBullet"/>
        <w:ind w:left="360"/>
      </w:pPr>
      <w:r>
        <w:rPr>
          <w:color w:val="1A1A1A"/>
        </w:rPr>
        <w:t>RTL uyumluluğu</w:t>
      </w:r>
    </w:p>
    <w:p>
      <w:pPr>
        <w:pStyle w:val="ListBullet"/>
        <w:ind w:left="360"/>
      </w:pPr>
      <w:r>
        <w:rPr>
          <w:color w:val="1A1A1A"/>
        </w:rPr>
        <w:t>Flutter mobil uygulama</w:t>
      </w:r>
    </w:p>
    <w:p>
      <w:pPr>
        <w:pStyle w:val="ListBullet"/>
        <w:ind w:left="360"/>
      </w:pPr>
      <w:r>
        <w:rPr>
          <w:color w:val="1A1A1A"/>
        </w:rPr>
        <w:t>Çok kiracılı yapı</w:t>
      </w:r>
    </w:p>
    <w:p>
      <w:pPr>
        <w:pStyle w:val="ListBullet"/>
        <w:ind w:left="360"/>
      </w:pPr>
      <w:r>
        <w:rPr>
          <w:color w:val="1A1A1A"/>
        </w:rPr>
        <w:t>Yerel kullanım senaryolarına uygun fiyatlama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Ürün Durumu</w:t>
      </w:r>
    </w:p>
    <w:p/>
    <w:p>
      <w:pPr>
        <w:pStyle w:val="ListBullet"/>
        <w:ind w:left="360"/>
      </w:pPr>
      <w:r>
        <w:rPr>
          <w:color w:val="1A1A1A"/>
        </w:rPr>
        <w:t>Çekirdek ürün geliştirildi</w:t>
      </w:r>
    </w:p>
    <w:p>
      <w:pPr>
        <w:pStyle w:val="ListBullet"/>
        <w:ind w:left="360"/>
      </w:pPr>
      <w:r>
        <w:rPr>
          <w:color w:val="1A1A1A"/>
        </w:rPr>
        <w:t>Teknik mimari hazır</w:t>
      </w:r>
    </w:p>
    <w:p>
      <w:pPr>
        <w:pStyle w:val="ListBullet"/>
        <w:ind w:left="360"/>
      </w:pPr>
      <w:r>
        <w:rPr>
          <w:color w:val="1A1A1A"/>
        </w:rPr>
        <w:t>Özellik kataloğu ve roadmap tamamlandı</w:t>
      </w:r>
    </w:p>
    <w:p>
      <w:pPr>
        <w:pStyle w:val="ListBullet"/>
        <w:ind w:left="360"/>
      </w:pPr>
      <w:r>
        <w:rPr>
          <w:color w:val="1A1A1A"/>
        </w:rPr>
        <w:t>Backend-ready ama frontend eksik modüller tespit edildi</w:t>
      </w:r>
    </w:p>
    <w:p>
      <w:pPr>
        <w:pStyle w:val="ListBullet"/>
        <w:ind w:left="360"/>
      </w:pPr>
      <w:r>
        <w:rPr>
          <w:color w:val="1A1A1A"/>
        </w:rPr>
        <w:t>Yatırım sonrası hızla tamamlanabilecek net ürün fırsatları var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İş Modeli</w:t>
      </w:r>
    </w:p>
    <w:p/>
    <w:p>
      <w:pPr>
        <w:pStyle w:val="ListBullet"/>
        <w:ind w:left="360"/>
      </w:pPr>
      <w:r>
        <w:rPr>
          <w:color w:val="1A1A1A"/>
        </w:rPr>
        <w:t>BASIC / PRO / ENTERPRISE</w:t>
      </w:r>
    </w:p>
    <w:p>
      <w:pPr>
        <w:pStyle w:val="ListBullet"/>
        <w:ind w:left="360"/>
      </w:pPr>
      <w:r>
        <w:rPr>
          <w:color w:val="1A1A1A"/>
        </w:rPr>
        <w:t>Kullanıcı başına abonelik</w:t>
      </w:r>
    </w:p>
    <w:p>
      <w:pPr>
        <w:pStyle w:val="ListBullet"/>
        <w:ind w:left="360"/>
      </w:pPr>
      <w:r>
        <w:rPr>
          <w:color w:val="1A1A1A"/>
        </w:rPr>
        <w:t>Yıllık ödeme indirimi</w:t>
      </w:r>
    </w:p>
    <w:p>
      <w:pPr>
        <w:pStyle w:val="ListBullet"/>
        <w:ind w:left="360"/>
      </w:pPr>
      <w:r>
        <w:rPr>
          <w:color w:val="1A1A1A"/>
        </w:rPr>
        <w:t>Ek modül upsell potansiyeli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Hedef Pazar</w:t>
      </w:r>
    </w:p>
    <w:p/>
    <w:p>
      <w:pPr>
        <w:pStyle w:val="ListBullet"/>
        <w:ind w:left="360"/>
      </w:pPr>
      <w:r>
        <w:rPr>
          <w:color w:val="1A1A1A"/>
        </w:rPr>
        <w:t>Türkiye</w:t>
      </w:r>
    </w:p>
    <w:p>
      <w:pPr>
        <w:pStyle w:val="ListBullet"/>
        <w:ind w:left="360"/>
      </w:pPr>
      <w:r>
        <w:rPr>
          <w:color w:val="1A1A1A"/>
        </w:rPr>
        <w:t>Kuzey Kıbrıs</w:t>
      </w:r>
    </w:p>
    <w:p>
      <w:pPr>
        <w:pStyle w:val="ListBullet"/>
        <w:ind w:left="360"/>
      </w:pPr>
      <w:r>
        <w:rPr>
          <w:color w:val="1A1A1A"/>
        </w:rPr>
        <w:t>MENA</w:t>
      </w:r>
    </w:p>
    <w:p>
      <w:pPr>
        <w:pStyle w:val="ListBullet"/>
        <w:ind w:left="360"/>
      </w:pPr>
      <w:r>
        <w:rPr>
          <w:color w:val="1A1A1A"/>
        </w:rPr>
        <w:t>Çok dilli operasyon yapan KOBİ'ler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Neden Şimdi?</w:t>
      </w:r>
    </w:p>
    <w:p/>
    <w:p>
      <w:pPr>
        <w:pStyle w:val="ListBullet"/>
        <w:ind w:left="360"/>
      </w:pPr>
      <w:r>
        <w:rPr>
          <w:color w:val="1A1A1A"/>
        </w:rPr>
        <w:t>KOBİ tarafında uygun fiyatlı ve kapsamlı HR SaaS açığı var</w:t>
      </w:r>
    </w:p>
    <w:p>
      <w:pPr>
        <w:pStyle w:val="ListBullet"/>
        <w:ind w:left="360"/>
      </w:pPr>
      <w:r>
        <w:rPr>
          <w:color w:val="1A1A1A"/>
        </w:rPr>
        <w:t>Mobil ve self-servis beklentisi arttı</w:t>
      </w:r>
    </w:p>
    <w:p>
      <w:pPr>
        <w:pStyle w:val="ListBullet"/>
        <w:ind w:left="360"/>
      </w:pPr>
      <w:r>
        <w:rPr>
          <w:color w:val="1A1A1A"/>
        </w:rPr>
        <w:t>Yerel mevzuat ve dil desteği güçlü farklılaşma sağlıyor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İstenen Yatırım</w:t>
      </w:r>
    </w:p>
    <w:p/>
    <w:p>
      <w:pPr>
        <w:pStyle w:val="ListBullet"/>
        <w:ind w:left="360"/>
      </w:pPr>
      <w:r>
        <w:rPr>
          <w:color w:val="1A1A1A"/>
        </w:rPr>
        <w:t>Pre-seed sermaye</w:t>
      </w:r>
    </w:p>
    <w:p>
      <w:pPr>
        <w:pStyle w:val="ListBullet"/>
        <w:ind w:left="360"/>
      </w:pPr>
      <w:r>
        <w:rPr>
          <w:color w:val="1A1A1A"/>
        </w:rPr>
        <w:t>Ürün tamamlaması</w:t>
      </w:r>
    </w:p>
    <w:p>
      <w:pPr>
        <w:pStyle w:val="ListBullet"/>
        <w:ind w:left="360"/>
      </w:pPr>
      <w:r>
        <w:rPr>
          <w:color w:val="1A1A1A"/>
        </w:rPr>
        <w:t>İlk satış büyümesi</w:t>
      </w:r>
    </w:p>
    <w:p>
      <w:pPr>
        <w:pStyle w:val="ListBullet"/>
        <w:ind w:left="360"/>
      </w:pPr>
      <w:r>
        <w:rPr>
          <w:color w:val="1A1A1A"/>
        </w:rPr>
        <w:t>MRR doğrulaması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Kullanım Alanı</w:t>
      </w:r>
    </w:p>
    <w:p/>
    <w:p>
      <w:pPr>
        <w:pStyle w:val="ListBullet"/>
        <w:ind w:left="360"/>
      </w:pPr>
      <w:r>
        <w:rPr>
          <w:color w:val="1A1A1A"/>
        </w:rPr>
        <w:t>Bordro ve teknik borç kapatma</w:t>
      </w:r>
    </w:p>
    <w:p>
      <w:pPr>
        <w:pStyle w:val="ListBullet"/>
        <w:ind w:left="360"/>
      </w:pPr>
      <w:r>
        <w:rPr>
          <w:color w:val="1A1A1A"/>
        </w:rPr>
        <w:t>Satış ve müşteri kazanımı</w:t>
      </w:r>
    </w:p>
    <w:p>
      <w:pPr>
        <w:pStyle w:val="ListBullet"/>
        <w:ind w:left="360"/>
      </w:pPr>
      <w:r>
        <w:rPr>
          <w:color w:val="1A1A1A"/>
        </w:rPr>
        <w:t>Customer success ve onboarding</w:t>
      </w:r>
    </w:p>
    <w:p>
      <w:pPr>
        <w:pStyle w:val="ListBullet"/>
        <w:ind w:left="360"/>
      </w:pPr>
      <w:r>
        <w:rPr>
          <w:color w:val="1A1A1A"/>
        </w:rPr>
        <w:t>Güvenlik ve uyum hazırlığı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Tek Cümlelik Özet</w:t>
      </w:r>
    </w:p>
    <w:p/>
    <w:p>
      <w:pPr>
        <w:spacing w:after="80"/>
      </w:pPr>
      <w:r>
        <w:rPr>
          <w:color w:val="1A1A1A"/>
        </w:rPr>
        <w:t>CADRO, HR operasyonlarını tek platformda birleştiren, bölgesel olarak farklılaşmış ve ölçeklenebilir bir B2B SaaS ürünüdür.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