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12_Master_Investor_Pack.md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Master Investor Pack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Yatırım sürecinde tüm belgeleri tek noktadan yönetmek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Belge Haritası (Aşama Sırası)</w:t>
      </w:r>
    </w:p>
    <w:p/>
    <w:p>
      <w:pPr>
        <w:pStyle w:val="ListNumber"/>
        <w:keepNext/>
        <w:keepLines/>
        <w:ind w:left="360"/>
      </w:pPr>
      <w:r>
        <w:rPr>
          <w:color w:val="1A1A1A"/>
        </w:rPr>
        <w:t xml:space="preserve">Problem Tanımı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01_Problem_Statement.md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Ürün Özeti ve Özellikler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02_Product_Features.md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Rakip Analizi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03_Competitor_Analysis.md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Yol Haritası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04_Product_Roadmap.md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Teknik Mimari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05_Technical_Architecture.md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Fiyatlandırma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06_Pricing_Model.md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Fonlama Stratejisi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07_Fundraising_Strategy.md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Data Room Checklist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08_Data_Room_Checklist.md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Investor Outreach Playbook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09_Investor_Outreach_Playbook.md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Due Diligence Q&amp;A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10_Due_Diligence_QA.md</w:t>
      </w:r>
    </w:p>
    <w:p>
      <w:pPr>
        <w:pStyle w:val="ListNumber"/>
        <w:keepNext/>
        <w:keepLines/>
        <w:ind w:left="360"/>
      </w:pPr>
      <w:r>
        <w:rPr>
          <w:color w:val="1A1A1A"/>
        </w:rPr>
        <w:t xml:space="preserve">Kapanış ve 90 Gün Planı  </w:t>
      </w:r>
    </w:p>
    <w:p>
      <w:pPr>
        <w:pStyle w:val="ListBullet"/>
        <w:ind w:left="720"/>
      </w:pPr>
      <w:r>
        <w:rPr>
          <w:rFonts w:ascii="Courier New" w:hAnsi="Courier New"/>
          <w:color w:val="C7254E"/>
          <w:sz w:val="18"/>
        </w:rPr>
        <w:t>11_Closing_Execution_Plan.md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Yatırımcıya Paylaşım Sırası (Pratik)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İlk Temas Paketi</w:t>
      </w:r>
    </w:p>
    <w:p/>
    <w:p>
      <w:pPr>
        <w:pStyle w:val="ListBullet"/>
        <w:ind w:left="360"/>
      </w:pPr>
      <w:r>
        <w:rPr>
          <w:color w:val="1A1A1A"/>
        </w:rPr>
        <w:t>01_Problem_Statement</w:t>
      </w:r>
    </w:p>
    <w:p>
      <w:pPr>
        <w:pStyle w:val="ListBullet"/>
        <w:ind w:left="360"/>
      </w:pPr>
      <w:r>
        <w:rPr>
          <w:color w:val="1A1A1A"/>
        </w:rPr>
        <w:t>02_Product_Features</w:t>
      </w:r>
    </w:p>
    <w:p>
      <w:pPr>
        <w:pStyle w:val="ListBullet"/>
        <w:ind w:left="360"/>
      </w:pPr>
      <w:r>
        <w:rPr>
          <w:color w:val="1A1A1A"/>
        </w:rPr>
        <w:t>06_Pricing_Model</w:t>
      </w:r>
    </w:p>
    <w:p>
      <w:pPr>
        <w:pStyle w:val="ListBullet"/>
        <w:ind w:left="360"/>
      </w:pPr>
      <w:r>
        <w:rPr>
          <w:color w:val="1A1A1A"/>
        </w:rPr>
        <w:t>Kısa pitch mail + 20 dakikalık görüşme isteği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İlk Görüşme Sonrası Paket</w:t>
      </w:r>
    </w:p>
    <w:p/>
    <w:p>
      <w:pPr>
        <w:pStyle w:val="ListBullet"/>
        <w:ind w:left="360"/>
      </w:pPr>
      <w:r>
        <w:rPr>
          <w:color w:val="1A1A1A"/>
        </w:rPr>
        <w:t>03_Competitor_Analysis</w:t>
      </w:r>
    </w:p>
    <w:p>
      <w:pPr>
        <w:pStyle w:val="ListBullet"/>
        <w:ind w:left="360"/>
      </w:pPr>
      <w:r>
        <w:rPr>
          <w:color w:val="1A1A1A"/>
        </w:rPr>
        <w:t>04_Product_Roadmap</w:t>
      </w:r>
    </w:p>
    <w:p>
      <w:pPr>
        <w:pStyle w:val="ListBullet"/>
        <w:ind w:left="360"/>
      </w:pPr>
      <w:r>
        <w:rPr>
          <w:color w:val="1A1A1A"/>
        </w:rPr>
        <w:t>05_Technical_Architecture</w:t>
      </w:r>
    </w:p>
    <w:p>
      <w:pPr>
        <w:pStyle w:val="ListBullet"/>
        <w:ind w:left="360"/>
      </w:pPr>
      <w:r>
        <w:rPr>
          <w:color w:val="1A1A1A"/>
        </w:rPr>
        <w:t>07_Fundraising_Strategy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DD Aşaması Paketi</w:t>
      </w:r>
    </w:p>
    <w:p/>
    <w:p>
      <w:pPr>
        <w:pStyle w:val="ListBullet"/>
        <w:ind w:left="360"/>
      </w:pPr>
      <w:r>
        <w:rPr>
          <w:color w:val="1A1A1A"/>
        </w:rPr>
        <w:t>08_Data_Room_Checklist</w:t>
      </w:r>
    </w:p>
    <w:p>
      <w:pPr>
        <w:pStyle w:val="ListBullet"/>
        <w:ind w:left="360"/>
      </w:pPr>
      <w:r>
        <w:rPr>
          <w:color w:val="1A1A1A"/>
        </w:rPr>
        <w:t>10_Due_Diligence_QA</w:t>
      </w:r>
    </w:p>
    <w:p>
      <w:pPr>
        <w:pStyle w:val="ListBullet"/>
        <w:ind w:left="360"/>
      </w:pPr>
      <w:r>
        <w:rPr>
          <w:color w:val="1A1A1A"/>
        </w:rPr>
        <w:t>11_Closing_Execution_Plan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Haftalık Yatırım Süreci Ritmi</w:t>
      </w:r>
    </w:p>
    <w:p/>
    <w:p>
      <w:pPr>
        <w:pStyle w:val="ListBullet"/>
        <w:ind w:left="360"/>
      </w:pPr>
      <w:r>
        <w:rPr>
          <w:color w:val="1A1A1A"/>
        </w:rPr>
        <w:t>Pazartesi: Yeni yatırımcı listesi ve ilk temaslar</w:t>
      </w:r>
    </w:p>
    <w:p>
      <w:pPr>
        <w:pStyle w:val="ListBullet"/>
        <w:ind w:left="360"/>
      </w:pPr>
      <w:r>
        <w:rPr>
          <w:color w:val="1A1A1A"/>
        </w:rPr>
        <w:t>Çarşamba: Görüşme hazırlığı ve demo</w:t>
      </w:r>
    </w:p>
    <w:p>
      <w:pPr>
        <w:pStyle w:val="ListBullet"/>
        <w:ind w:left="360"/>
      </w:pPr>
      <w:r>
        <w:rPr>
          <w:color w:val="1A1A1A"/>
        </w:rPr>
        <w:t>Cuma: Follow-up, metrik güncelleme, data room güncellemesi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Tek Sayfada Durum Takibi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Durum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Son Güncelleme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Belge seti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Hazır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Mayıs 2026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Word çıktıları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Mayıs 2026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Sunum PDF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Beklemede (TR font düzeltmesi sonrası)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Mayıs 2026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Outreach başlangıcı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Başlatılacak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Bu hafta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DD hazırlığı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Hazır (Checklist + Q&amp;A)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Mayıs 2026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Sunum Notu</w:t>
      </w:r>
    </w:p>
    <w:p/>
    <w:p>
      <w:pPr>
        <w:spacing w:after="80"/>
      </w:pPr>
      <w:r>
        <w:rPr>
          <w:color w:val="1A1A1A"/>
        </w:rPr>
        <w:t>TR karakter desteği için PDF üretimi son aşamaya bırakıldı. Bu aşamaya geçince Unicode font gömülü (DejaVu / Noto Sans) üretim akışı uygulanacak.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Sonraki Adım</w:t>
      </w:r>
    </w:p>
    <w:p/>
    <w:p>
      <w:pPr>
        <w:pStyle w:val="ListBullet"/>
        <w:ind w:left="360"/>
      </w:pPr>
      <w:r>
        <w:rPr>
          <w:color w:val="1A1A1A"/>
        </w:rPr>
        <w:t>Hedef yatırımcı listesi (40-60 isim) çıkar</w:t>
      </w:r>
    </w:p>
    <w:p>
      <w:pPr>
        <w:pStyle w:val="ListBullet"/>
        <w:ind w:left="360"/>
      </w:pPr>
      <w:r>
        <w:rPr>
          <w:color w:val="1A1A1A"/>
        </w:rPr>
        <w:t>2 haftalık outreach sprint başlat</w:t>
      </w:r>
    </w:p>
    <w:p>
      <w:pPr>
        <w:pStyle w:val="ListBullet"/>
        <w:ind w:left="360"/>
      </w:pPr>
      <w:r>
        <w:rPr>
          <w:color w:val="1A1A1A"/>
        </w:rPr>
        <w:t>İlk 5 görüşmeden gelen itirazlara göre 10_Due_Diligence_QA güncelle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