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9EDF"/>
          <w:sz w:val="72"/>
        </w:rPr>
        <w:t>CADRO HR</w:t>
      </w:r>
    </w:p>
    <w:p>
      <w:pPr>
        <w:jc w:val="center"/>
      </w:pPr>
      <w:r>
        <w:rPr>
          <w:color w:val="1E3A5F"/>
          <w:sz w:val="28"/>
        </w:rPr>
        <w:t>Yatırımcı Dokümanı</w:t>
      </w:r>
    </w:p>
    <w:p/>
    <w:p>
      <w:pPr>
        <w:pBdr>
          <w:bottom w:val="single" w:sz="6" w:space="1" w:color="0D9EDF"/>
        </w:pBdr>
      </w:pPr>
    </w:p>
    <w:p/>
    <w:p>
      <w:pPr>
        <w:jc w:val="center"/>
      </w:pPr>
      <w:r>
        <w:rPr>
          <w:b/>
          <w:color w:val="1E3A5F"/>
          <w:sz w:val="44"/>
        </w:rPr>
        <w:t>13_Target_Investor_List.md</w:t>
      </w:r>
    </w:p>
    <w:p/>
    <w:p>
      <w:pPr>
        <w:jc w:val="center"/>
      </w:pPr>
      <w:r>
        <w:rPr>
          <w:color w:val="888888"/>
          <w:sz w:val="20"/>
        </w:rPr>
        <w:t>Gizli — Yalnızca Yatırımcı Kullanımı  |  Mayıs 2026</w:t>
      </w:r>
    </w:p>
    <w:p>
      <w:r>
        <w:br w:type="page"/>
      </w:r>
    </w:p>
    <w:p>
      <w:pPr>
        <w:keepNext/>
        <w:keepLines/>
        <w:spacing w:before="360"/>
      </w:pPr>
      <w:r>
        <w:rPr>
          <w:b/>
          <w:color w:val="1E3A5F"/>
          <w:sz w:val="40"/>
        </w:rPr>
        <w:t>CADRO HR — Hedef Yatırımcı Listesi</w:t>
      </w:r>
    </w:p>
    <w:p>
      <w:pPr>
        <w:pBdr>
          <w:bottom w:val="single" w:sz="6" w:space="1" w:color="0D9EDF"/>
        </w:pBdr>
      </w:pPr>
    </w:p>
    <w:p/>
    <w:p>
      <w:pPr>
        <w:spacing w:after="80"/>
      </w:pPr>
      <w:r>
        <w:rPr>
          <w:b/>
          <w:color w:val="1A1A1A"/>
        </w:rPr>
        <w:t>Versiyon:</w:t>
      </w:r>
      <w:r>
        <w:rPr>
          <w:color w:val="1A1A1A"/>
        </w:rPr>
        <w:t xml:space="preserve"> 1.0</w:t>
      </w:r>
    </w:p>
    <w:p>
      <w:pPr>
        <w:spacing w:after="80"/>
      </w:pPr>
      <w:r>
        <w:rPr>
          <w:b/>
          <w:color w:val="1A1A1A"/>
        </w:rPr>
        <w:t>Tarih:</w:t>
      </w:r>
      <w:r>
        <w:rPr>
          <w:color w:val="1A1A1A"/>
        </w:rPr>
        <w:t xml:space="preserve"> Mayıs 2026</w:t>
      </w:r>
    </w:p>
    <w:p>
      <w:pPr>
        <w:spacing w:after="80"/>
      </w:pPr>
      <w:r>
        <w:rPr>
          <w:b/>
          <w:color w:val="1A1A1A"/>
        </w:rPr>
        <w:t>Amaç:</w:t>
      </w:r>
      <w:r>
        <w:rPr>
          <w:color w:val="1A1A1A"/>
        </w:rPr>
        <w:t xml:space="preserve"> Pre-seed / seed yatırım görüşmeleri için öncelikli hedef havuzu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1. Hedefleme Kriterleri</w:t>
      </w:r>
    </w:p>
    <w:p/>
    <w:p>
      <w:pPr>
        <w:spacing w:after="80"/>
      </w:pPr>
      <w:r>
        <w:rPr>
          <w:color w:val="1A1A1A"/>
        </w:rPr>
        <w:t>Aşağıdaki kriterleri sağlayan yatırımcılar önceliklidir:</w:t>
      </w:r>
    </w:p>
    <w:p/>
    <w:p>
      <w:pPr>
        <w:pStyle w:val="ListBullet"/>
        <w:ind w:left="360"/>
      </w:pPr>
      <w:r>
        <w:rPr>
          <w:color w:val="1A1A1A"/>
        </w:rPr>
        <w:t>B2B SaaS veya HRTech yatırımı yapmış olmak</w:t>
      </w:r>
    </w:p>
    <w:p>
      <w:pPr>
        <w:pStyle w:val="ListBullet"/>
        <w:ind w:left="360"/>
      </w:pPr>
      <w:r>
        <w:rPr>
          <w:color w:val="1A1A1A"/>
        </w:rPr>
        <w:t>Pre-seed / seed aşamasında aktif olmak</w:t>
      </w:r>
    </w:p>
    <w:p>
      <w:pPr>
        <w:pStyle w:val="ListBullet"/>
        <w:ind w:left="360"/>
      </w:pPr>
      <w:r>
        <w:rPr>
          <w:color w:val="1A1A1A"/>
        </w:rPr>
        <w:t>Türkiye, MENA veya Avrupa'da erken aşama yatırım tecrübesi bulunmak</w:t>
      </w:r>
    </w:p>
    <w:p>
      <w:pPr>
        <w:pStyle w:val="ListBullet"/>
        <w:ind w:left="360"/>
      </w:pPr>
      <w:r>
        <w:rPr>
          <w:color w:val="1A1A1A"/>
        </w:rPr>
        <w:t>Solo founder / teknik kurucu hikayelerine açık olmak</w:t>
      </w:r>
    </w:p>
    <w:p>
      <w:pPr>
        <w:pStyle w:val="ListBullet"/>
        <w:ind w:left="360"/>
      </w:pPr>
      <w:r>
        <w:rPr>
          <w:color w:val="1A1A1A"/>
        </w:rPr>
        <w:t>Çok dilli veya bölgesel ölçeklenebilir ürünlere ilgi duymak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2. Tier 1 Hedefler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Yatırımcı / Fon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Bölge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Neden Uygun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Öncelik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Alesta Yatırım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TR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Erken aşama B2B SaaS ve ürün odaklı kurucular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Yüksek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Revo Capital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TR / CEE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Tech-first, ölçeklenebilir SaaS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Yüksek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Domino Ventures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TR / EMEA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SaaS ve platform modelleri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Yüksek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500 Emerging Europe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Avrupa / TR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Erken aşama, ürün pazarı uyumu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Yüksek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Kolektif House Angels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TR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Yerel ağ, ilk tur desteği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Yüksek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Boğaziçi Ventures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TR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SaaS, HRTech ve enterprise yazılım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Yüksek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ACT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TR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Erken aşama teknoloji yatırımları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Yüksek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Keiretsu Forum Türkiye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TR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Angel network, pre-seed destek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Orta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 Tier 2 Hedefler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Yatırımcı / Fon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Bölge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Neden Uygun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Öncelik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Startup Wise Guys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EU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B2B SaaS hızlandırma ve pre-seed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Orta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ERA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Global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Erken aşama SaaS ve founders-first yaklaşım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Orta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Antler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Global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Solo founder ve şirket kurulum hikayeleri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Orta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Sam Invest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TR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Erken aşama teknoloji ve network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Orta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TechOne Venture Capital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TR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B2B yazılım odağı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Orta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ICRYPEX Angel / yerel melek ağları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TR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İlk müşteri sonrası pre-seed destek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Orta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Middle East-based angel syndicates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MENA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AR/RTL avantajı olan ürünler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Orta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HRTech odaklı melekler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Global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Dikey ürün deneyimi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Orta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 Tier 3 Hedefler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Yatırımcı / Fon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Bölge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Neden Uygun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Öncelik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Genel amaçlı mikro VC'ler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Global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Pre-seed yazılım ilgisi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Düşük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Kurumsal inovasyon fonları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TR / MENA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Pilot ve entegrasyon fırsatı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Düşük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Hızlandırıcı fonlar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Global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Demo day, network ve küçük çekler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Düşük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5. Outreach Önceliklendirme Modeli</w:t>
      </w:r>
    </w:p>
    <w:p/>
    <w:p>
      <w:pPr>
        <w:spacing w:after="80"/>
      </w:pPr>
      <w:r>
        <w:rPr>
          <w:color w:val="1A1A1A"/>
        </w:rPr>
        <w:t>Her yatırımcıya 4 puan üzerinden skor ver:</w:t>
      </w:r>
    </w:p>
    <w:p/>
    <w:p>
      <w:pPr>
        <w:pStyle w:val="ListBullet"/>
        <w:ind w:left="360"/>
      </w:pPr>
      <w:r>
        <w:rPr>
          <w:b/>
          <w:color w:val="1A1A1A"/>
        </w:rPr>
        <w:t>Aşama uyumu</w:t>
      </w:r>
      <w:r>
        <w:rPr>
          <w:color w:val="1A1A1A"/>
        </w:rPr>
        <w:t>: Pre-seed / seed deneyimi</w:t>
      </w:r>
    </w:p>
    <w:p>
      <w:pPr>
        <w:pStyle w:val="ListBullet"/>
        <w:ind w:left="360"/>
      </w:pPr>
      <w:r>
        <w:rPr>
          <w:b/>
          <w:color w:val="1A1A1A"/>
        </w:rPr>
        <w:t>Dikey uyumu</w:t>
      </w:r>
      <w:r>
        <w:rPr>
          <w:color w:val="1A1A1A"/>
        </w:rPr>
        <w:t>: B2B SaaS / HRTech / workflow automation</w:t>
      </w:r>
    </w:p>
    <w:p>
      <w:pPr>
        <w:pStyle w:val="ListBullet"/>
        <w:ind w:left="360"/>
      </w:pPr>
      <w:r>
        <w:rPr>
          <w:b/>
          <w:color w:val="1A1A1A"/>
        </w:rPr>
        <w:t>Coğrafya uyumu</w:t>
      </w:r>
      <w:r>
        <w:rPr>
          <w:color w:val="1A1A1A"/>
        </w:rPr>
        <w:t>: TR / MENA / CEE</w:t>
      </w:r>
    </w:p>
    <w:p>
      <w:pPr>
        <w:pStyle w:val="ListBullet"/>
        <w:ind w:left="360"/>
      </w:pPr>
      <w:r>
        <w:rPr>
          <w:b/>
          <w:color w:val="1A1A1A"/>
        </w:rPr>
        <w:t>Kurucu uyumu</w:t>
      </w:r>
      <w:r>
        <w:rPr>
          <w:color w:val="1A1A1A"/>
        </w:rPr>
        <w:t>: Solo founder / teknik kurucu / product-led</w:t>
      </w:r>
    </w:p>
    <w:p/>
    <w:p>
      <w:pPr>
        <w:spacing w:after="80"/>
      </w:pPr>
      <w:r>
        <w:rPr>
          <w:color w:val="1A1A1A"/>
        </w:rPr>
        <w:t>Toplam skor 3 ve üzerindeyse ilk dalgaya al.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6. İlk Temas Sırası</w:t>
      </w:r>
    </w:p>
    <w:p/>
    <w:p>
      <w:pPr>
        <w:pStyle w:val="ListNumber"/>
        <w:keepNext/>
        <w:keepLines/>
        <w:ind w:left="360"/>
      </w:pPr>
      <w:r>
        <w:rPr>
          <w:color w:val="1A1A1A"/>
        </w:rPr>
        <w:t>Alesta Yatırım</w:t>
      </w:r>
    </w:p>
    <w:p>
      <w:pPr>
        <w:pStyle w:val="ListNumber"/>
        <w:keepNext/>
        <w:keepLines/>
        <w:ind w:left="360"/>
      </w:pPr>
      <w:r>
        <w:rPr>
          <w:color w:val="1A1A1A"/>
        </w:rPr>
        <w:t>Revo Capital</w:t>
      </w:r>
    </w:p>
    <w:p>
      <w:pPr>
        <w:pStyle w:val="ListNumber"/>
        <w:keepNext/>
        <w:keepLines/>
        <w:ind w:left="360"/>
      </w:pPr>
      <w:r>
        <w:rPr>
          <w:color w:val="1A1A1A"/>
        </w:rPr>
        <w:t>Domino Ventures</w:t>
      </w:r>
    </w:p>
    <w:p>
      <w:pPr>
        <w:pStyle w:val="ListNumber"/>
        <w:keepNext/>
        <w:keepLines/>
        <w:ind w:left="360"/>
      </w:pPr>
      <w:r>
        <w:rPr>
          <w:color w:val="1A1A1A"/>
        </w:rPr>
        <w:t>500 Emerging Europe</w:t>
      </w:r>
    </w:p>
    <w:p>
      <w:pPr>
        <w:pStyle w:val="ListNumber"/>
        <w:keepNext/>
        <w:keepLines/>
        <w:ind w:left="360"/>
      </w:pPr>
      <w:r>
        <w:rPr>
          <w:color w:val="1A1A1A"/>
        </w:rPr>
        <w:t>Kolektif House Angels</w:t>
      </w:r>
    </w:p>
    <w:p>
      <w:pPr>
        <w:pStyle w:val="ListNumber"/>
        <w:keepNext/>
        <w:keepLines/>
        <w:ind w:left="360"/>
      </w:pPr>
      <w:r>
        <w:rPr>
          <w:color w:val="1A1A1A"/>
        </w:rPr>
        <w:t>Boğaziçi Ventures</w:t>
      </w:r>
    </w:p>
    <w:p>
      <w:pPr>
        <w:pStyle w:val="ListNumber"/>
        <w:keepNext/>
        <w:keepLines/>
        <w:ind w:left="360"/>
      </w:pPr>
      <w:r>
        <w:rPr>
          <w:color w:val="1A1A1A"/>
        </w:rPr>
        <w:t>ACT</w:t>
      </w:r>
    </w:p>
    <w:p>
      <w:pPr>
        <w:pStyle w:val="ListNumber"/>
        <w:keepNext/>
        <w:keepLines/>
        <w:ind w:left="360"/>
      </w:pPr>
      <w:r>
        <w:rPr>
          <w:color w:val="1A1A1A"/>
        </w:rPr>
        <w:t>Keiretsu Forum Türkiye</w:t>
      </w:r>
    </w:p>
    <w:p>
      <w:pPr>
        <w:pStyle w:val="ListNumber"/>
        <w:keepNext/>
        <w:keepLines/>
        <w:ind w:left="360"/>
      </w:pPr>
      <w:r>
        <w:rPr>
          <w:color w:val="1A1A1A"/>
        </w:rPr>
        <w:t>Startup Wise Guys</w:t>
      </w:r>
    </w:p>
    <w:p>
      <w:pPr>
        <w:pStyle w:val="ListNumber"/>
        <w:keepNext/>
        <w:keepLines/>
        <w:ind w:left="360"/>
      </w:pPr>
      <w:r>
        <w:rPr>
          <w:color w:val="1A1A1A"/>
        </w:rPr>
        <w:t>Antler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7. Her Yatırımcı İçin Tutulacak Alanlar</w:t>
      </w:r>
    </w:p>
    <w:p/>
    <w:p>
      <w:pPr>
        <w:pStyle w:val="ListBullet"/>
        <w:ind w:left="360"/>
      </w:pPr>
      <w:r>
        <w:rPr>
          <w:color w:val="1A1A1A"/>
        </w:rPr>
        <w:t>İsim / fon adı</w:t>
      </w:r>
    </w:p>
    <w:p>
      <w:pPr>
        <w:pStyle w:val="ListBullet"/>
        <w:ind w:left="360"/>
      </w:pPr>
      <w:r>
        <w:rPr>
          <w:color w:val="1A1A1A"/>
        </w:rPr>
        <w:t>Partner / karar verici adı</w:t>
      </w:r>
    </w:p>
    <w:p>
      <w:pPr>
        <w:pStyle w:val="ListBullet"/>
        <w:ind w:left="360"/>
      </w:pPr>
      <w:r>
        <w:rPr>
          <w:color w:val="1A1A1A"/>
        </w:rPr>
        <w:t>İlk temas tarihi</w:t>
      </w:r>
    </w:p>
    <w:p>
      <w:pPr>
        <w:pStyle w:val="ListBullet"/>
        <w:ind w:left="360"/>
      </w:pPr>
      <w:r>
        <w:rPr>
          <w:color w:val="1A1A1A"/>
        </w:rPr>
        <w:t>Cevap durumu</w:t>
      </w:r>
    </w:p>
    <w:p>
      <w:pPr>
        <w:pStyle w:val="ListBullet"/>
        <w:ind w:left="360"/>
      </w:pPr>
      <w:r>
        <w:rPr>
          <w:color w:val="1A1A1A"/>
        </w:rPr>
        <w:t>Görüşme tarihi</w:t>
      </w:r>
    </w:p>
    <w:p>
      <w:pPr>
        <w:pStyle w:val="ListBullet"/>
        <w:ind w:left="360"/>
      </w:pPr>
      <w:r>
        <w:rPr>
          <w:color w:val="1A1A1A"/>
        </w:rPr>
        <w:t>Ana itiraz</w:t>
      </w:r>
    </w:p>
    <w:p>
      <w:pPr>
        <w:pStyle w:val="ListBullet"/>
        <w:ind w:left="360"/>
      </w:pPr>
      <w:r>
        <w:rPr>
          <w:color w:val="1A1A1A"/>
        </w:rPr>
        <w:t>İstenen ek materyal</w:t>
      </w:r>
    </w:p>
    <w:p>
      <w:pPr>
        <w:pStyle w:val="ListBullet"/>
        <w:ind w:left="360"/>
      </w:pPr>
      <w:r>
        <w:rPr>
          <w:color w:val="1A1A1A"/>
        </w:rPr>
        <w:t>Sonraki aksiyon tarihi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8. Kısa Not</w:t>
      </w:r>
    </w:p>
    <w:p/>
    <w:p>
      <w:pPr>
        <w:spacing w:after="80"/>
      </w:pPr>
      <w:r>
        <w:rPr>
          <w:color w:val="1A1A1A"/>
        </w:rPr>
        <w:t>Bu liste, ilk 30 günlük outreach sprinti için başlangıç havuzudur. İlk 5 görüşmeden sonra tier önceliğini güncelle.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