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17_Meeting_Script_Demo_Flow.md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Yatırımcı Görüşme Scripti &amp; Demo Akışı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İlk ve ikinci yatırımcı görüşmelerinde kullanılacak akış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Görüşme Amacı</w:t>
      </w:r>
    </w:p>
    <w:p/>
    <w:p>
      <w:pPr>
        <w:spacing w:after="80"/>
      </w:pPr>
      <w:r>
        <w:rPr>
          <w:color w:val="1A1A1A"/>
        </w:rPr>
        <w:t>Bu görüşmenin hedefi ürünün teknik olarak hazır olduğunu, pazarda net bir boşluk doldurduğunu ve yatırımın satış ölçekleme için kullanılacağını net biçimde anlatmaktır.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20 Dakikalık Görüşme Akışı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0-2: Açılış</w:t>
      </w:r>
    </w:p>
    <w:p/>
    <w:p>
      <w:pPr>
        <w:pStyle w:val="ListBullet"/>
        <w:ind w:left="360"/>
      </w:pPr>
      <w:r>
        <w:rPr>
          <w:color w:val="1A1A1A"/>
        </w:rPr>
        <w:t>Kısa tanışma</w:t>
      </w:r>
    </w:p>
    <w:p>
      <w:pPr>
        <w:pStyle w:val="ListBullet"/>
        <w:ind w:left="360"/>
      </w:pPr>
      <w:r>
        <w:rPr>
          <w:color w:val="1A1A1A"/>
        </w:rPr>
        <w:t>Görüşme hedefini söyle</w:t>
      </w:r>
    </w:p>
    <w:p>
      <w:pPr>
        <w:pStyle w:val="ListBullet"/>
        <w:ind w:left="360"/>
      </w:pPr>
      <w:r>
        <w:rPr>
          <w:color w:val="1A1A1A"/>
        </w:rPr>
        <w:t>CADRO'nun tek cümlelik değer önerisini paylaş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2-5: Problem</w:t>
      </w:r>
    </w:p>
    <w:p/>
    <w:p>
      <w:pPr>
        <w:pStyle w:val="ListBullet"/>
        <w:ind w:left="360"/>
      </w:pPr>
      <w:r>
        <w:rPr>
          <w:color w:val="1A1A1A"/>
        </w:rPr>
        <w:t>KOBİ'lerin Excel ve e-posta ile İK yönetmesi</w:t>
      </w:r>
    </w:p>
    <w:p>
      <w:pPr>
        <w:pStyle w:val="ListBullet"/>
        <w:ind w:left="360"/>
      </w:pPr>
      <w:r>
        <w:rPr>
          <w:color w:val="1A1A1A"/>
        </w:rPr>
        <w:t>Dağınık süreçlerin maliyeti</w:t>
      </w:r>
    </w:p>
    <w:p>
      <w:pPr>
        <w:pStyle w:val="ListBullet"/>
        <w:ind w:left="360"/>
      </w:pPr>
      <w:r>
        <w:rPr>
          <w:color w:val="1A1A1A"/>
        </w:rPr>
        <w:t>TR / MENA tarafında yerelleştirilmiş boşluk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5-8: Çözüm</w:t>
      </w:r>
    </w:p>
    <w:p/>
    <w:p>
      <w:pPr>
        <w:pStyle w:val="ListBullet"/>
        <w:ind w:left="360"/>
      </w:pPr>
      <w:r>
        <w:rPr>
          <w:color w:val="1A1A1A"/>
        </w:rPr>
        <w:t>Tek platform</w:t>
      </w:r>
    </w:p>
    <w:p>
      <w:pPr>
        <w:pStyle w:val="ListBullet"/>
        <w:ind w:left="360"/>
      </w:pPr>
      <w:r>
        <w:rPr>
          <w:color w:val="1A1A1A"/>
        </w:rPr>
        <w:t>Çok dilli arayüz</w:t>
      </w:r>
    </w:p>
    <w:p>
      <w:pPr>
        <w:pStyle w:val="ListBullet"/>
        <w:ind w:left="360"/>
      </w:pPr>
      <w:r>
        <w:rPr>
          <w:color w:val="1A1A1A"/>
        </w:rPr>
        <w:t>Mobil öncelikli kullanım</w:t>
      </w:r>
    </w:p>
    <w:p>
      <w:pPr>
        <w:pStyle w:val="ListBullet"/>
        <w:ind w:left="360"/>
      </w:pPr>
      <w:r>
        <w:rPr>
          <w:color w:val="1A1A1A"/>
        </w:rPr>
        <w:t>Bordro, izin, devam, ATS, doküman, performans, eğitim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8-12: Demo</w:t>
      </w:r>
    </w:p>
    <w:p/>
    <w:p>
      <w:pPr>
        <w:pStyle w:val="ListBullet"/>
        <w:ind w:left="360"/>
      </w:pPr>
      <w:r>
        <w:rPr>
          <w:color w:val="1A1A1A"/>
        </w:rPr>
        <w:t>Dashboard</w:t>
      </w:r>
    </w:p>
    <w:p>
      <w:pPr>
        <w:pStyle w:val="ListBullet"/>
        <w:ind w:left="360"/>
      </w:pPr>
      <w:r>
        <w:rPr>
          <w:color w:val="1A1A1A"/>
        </w:rPr>
        <w:t>Çalışan listesi</w:t>
      </w:r>
    </w:p>
    <w:p>
      <w:pPr>
        <w:pStyle w:val="ListBullet"/>
        <w:ind w:left="360"/>
      </w:pPr>
      <w:r>
        <w:rPr>
          <w:color w:val="1A1A1A"/>
        </w:rPr>
        <w:t>İzin / devam</w:t>
      </w:r>
    </w:p>
    <w:p>
      <w:pPr>
        <w:pStyle w:val="ListBullet"/>
        <w:ind w:left="360"/>
      </w:pPr>
      <w:r>
        <w:rPr>
          <w:color w:val="1A1A1A"/>
        </w:rPr>
        <w:t>ATS veya e-özlük</w:t>
      </w:r>
    </w:p>
    <w:p>
      <w:pPr>
        <w:pStyle w:val="ListBullet"/>
        <w:ind w:left="360"/>
      </w:pPr>
      <w:r>
        <w:rPr>
          <w:color w:val="1A1A1A"/>
        </w:rPr>
        <w:t>Mobil görünüm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12-15: Ticari Model</w:t>
      </w:r>
    </w:p>
    <w:p/>
    <w:p>
      <w:pPr>
        <w:pStyle w:val="ListBullet"/>
        <w:ind w:left="360"/>
      </w:pPr>
      <w:r>
        <w:rPr>
          <w:color w:val="1A1A1A"/>
        </w:rPr>
        <w:t>BASIC / PRO / ENTERPRISE</w:t>
      </w:r>
    </w:p>
    <w:p>
      <w:pPr>
        <w:pStyle w:val="ListBullet"/>
        <w:ind w:left="360"/>
      </w:pPr>
      <w:r>
        <w:rPr>
          <w:color w:val="1A1A1A"/>
        </w:rPr>
        <w:t>Kullanıcı başına fiyatlama</w:t>
      </w:r>
    </w:p>
    <w:p>
      <w:pPr>
        <w:pStyle w:val="ListBullet"/>
        <w:ind w:left="360"/>
      </w:pPr>
      <w:r>
        <w:rPr>
          <w:color w:val="1A1A1A"/>
        </w:rPr>
        <w:t>Yıllık ödeme indirimi</w:t>
      </w:r>
    </w:p>
    <w:p>
      <w:pPr>
        <w:pStyle w:val="ListBullet"/>
        <w:ind w:left="360"/>
      </w:pPr>
      <w:r>
        <w:rPr>
          <w:color w:val="1A1A1A"/>
        </w:rPr>
        <w:t>Upsell potansiyeli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15-18: Roadmap ve Fon Kullanımı</w:t>
      </w:r>
    </w:p>
    <w:p/>
    <w:p>
      <w:pPr>
        <w:pStyle w:val="ListBullet"/>
        <w:ind w:left="360"/>
      </w:pPr>
      <w:r>
        <w:rPr>
          <w:color w:val="1A1A1A"/>
        </w:rPr>
        <w:t>Bordro ve audit log tamamlama</w:t>
      </w:r>
    </w:p>
    <w:p>
      <w:pPr>
        <w:pStyle w:val="ListBullet"/>
        <w:ind w:left="360"/>
      </w:pPr>
      <w:r>
        <w:rPr>
          <w:color w:val="1A1A1A"/>
        </w:rPr>
        <w:t>Work schedule ve raporlama</w:t>
      </w:r>
    </w:p>
    <w:p>
      <w:pPr>
        <w:pStyle w:val="ListBullet"/>
        <w:ind w:left="360"/>
      </w:pPr>
      <w:r>
        <w:rPr>
          <w:color w:val="1A1A1A"/>
        </w:rPr>
        <w:t>Satış büyümesi ve müşteri başarı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Dakika 18-20: Kapanış ve CTA</w:t>
      </w:r>
    </w:p>
    <w:p/>
    <w:p>
      <w:pPr>
        <w:pStyle w:val="ListBullet"/>
        <w:ind w:left="360"/>
      </w:pPr>
      <w:r>
        <w:rPr>
          <w:color w:val="1A1A1A"/>
        </w:rPr>
        <w:t>Bir sonraki adım: data room paylaşımı</w:t>
      </w:r>
    </w:p>
    <w:p>
      <w:pPr>
        <w:pStyle w:val="ListBullet"/>
        <w:ind w:left="360"/>
      </w:pPr>
      <w:r>
        <w:rPr>
          <w:color w:val="1A1A1A"/>
        </w:rPr>
        <w:t>İkinci görüşme takvimi</w:t>
      </w:r>
    </w:p>
    <w:p>
      <w:pPr>
        <w:pStyle w:val="ListBullet"/>
        <w:ind w:left="360"/>
      </w:pPr>
      <w:r>
        <w:rPr>
          <w:color w:val="1A1A1A"/>
        </w:rPr>
        <w:t>Geri bildirim ve itirazları toplama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Demo Akışında Gösterilecek Ekranlar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>Dashboard</w:t>
      </w:r>
    </w:p>
    <w:p>
      <w:pPr>
        <w:pStyle w:val="ListNumber"/>
        <w:keepNext/>
        <w:keepLines/>
        <w:ind w:left="360"/>
      </w:pPr>
      <w:r>
        <w:rPr>
          <w:color w:val="1A1A1A"/>
        </w:rPr>
        <w:t>Çalışan yönetimi</w:t>
      </w:r>
    </w:p>
    <w:p>
      <w:pPr>
        <w:pStyle w:val="ListNumber"/>
        <w:keepNext/>
        <w:keepLines/>
        <w:ind w:left="360"/>
      </w:pPr>
      <w:r>
        <w:rPr>
          <w:color w:val="1A1A1A"/>
        </w:rPr>
        <w:t>İzin / devam akışı</w:t>
      </w:r>
    </w:p>
    <w:p>
      <w:pPr>
        <w:pStyle w:val="ListNumber"/>
        <w:keepNext/>
        <w:keepLines/>
        <w:ind w:left="360"/>
      </w:pPr>
      <w:r>
        <w:rPr>
          <w:color w:val="1A1A1A"/>
        </w:rPr>
        <w:t>ATS veya aday inceleme</w:t>
      </w:r>
    </w:p>
    <w:p>
      <w:pPr>
        <w:pStyle w:val="ListNumber"/>
        <w:keepNext/>
        <w:keepLines/>
        <w:ind w:left="360"/>
      </w:pPr>
      <w:r>
        <w:rPr>
          <w:color w:val="1A1A1A"/>
        </w:rPr>
        <w:t>Mobil uygulama görünümü</w:t>
      </w:r>
    </w:p>
    <w:p>
      <w:pPr>
        <w:pStyle w:val="ListNumber"/>
        <w:keepNext/>
        <w:keepLines/>
        <w:ind w:left="360"/>
      </w:pPr>
      <w:r>
        <w:rPr>
          <w:color w:val="1A1A1A"/>
        </w:rPr>
        <w:t>Billing / plan ekranı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Demo Sırasında Söylenecek Ana Cümleler</w:t>
      </w:r>
    </w:p>
    <w:p/>
    <w:p>
      <w:pPr>
        <w:pStyle w:val="ListBullet"/>
        <w:ind w:left="360"/>
      </w:pPr>
      <w:r>
        <w:rPr>
          <w:color w:val="1A1A1A"/>
        </w:rPr>
        <w:t>"CADRO, HR süreçlerini tek platformda toplayan çok dilli bir işletim katmanı."</w:t>
      </w:r>
    </w:p>
    <w:p>
      <w:pPr>
        <w:pStyle w:val="ListBullet"/>
        <w:ind w:left="360"/>
      </w:pPr>
      <w:r>
        <w:rPr>
          <w:color w:val="1A1A1A"/>
        </w:rPr>
        <w:t>"Mimari hazır; yatırım, satış makinesini ölçeklemek için kullanılacak."</w:t>
      </w:r>
    </w:p>
    <w:p>
      <w:pPr>
        <w:pStyle w:val="ListBullet"/>
        <w:ind w:left="360"/>
      </w:pPr>
      <w:r>
        <w:rPr>
          <w:color w:val="1A1A1A"/>
        </w:rPr>
        <w:t>"Yerel mevzuat ve mobil kullanım, ürünün farklılaştırıcı tarafı."</w:t>
      </w:r>
    </w:p>
    <w:p>
      <w:pPr>
        <w:pStyle w:val="ListBullet"/>
        <w:ind w:left="360"/>
      </w:pPr>
      <w:r>
        <w:rPr>
          <w:color w:val="1A1A1A"/>
        </w:rPr>
        <w:t>"Backend-ready modüller sayesinde roadmap riskini azaltıyoruz."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Yatırımcı Sorusu Gelirse Kısa Cevaplar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Neden şimdi?</w:t>
      </w:r>
    </w:p>
    <w:p/>
    <w:p>
      <w:pPr>
        <w:spacing w:after="80"/>
      </w:pPr>
      <w:r>
        <w:rPr>
          <w:color w:val="1A1A1A"/>
        </w:rPr>
        <w:t>Pazar çok parçalı ve yerel ihtiyaçlara tam cevap veren çözüm az.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Neden siz?</w:t>
      </w:r>
    </w:p>
    <w:p/>
    <w:p>
      <w:pPr>
        <w:spacing w:after="80"/>
      </w:pPr>
      <w:r>
        <w:rPr>
          <w:color w:val="1A1A1A"/>
        </w:rPr>
        <w:t>Teknik çekirdek kuruldu; ürün ve mimariyi derinden biliyorum.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Ne kadar sermaye gerekiyor?</w:t>
      </w:r>
    </w:p>
    <w:p/>
    <w:p>
      <w:pPr>
        <w:spacing w:after="80"/>
      </w:pPr>
      <w:r>
        <w:rPr>
          <w:color w:val="1A1A1A"/>
        </w:rPr>
        <w:t>Pre-seed hedefi, ürün tamamlama + satış ivmesi + ilk müşteri kazanımı için.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Başarı kriteri ne?</w:t>
      </w:r>
    </w:p>
    <w:p/>
    <w:p>
      <w:pPr>
        <w:spacing w:after="80"/>
      </w:pPr>
      <w:r>
        <w:rPr>
          <w:color w:val="1A1A1A"/>
        </w:rPr>
        <w:t>Ücretli müşteri, MRR artışı, onboarding süresi ve düşük churn.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Demo Öncesi Kontrol Listesi</w:t>
      </w:r>
    </w:p>
    <w:p/>
    <w:p>
      <w:pPr>
        <w:pStyle w:val="ListBullet"/>
        <w:ind w:left="360"/>
      </w:pPr>
      <w:r>
        <w:rPr>
          <w:color w:val="1A1A1A"/>
        </w:rPr>
        <w:t>[ ] Test kullanıcıları hazır</w:t>
      </w:r>
    </w:p>
    <w:p>
      <w:pPr>
        <w:pStyle w:val="ListBullet"/>
        <w:ind w:left="360"/>
      </w:pPr>
      <w:r>
        <w:rPr>
          <w:color w:val="1A1A1A"/>
        </w:rPr>
        <w:t>[ ] Demo tenant temiz</w:t>
      </w:r>
    </w:p>
    <w:p>
      <w:pPr>
        <w:pStyle w:val="ListBullet"/>
        <w:ind w:left="360"/>
      </w:pPr>
      <w:r>
        <w:rPr>
          <w:color w:val="1A1A1A"/>
        </w:rPr>
        <w:t>[ ] Örnek çalışan verisi yüklü</w:t>
      </w:r>
    </w:p>
    <w:p>
      <w:pPr>
        <w:pStyle w:val="ListBullet"/>
        <w:ind w:left="360"/>
      </w:pPr>
      <w:r>
        <w:rPr>
          <w:color w:val="1A1A1A"/>
        </w:rPr>
        <w:t>[ ] Mobil uygulama çalışıyor</w:t>
      </w:r>
    </w:p>
    <w:p>
      <w:pPr>
        <w:pStyle w:val="ListBullet"/>
        <w:ind w:left="360"/>
      </w:pPr>
      <w:r>
        <w:rPr>
          <w:color w:val="1A1A1A"/>
        </w:rPr>
        <w:t>[ ] Billing akışı görünür</w:t>
      </w:r>
    </w:p>
    <w:p>
      <w:pPr>
        <w:pStyle w:val="ListBullet"/>
        <w:ind w:left="360"/>
      </w:pPr>
      <w:r>
        <w:rPr>
          <w:color w:val="1A1A1A"/>
        </w:rPr>
        <w:t>[ ] İnternet ve ekran paylaşımı test edildi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Demo Sonrası Follow-up</w:t>
      </w:r>
    </w:p>
    <w:p/>
    <w:p>
      <w:pPr>
        <w:pStyle w:val="ListBullet"/>
        <w:ind w:left="360"/>
      </w:pPr>
      <w:r>
        <w:rPr>
          <w:color w:val="1A1A1A"/>
        </w:rPr>
        <w:t>Görüşme özeti gönder</w:t>
      </w:r>
    </w:p>
    <w:p>
      <w:pPr>
        <w:pStyle w:val="ListBullet"/>
        <w:ind w:left="360"/>
      </w:pPr>
      <w:r>
        <w:rPr>
          <w:color w:val="1A1A1A"/>
        </w:rPr>
        <w:t>Data room linkini paylaş</w:t>
      </w:r>
    </w:p>
    <w:p>
      <w:pPr>
        <w:pStyle w:val="ListBullet"/>
        <w:ind w:left="360"/>
      </w:pPr>
      <w:r>
        <w:rPr>
          <w:color w:val="1A1A1A"/>
        </w:rPr>
        <w:t>İtirazları not et</w:t>
      </w:r>
    </w:p>
    <w:p>
      <w:pPr>
        <w:pStyle w:val="ListBullet"/>
        <w:ind w:left="360"/>
      </w:pPr>
      <w:r>
        <w:rPr>
          <w:color w:val="1A1A1A"/>
        </w:rPr>
        <w:t>İkinci görüşme için takvim gönder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Kısa Pitch Metni</w:t>
      </w:r>
    </w:p>
    <w:p/>
    <w:p>
      <w:pPr>
        <w:spacing w:after="80"/>
      </w:pPr>
      <w:r>
        <w:rPr>
          <w:color w:val="1A1A1A"/>
        </w:rPr>
        <w:t>CADRO, KOBİ ve orta ölçekli şirketler için çok dilli, mobil öncelikli ve yerel mevzuata uyumlu bir HR SaaS platformudur. Ürün çekirdeği hazır; yatırımın amacı satış ve müşteri başarısını ölçeklemektir.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