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9EDF"/>
          <w:sz w:val="72"/>
        </w:rPr>
        <w:t>CADRO HR</w:t>
      </w:r>
    </w:p>
    <w:p>
      <w:pPr>
        <w:jc w:val="center"/>
      </w:pPr>
      <w:r>
        <w:rPr>
          <w:color w:val="1E3A5F"/>
          <w:sz w:val="28"/>
        </w:rPr>
        <w:t>Yatırımcı Dokümanı</w:t>
      </w:r>
    </w:p>
    <w:p/>
    <w:p>
      <w:pPr>
        <w:pBdr>
          <w:bottom w:val="single" w:sz="6" w:space="1" w:color="0D9EDF"/>
        </w:pBdr>
      </w:pPr>
    </w:p>
    <w:p/>
    <w:p>
      <w:pPr>
        <w:jc w:val="center"/>
      </w:pPr>
      <w:r>
        <w:rPr>
          <w:b/>
          <w:color w:val="1E3A5F"/>
          <w:sz w:val="44"/>
        </w:rPr>
        <w:t>18_Sale_Pitch_Deck.md</w:t>
      </w:r>
    </w:p>
    <w:p/>
    <w:p>
      <w:pPr>
        <w:jc w:val="center"/>
      </w:pPr>
      <w:r>
        <w:rPr>
          <w:color w:val="888888"/>
          <w:sz w:val="20"/>
        </w:rPr>
        <w:t>Gizli — Yalnızca Yatırımcı Kullanımı  |  Mayıs 2026</w:t>
      </w:r>
    </w:p>
    <w:p>
      <w:r>
        <w:br w:type="page"/>
      </w:r>
    </w:p>
    <w:p>
      <w:pPr>
        <w:keepNext/>
        <w:keepLines/>
        <w:spacing w:before="360"/>
      </w:pPr>
      <w:r>
        <w:rPr>
          <w:b/>
          <w:color w:val="1E3A5F"/>
          <w:sz w:val="40"/>
        </w:rPr>
        <w:t>CADRO HR — Satış Odaklı Sunum</w:t>
      </w:r>
    </w:p>
    <w:p>
      <w:pPr>
        <w:pBdr>
          <w:bottom w:val="single" w:sz="6" w:space="1" w:color="0D9EDF"/>
        </w:pBdr>
      </w:pPr>
    </w:p>
    <w:p/>
    <w:p>
      <w:pPr>
        <w:spacing w:after="80"/>
      </w:pPr>
      <w:r>
        <w:rPr>
          <w:b/>
          <w:color w:val="1A1A1A"/>
        </w:rPr>
        <w:t>Amaç:</w:t>
      </w:r>
      <w:r>
        <w:rPr>
          <w:color w:val="1A1A1A"/>
        </w:rPr>
        <w:t xml:space="preserve"> Ürünü veya şirketi satın alacak tarafı ikna etmek</w:t>
      </w:r>
    </w:p>
    <w:p>
      <w:pPr>
        <w:spacing w:after="80"/>
      </w:pPr>
      <w:r>
        <w:rPr>
          <w:b/>
          <w:color w:val="1A1A1A"/>
        </w:rPr>
        <w:t>Tarih:</w:t>
      </w:r>
      <w:r>
        <w:rPr>
          <w:color w:val="1A1A1A"/>
        </w:rPr>
        <w:t xml:space="preserve"> Mayıs 2026</w:t>
      </w:r>
    </w:p>
    <w:p>
      <w:pPr>
        <w:spacing w:after="80"/>
      </w:pPr>
      <w:r>
        <w:rPr>
          <w:b/>
          <w:color w:val="1A1A1A"/>
        </w:rPr>
        <w:t>Format:</w:t>
      </w:r>
      <w:r>
        <w:rPr>
          <w:color w:val="1A1A1A"/>
        </w:rPr>
        <w:t xml:space="preserve"> Kısa, net, satış odaklı sunum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1. Kapak</w:t>
      </w:r>
    </w:p>
    <w:p/>
    <w:p>
      <w:pPr>
        <w:pStyle w:val="ListBullet"/>
        <w:ind w:left="360"/>
      </w:pPr>
      <w:r>
        <w:rPr>
          <w:color w:val="1A1A1A"/>
        </w:rPr>
        <w:t>CADRO HR</w:t>
      </w:r>
    </w:p>
    <w:p>
      <w:pPr>
        <w:pStyle w:val="ListBullet"/>
        <w:ind w:left="360"/>
      </w:pPr>
      <w:r>
        <w:rPr>
          <w:color w:val="1A1A1A"/>
        </w:rPr>
        <w:t>Çok dilli, mobil öncelikli, yerel uyumlu HR SaaS</w:t>
      </w:r>
    </w:p>
    <w:p>
      <w:pPr>
        <w:pStyle w:val="ListBullet"/>
        <w:ind w:left="360"/>
      </w:pPr>
      <w:r>
        <w:rPr>
          <w:color w:val="1A1A1A"/>
        </w:rPr>
        <w:t>Satın alma tezi: hazır ürün + net büyüme potansiyeli + düşük teknik risk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2. Tek Cümlelik Hikaye</w:t>
      </w:r>
    </w:p>
    <w:p/>
    <w:p>
      <w:pPr>
        <w:spacing w:after="80"/>
      </w:pPr>
      <w:r>
        <w:rPr>
          <w:color w:val="1A1A1A"/>
        </w:rPr>
        <w:t>CADRO, KOBİ ve orta ölçekli işletmelerin İK süreçlerini tek platformda toplar; satış, operasyon ve çalışan deneyimi için hazır bir SaaS çekirdeği sunar.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3. Problem</w:t>
      </w:r>
    </w:p>
    <w:p/>
    <w:p>
      <w:pPr>
        <w:pStyle w:val="ListBullet"/>
        <w:ind w:left="360"/>
      </w:pPr>
      <w:r>
        <w:rPr>
          <w:color w:val="1A1A1A"/>
        </w:rPr>
        <w:t>İK süreçleri Excel, e-posta ve dağınık araçlarla yönetiliyor</w:t>
      </w:r>
    </w:p>
    <w:p>
      <w:pPr>
        <w:pStyle w:val="ListBullet"/>
        <w:ind w:left="360"/>
      </w:pPr>
      <w:r>
        <w:rPr>
          <w:color w:val="1A1A1A"/>
        </w:rPr>
        <w:t>Hata, zaman kaybı ve görünürlük kaybı oluşuyor</w:t>
      </w:r>
    </w:p>
    <w:p>
      <w:pPr>
        <w:pStyle w:val="ListBullet"/>
        <w:ind w:left="360"/>
      </w:pPr>
      <w:r>
        <w:rPr>
          <w:color w:val="1A1A1A"/>
        </w:rPr>
        <w:t>Yerel dil ve mevzuat ihtiyacını çoğu global ürün tam karşılamıyor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4. Çözüm</w:t>
      </w:r>
    </w:p>
    <w:p/>
    <w:p>
      <w:pPr>
        <w:pStyle w:val="ListBullet"/>
        <w:ind w:left="360"/>
      </w:pPr>
      <w:r>
        <w:rPr>
          <w:color w:val="1A1A1A"/>
        </w:rPr>
        <w:t>Çalışan, izin, devam, ATS, doküman, performans, eğitim, harcama ve talep akışları tek platformda</w:t>
      </w:r>
    </w:p>
    <w:p>
      <w:pPr>
        <w:pStyle w:val="ListBullet"/>
        <w:ind w:left="360"/>
      </w:pPr>
      <w:r>
        <w:rPr>
          <w:color w:val="1A1A1A"/>
        </w:rPr>
        <w:t>Web + Flutter mobil</w:t>
      </w:r>
    </w:p>
    <w:p>
      <w:pPr>
        <w:pStyle w:val="ListBullet"/>
        <w:ind w:left="360"/>
      </w:pPr>
      <w:r>
        <w:rPr>
          <w:color w:val="1A1A1A"/>
        </w:rPr>
        <w:t>TR / EN / AR ve RTL uyumu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5. Neden CADRO?</w:t>
      </w:r>
    </w:p>
    <w:p/>
    <w:p>
      <w:pPr>
        <w:pStyle w:val="ListBullet"/>
        <w:ind w:left="360"/>
      </w:pPr>
      <w:r>
        <w:rPr>
          <w:color w:val="1A1A1A"/>
        </w:rPr>
        <w:t>Ürün çekirdeği hazır</w:t>
      </w:r>
    </w:p>
    <w:p>
      <w:pPr>
        <w:pStyle w:val="ListBullet"/>
        <w:ind w:left="360"/>
      </w:pPr>
      <w:r>
        <w:rPr>
          <w:color w:val="1A1A1A"/>
        </w:rPr>
        <w:t>Multi-tenant mimari kurulu</w:t>
      </w:r>
    </w:p>
    <w:p>
      <w:pPr>
        <w:pStyle w:val="ListBullet"/>
        <w:ind w:left="360"/>
      </w:pPr>
      <w:r>
        <w:rPr>
          <w:color w:val="1A1A1A"/>
        </w:rPr>
        <w:t>Paddle ile gelir modeli aktif</w:t>
      </w:r>
    </w:p>
    <w:p>
      <w:pPr>
        <w:pStyle w:val="ListBullet"/>
        <w:ind w:left="360"/>
      </w:pPr>
      <w:r>
        <w:rPr>
          <w:color w:val="1A1A1A"/>
        </w:rPr>
        <w:t>Backend-ready modüllerle büyüme alanı net</w:t>
      </w:r>
    </w:p>
    <w:p>
      <w:pPr>
        <w:pStyle w:val="ListBullet"/>
        <w:ind w:left="360"/>
      </w:pPr>
      <w:r>
        <w:rPr>
          <w:color w:val="1A1A1A"/>
        </w:rPr>
        <w:t>Bölgesel farklılaşma güçlü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6. Ürün Durumu</w:t>
      </w:r>
    </w:p>
    <w:p/>
    <w:p>
      <w:pPr>
        <w:pStyle w:val="ListBullet"/>
        <w:ind w:left="360"/>
      </w:pPr>
      <w:r>
        <w:rPr>
          <w:color w:val="1A1A1A"/>
        </w:rPr>
        <w:t>Canlıya yakın çekirdek modüller mevcut</w:t>
      </w:r>
    </w:p>
    <w:p>
      <w:pPr>
        <w:pStyle w:val="ListBullet"/>
        <w:ind w:left="360"/>
      </w:pPr>
      <w:r>
        <w:rPr>
          <w:color w:val="1A1A1A"/>
        </w:rPr>
        <w:t>Teknik mimari ve plan kilidi yapısı tamamlandı</w:t>
      </w:r>
    </w:p>
    <w:p>
      <w:pPr>
        <w:pStyle w:val="ListBullet"/>
        <w:ind w:left="360"/>
      </w:pPr>
      <w:r>
        <w:rPr>
          <w:color w:val="1A1A1A"/>
        </w:rPr>
        <w:t>Eksik modüller roadmap'e bağlı şekilde tanımlandı</w:t>
      </w:r>
    </w:p>
    <w:p>
      <w:pPr>
        <w:pStyle w:val="ListBullet"/>
        <w:ind w:left="360"/>
      </w:pPr>
      <w:r>
        <w:rPr>
          <w:color w:val="1A1A1A"/>
        </w:rPr>
        <w:t>Kullanıcıya değer veren ana akışlar hazır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7. Ticari Model</w:t>
      </w:r>
    </w:p>
    <w:p/>
    <w:p>
      <w:pPr>
        <w:pStyle w:val="ListBullet"/>
        <w:ind w:left="360"/>
      </w:pPr>
      <w:r>
        <w:rPr>
          <w:color w:val="1A1A1A"/>
        </w:rPr>
        <w:t>BASIC / PRO / ENTERPRISE</w:t>
      </w:r>
    </w:p>
    <w:p>
      <w:pPr>
        <w:pStyle w:val="ListBullet"/>
        <w:ind w:left="360"/>
      </w:pPr>
      <w:r>
        <w:rPr>
          <w:color w:val="1A1A1A"/>
        </w:rPr>
        <w:t>Kullanıcı başına abonelik</w:t>
      </w:r>
    </w:p>
    <w:p>
      <w:pPr>
        <w:pStyle w:val="ListBullet"/>
        <w:ind w:left="360"/>
      </w:pPr>
      <w:r>
        <w:rPr>
          <w:color w:val="1A1A1A"/>
        </w:rPr>
        <w:t>Yıllık ödemede indirim</w:t>
      </w:r>
    </w:p>
    <w:p>
      <w:pPr>
        <w:pStyle w:val="ListBullet"/>
        <w:ind w:left="360"/>
      </w:pPr>
      <w:r>
        <w:rPr>
          <w:color w:val="1A1A1A"/>
        </w:rPr>
        <w:t>Bordro, AI ve entegrasyonlarla upsell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8. Finansal Mantık</w:t>
      </w:r>
    </w:p>
    <w:p/>
    <w:p>
      <w:pPr>
        <w:pStyle w:val="ListBullet"/>
        <w:ind w:left="360"/>
      </w:pPr>
      <w:r>
        <w:rPr>
          <w:color w:val="1A1A1A"/>
        </w:rPr>
        <w:t>CAC: $300 - $800</w:t>
      </w:r>
    </w:p>
    <w:p>
      <w:pPr>
        <w:pStyle w:val="ListBullet"/>
        <w:ind w:left="360"/>
      </w:pPr>
      <w:r>
        <w:rPr>
          <w:color w:val="1A1A1A"/>
        </w:rPr>
        <w:t>Brüt marj: %80+</w:t>
      </w:r>
    </w:p>
    <w:p>
      <w:pPr>
        <w:pStyle w:val="ListBullet"/>
        <w:ind w:left="360"/>
      </w:pPr>
      <w:r>
        <w:rPr>
          <w:color w:val="1A1A1A"/>
        </w:rPr>
        <w:t>LTV / CAC: 8x+ hedef</w:t>
      </w:r>
    </w:p>
    <w:p>
      <w:pPr>
        <w:pStyle w:val="ListBullet"/>
        <w:ind w:left="360"/>
      </w:pPr>
      <w:r>
        <w:rPr>
          <w:color w:val="1A1A1A"/>
        </w:rPr>
        <w:t>25 bin USD artış bazında geri dönüş senaryosu hazırlanmış durumda</w:t>
      </w:r>
    </w:p>
    <w:p>
      <w:pPr>
        <w:pStyle w:val="ListBullet"/>
        <w:ind w:left="360"/>
      </w:pPr>
      <w:r>
        <w:rPr>
          <w:color w:val="1A1A1A"/>
        </w:rPr>
        <w:t>Baz senaryoda payback ~10.2 ay, agresif senaryoda ~5.2 ay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9. Satın Alma Gerekçesi</w:t>
      </w:r>
    </w:p>
    <w:p/>
    <w:p>
      <w:pPr>
        <w:pStyle w:val="ListBullet"/>
        <w:ind w:left="360"/>
      </w:pPr>
      <w:r>
        <w:rPr>
          <w:color w:val="1A1A1A"/>
        </w:rPr>
        <w:t>Sıfırdan ürün geliştirme riski ortadan kalkıyor</w:t>
      </w:r>
    </w:p>
    <w:p>
      <w:pPr>
        <w:pStyle w:val="ListBullet"/>
        <w:ind w:left="360"/>
      </w:pPr>
      <w:r>
        <w:rPr>
          <w:color w:val="1A1A1A"/>
        </w:rPr>
        <w:t>Teknik borç haritası belli</w:t>
      </w:r>
    </w:p>
    <w:p>
      <w:pPr>
        <w:pStyle w:val="ListBullet"/>
        <w:ind w:left="360"/>
      </w:pPr>
      <w:r>
        <w:rPr>
          <w:color w:val="1A1A1A"/>
        </w:rPr>
        <w:t>Yol haritası ve gelir modeli net</w:t>
      </w:r>
    </w:p>
    <w:p>
      <w:pPr>
        <w:pStyle w:val="ListBullet"/>
        <w:ind w:left="360"/>
      </w:pPr>
      <w:r>
        <w:rPr>
          <w:color w:val="1A1A1A"/>
        </w:rPr>
        <w:t>Pazara çıkış süresi kısalıyor</w:t>
      </w:r>
    </w:p>
    <w:p>
      <w:pPr>
        <w:pStyle w:val="ListBullet"/>
        <w:ind w:left="360"/>
      </w:pPr>
      <w:r>
        <w:rPr>
          <w:color w:val="1A1A1A"/>
        </w:rPr>
        <w:t>Bölgesel HR SaaS boşluğu hazır bir varlıkla dolduruluyor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10. Büyüme Fırsatı</w:t>
      </w:r>
    </w:p>
    <w:p/>
    <w:p>
      <w:pPr>
        <w:pStyle w:val="ListBullet"/>
        <w:ind w:left="360"/>
      </w:pPr>
      <w:r>
        <w:rPr>
          <w:color w:val="1A1A1A"/>
        </w:rPr>
        <w:t>Bordro ve audit log ile gelir genişlemesi</w:t>
      </w:r>
    </w:p>
    <w:p>
      <w:pPr>
        <w:pStyle w:val="ListBullet"/>
        <w:ind w:left="360"/>
      </w:pPr>
      <w:r>
        <w:rPr>
          <w:color w:val="1A1A1A"/>
        </w:rPr>
        <w:t>Orta Doğu pazarı için AR/RTL avantajı</w:t>
      </w:r>
    </w:p>
    <w:p>
      <w:pPr>
        <w:pStyle w:val="ListBullet"/>
        <w:ind w:left="360"/>
      </w:pPr>
      <w:r>
        <w:rPr>
          <w:color w:val="1A1A1A"/>
        </w:rPr>
        <w:t>White-label ve entegrasyon gelirleri</w:t>
      </w:r>
    </w:p>
    <w:p>
      <w:pPr>
        <w:pStyle w:val="ListBullet"/>
        <w:ind w:left="360"/>
      </w:pPr>
      <w:r>
        <w:rPr>
          <w:color w:val="1A1A1A"/>
        </w:rPr>
        <w:t>Partner satış modeli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11. İstenen Adım</w:t>
      </w:r>
    </w:p>
    <w:p/>
    <w:p>
      <w:pPr>
        <w:pStyle w:val="ListBullet"/>
        <w:ind w:left="360"/>
      </w:pPr>
      <w:r>
        <w:rPr>
          <w:color w:val="1A1A1A"/>
        </w:rPr>
        <w:t>Satın alma / yatırım görüşmesi</w:t>
      </w:r>
    </w:p>
    <w:p>
      <w:pPr>
        <w:pStyle w:val="ListBullet"/>
        <w:ind w:left="360"/>
      </w:pPr>
      <w:r>
        <w:rPr>
          <w:color w:val="1A1A1A"/>
        </w:rPr>
        <w:t>Data room paylaşımı</w:t>
      </w:r>
    </w:p>
    <w:p>
      <w:pPr>
        <w:pStyle w:val="ListBullet"/>
        <w:ind w:left="360"/>
      </w:pPr>
      <w:r>
        <w:rPr>
          <w:color w:val="1A1A1A"/>
        </w:rPr>
        <w:t>Teknik ve ticari inceleme</w:t>
      </w:r>
    </w:p>
    <w:p>
      <w:pPr>
        <w:pStyle w:val="ListBullet"/>
        <w:ind w:left="360"/>
      </w:pPr>
      <w:r>
        <w:rPr>
          <w:color w:val="1A1A1A"/>
        </w:rPr>
        <w:t>Teklif süreci</w:t>
      </w: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12. Kapanış Mesajı</w:t>
      </w:r>
    </w:p>
    <w:p/>
    <w:p>
      <w:pPr>
        <w:spacing w:after="80"/>
      </w:pPr>
      <w:r>
        <w:rPr>
          <w:color w:val="1A1A1A"/>
        </w:rPr>
        <w:t>CADRO, inşa edilmesi gereken bir fikir değil; ölçeklenmesi, satın alınması veya hızlandırılması gereken bir platformdur.</w:t>
      </w:r>
    </w:p>
    <w:p/>
    <w:p>
      <w:pPr>
        <w:pBdr>
          <w:bottom w:val="single" w:sz="6" w:space="1" w:color="0D9EDF"/>
        </w:pBdr>
      </w:pPr>
    </w:p>
    <w:p/>
    <w:p>
      <w:pPr>
        <w:keepNext/>
        <w:keepLines/>
        <w:spacing w:before="240"/>
      </w:pPr>
      <w:r>
        <w:rPr>
          <w:b/>
          <w:color w:val="0D9EDF"/>
          <w:sz w:val="30"/>
        </w:rPr>
        <w:t>13. Sunumun Tonu</w:t>
      </w:r>
    </w:p>
    <w:p/>
    <w:p>
      <w:pPr>
        <w:pStyle w:val="ListBullet"/>
        <w:ind w:left="360"/>
      </w:pPr>
      <w:r>
        <w:rPr>
          <w:color w:val="1A1A1A"/>
        </w:rPr>
        <w:t>Az metin, yüksek netlik</w:t>
      </w:r>
    </w:p>
    <w:p>
      <w:pPr>
        <w:pStyle w:val="ListBullet"/>
        <w:ind w:left="360"/>
      </w:pPr>
      <w:r>
        <w:rPr>
          <w:color w:val="1A1A1A"/>
        </w:rPr>
        <w:t>Her slaytta tek mesaj</w:t>
      </w:r>
    </w:p>
    <w:p>
      <w:pPr>
        <w:pStyle w:val="ListBullet"/>
        <w:ind w:left="360"/>
      </w:pPr>
      <w:r>
        <w:rPr>
          <w:color w:val="1A1A1A"/>
        </w:rPr>
        <w:t>Satışa dönük dil</w:t>
      </w:r>
    </w:p>
    <w:p>
      <w:pPr>
        <w:pStyle w:val="ListBullet"/>
        <w:ind w:left="360"/>
      </w:pPr>
      <w:r>
        <w:rPr>
          <w:color w:val="1A1A1A"/>
        </w:rPr>
        <w:t>"Neden şimdi" ve "neden bu varlık" sorularına açık cevap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