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0312B"/>
          <w:sz w:val="72"/>
          <w:szCs w:val="72"/>
        </w:rPr>
        <w:t xml:space="preserve">CATI</w:t>
      </w:r>
    </w:p>
    <w:p>
      <w:pPr>
        <w:spacing w:after="120"/>
        <w:jc w:val="center"/>
      </w:pPr>
      <w:r>
        <w:rPr>
          <w:color w:val="006657"/>
          <w:sz w:val="32"/>
          <w:szCs w:val="32"/>
        </w:rPr>
        <w:t xml:space="preserve">Centro de Atención Técnica Informática</w:t>
      </w:r>
    </w:p>
    <w:p>
      <w:pPr>
        <w:spacing w:after="600"/>
        <w:jc w:val="center"/>
      </w:pPr>
      <w:r>
        <w:rPr>
          <w:b/>
          <w:bCs/>
          <w:color w:val="BC955C"/>
          <w:sz w:val="26"/>
          <w:szCs w:val="26"/>
        </w:rPr>
        <w:t xml:space="preserve">Manual de usuario</w:t>
      </w:r>
    </w:p>
    <w:p>
      <w:pPr>
        <w:spacing w:after="100"/>
        <w:jc w:val="center"/>
      </w:pPr>
      <w:r>
        <w:rPr>
          <w:sz w:val="22"/>
          <w:szCs w:val="22"/>
        </w:rPr>
        <w:t xml:space="preserve">Secretaría del Bienestar — Xalapa, Veracruz</w:t>
      </w:r>
    </w:p>
    <w:p>
      <w:pPr>
        <w:spacing w:after="100"/>
        <w:jc w:val="center"/>
      </w:pPr>
      <w:r>
        <w:rPr>
          <w:sz w:val="22"/>
          <w:szCs w:val="22"/>
        </w:rPr>
        <w:t xml:space="preserve">Departamento de Informática</w:t>
      </w:r>
    </w:p>
    <w:p>
      <w:pPr>
        <w:spacing w:after="100"/>
        <w:jc w:val="center"/>
      </w:pPr>
      <w:r>
        <w:rPr>
          <w:color w:val="666666"/>
          <w:sz w:val="20"/>
          <w:szCs w:val="20"/>
        </w:rPr>
        <w:t xml:space="preserve">Julio de 2026</w:t>
      </w:r>
    </w:p>
    <w:p>
      <w:r>
        <w:br w:type="page"/>
      </w:r>
    </w:p>
    <w:p>
      <w:pPr>
        <w:pStyle w:val="Heading1"/>
        <w:spacing w:after="200" w:before="360"/>
      </w:pPr>
      <w:r>
        <w:rPr>
          <w:b/>
          <w:bCs/>
          <w:color w:val="10312B"/>
        </w:rPr>
        <w:t xml:space="preserve">1. Introducción</w:t>
      </w:r>
    </w:p>
    <w:p>
      <w:pPr>
        <w:spacing w:after="160" w:line="300"/>
        <w:jc w:val="both"/>
      </w:pPr>
      <w:r>
        <w:rPr>
          <w:sz w:val="22"/>
          <w:szCs w:val="22"/>
        </w:rPr>
        <w:t xml:space="preserve">CATI es la plataforma del Departamento de Informática para reportar y dar seguimiento a incidencias técnicas (fallas de equipo, impresoras, red, telefonía, software, etc.). Existen tres tipos de cuenta, cada una con su propio portal: Usuario, Técnico y Administrador. Este manual explica el uso de los tres.</w:t>
      </w:r>
    </w:p>
    <w:p>
      <w:pPr>
        <w:pStyle w:val="Heading2"/>
        <w:spacing w:after="160" w:before="280"/>
      </w:pPr>
      <w:r>
        <w:rPr>
          <w:b/>
          <w:bCs/>
          <w:color w:val="006657"/>
        </w:rPr>
        <w:t xml:space="preserve">1.1 Acceso al sistema (todos los roles)</w:t>
      </w:r>
    </w:p>
    <w:p>
      <w:pPr>
        <w:pStyle w:val="ListParagraph"/>
        <w:numPr>
          <w:ilvl w:val="0"/>
          <w:numId w:val="2"/>
        </w:numPr>
        <w:spacing w:after="100" w:line="300"/>
      </w:pPr>
      <w:r>
        <w:rPr>
          <w:sz w:val="22"/>
          <w:szCs w:val="22"/>
        </w:rPr>
        <w:t xml:space="preserve">Abre el navegador (Chrome, Edge o Firefox) e ingresa a la dirección del sistema proporcionada por el Departamento de Informática.</w:t>
      </w:r>
    </w:p>
    <w:p>
      <w:pPr>
        <w:pStyle w:val="ListParagraph"/>
        <w:numPr>
          <w:ilvl w:val="0"/>
          <w:numId w:val="2"/>
        </w:numPr>
        <w:spacing w:after="100" w:line="300"/>
      </w:pPr>
      <w:r>
        <w:rPr>
          <w:sz w:val="22"/>
          <w:szCs w:val="22"/>
        </w:rPr>
        <w:t xml:space="preserve">En la pantalla de acceso, escribe tu correo electrónico institucional y tu contraseña.</w:t>
      </w:r>
    </w:p>
    <w:p>
      <w:pPr>
        <w:pStyle w:val="ListParagraph"/>
        <w:numPr>
          <w:ilvl w:val="0"/>
          <w:numId w:val="2"/>
        </w:numPr>
        <w:spacing w:after="100" w:line="300"/>
      </w:pPr>
      <w:r>
        <w:rPr>
          <w:sz w:val="22"/>
          <w:szCs w:val="22"/>
        </w:rPr>
        <w:t xml:space="preserve">Presiona </w:t>
      </w:r>
      <w:r>
        <w:rPr>
          <w:b/>
          <w:bCs/>
          <w:sz w:val="22"/>
          <w:szCs w:val="22"/>
        </w:rPr>
        <w:t xml:space="preserve">Ingresar</w:t>
      </w:r>
      <w:r>
        <w:rPr>
          <w:sz w:val="22"/>
          <w:szCs w:val="22"/>
        </w:rPr>
        <w:t xml:space="preserve">. El sistema te llevará automáticamente al portal que corresponde a tu rol. En la parte superior verás un saludo con tu nombre (“Buenos días…”, “Buenas tardes…” o “Buenas noches…” según la hora).</w:t>
      </w:r>
    </w:p>
    <w:p>
      <w:pPr>
        <w:pBdr>
          <w:left w:val="single" w:color="BC955C" w:sz="18"/>
        </w:pBdr>
        <w:spacing w:after="200" w:line="300"/>
        <w:ind w:left="240"/>
      </w:pPr>
      <w:r>
        <w:rPr>
          <w:b/>
          <w:bCs/>
          <w:color w:val="7A4A12"/>
          <w:sz w:val="21"/>
          <w:szCs w:val="21"/>
        </w:rPr>
        <w:t xml:space="preserve">Nota: </w:t>
      </w:r>
      <w:r>
        <w:rPr>
          <w:sz w:val="21"/>
          <w:szCs w:val="21"/>
        </w:rPr>
        <w:t xml:space="preserve">No existe el autoregistro: las cuentas las crea el administrador. Si no tienes cuenta o olvidaste tu contraseña, contacta al Departamento de Informática.</w:t>
      </w:r>
    </w:p>
    <w:p>
      <w:pPr>
        <w:pBdr>
          <w:left w:val="single" w:color="BC955C" w:sz="18"/>
        </w:pBdr>
        <w:spacing w:after="200" w:line="300"/>
        <w:ind w:left="240"/>
      </w:pPr>
      <w:r>
        <w:rPr>
          <w:b/>
          <w:bCs/>
          <w:color w:val="7A4A12"/>
          <w:sz w:val="21"/>
          <w:szCs w:val="21"/>
        </w:rPr>
        <w:t xml:space="preserve">Nota: </w:t>
      </w:r>
      <w:r>
        <w:rPr>
          <w:sz w:val="21"/>
          <w:szCs w:val="21"/>
        </w:rPr>
        <w:t xml:space="preserve">La sesión dura 1 día. Al expirar, el sistema te regresará a la pantalla de acceso. Para salir manualmente usa el botón Cerrar sesión, en la parte inferior del menú lateral.</w:t>
      </w:r>
    </w:p>
    <w:p>
      <w:pPr>
        <w:pStyle w:val="Heading2"/>
        <w:spacing w:after="160" w:before="280"/>
      </w:pPr>
      <w:r>
        <w:rPr>
          <w:b/>
          <w:bCs/>
          <w:color w:val="006657"/>
        </w:rPr>
        <w:t xml:space="preserve">1.2 Los estatus de un ticket</w:t>
      </w:r>
    </w:p>
    <w:p>
      <w:pPr>
        <w:spacing w:after="160" w:line="300"/>
        <w:jc w:val="both"/>
      </w:pPr>
      <w:r>
        <w:rPr>
          <w:sz w:val="22"/>
          <w:szCs w:val="22"/>
        </w:rPr>
        <w:t xml:space="preserve">Todos los tickets recorren el mismo ciclo de vida. Los colores de cada estatus aparecen en todas las pantallas: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7160"/>
      </w:tblGrid>
      <w:tr>
        <w:trPr>
          <w:tblHeader/>
        </w:trPr>
        <w:tc>
          <w:tcPr>
            <w:tcW w:type="dxa" w:w="2200"/>
            <w:shd w:fill="10312B" w:val="clear"/>
            <w:tcMar>
              <w:top w:type="dxa" w:w="60"/>
              <w:left w:type="dxa" w:w="100"/>
              <w:bottom w:type="dxa" w:w="60"/>
              <w:right w:type="dxa" w:w="100"/>
            </w:tcMar>
          </w:tcPr>
          <w:p>
            <w:pPr>
              <w:spacing w:after="0" w:line="260"/>
            </w:pPr>
            <w:r>
              <w:rPr>
                <w:b/>
                <w:bCs/>
                <w:color w:val="FFFFFF"/>
                <w:sz w:val="20"/>
                <w:szCs w:val="20"/>
              </w:rPr>
              <w:t xml:space="preserve">Estatus</w:t>
            </w:r>
          </w:p>
        </w:tc>
        <w:tc>
          <w:tcPr>
            <w:tcW w:type="dxa" w:w="7160"/>
            <w:shd w:fill="10312B" w:val="clear"/>
            <w:tcMar>
              <w:top w:type="dxa" w:w="60"/>
              <w:left w:type="dxa" w:w="100"/>
              <w:bottom w:type="dxa" w:w="60"/>
              <w:right w:type="dxa" w:w="100"/>
            </w:tcMar>
          </w:tcPr>
          <w:p>
            <w:pPr>
              <w:spacing w:after="0" w:line="260"/>
            </w:pPr>
            <w:r>
              <w:rPr>
                <w:b/>
                <w:bCs/>
                <w:color w:val="FFFFFF"/>
                <w:sz w:val="20"/>
                <w:szCs w:val="20"/>
              </w:rPr>
              <w:t xml:space="preserve">Significado</w:t>
            </w:r>
          </w:p>
        </w:tc>
      </w:tr>
      <w:tr>
        <w:tc>
          <w:tcPr>
            <w:tcW w:type="dxa" w:w="2200"/>
            <w:tcMar>
              <w:top w:type="dxa" w:w="60"/>
              <w:left w:type="dxa" w:w="100"/>
              <w:bottom w:type="dxa" w:w="60"/>
              <w:right w:type="dxa" w:w="100"/>
            </w:tcMar>
          </w:tcPr>
          <w:p>
            <w:pPr>
              <w:spacing w:after="0" w:line="260"/>
            </w:pPr>
            <w:r>
              <w:rPr>
                <w:b w:val="false"/>
                <w:bCs w:val="false"/>
                <w:sz w:val="20"/>
                <w:szCs w:val="20"/>
              </w:rPr>
              <w:t xml:space="preserve">Abierto</w:t>
            </w:r>
          </w:p>
        </w:tc>
        <w:tc>
          <w:tcPr>
            <w:tcW w:type="dxa" w:w="7160"/>
            <w:tcMar>
              <w:top w:type="dxa" w:w="60"/>
              <w:left w:type="dxa" w:w="100"/>
              <w:bottom w:type="dxa" w:w="60"/>
              <w:right w:type="dxa" w:w="100"/>
            </w:tcMar>
          </w:tcPr>
          <w:p>
            <w:pPr>
              <w:spacing w:after="0" w:line="260"/>
            </w:pPr>
            <w:r>
              <w:rPr>
                <w:b w:val="false"/>
                <w:bCs w:val="false"/>
                <w:sz w:val="20"/>
                <w:szCs w:val="20"/>
              </w:rPr>
              <w:t xml:space="preserve">El ticket fue creado y aún no lo toma ningún técnico.</w:t>
            </w:r>
          </w:p>
        </w:tc>
      </w:tr>
      <w:tr>
        <w:tc>
          <w:tcPr>
            <w:tcW w:type="dxa" w:w="2200"/>
            <w:tcMar>
              <w:top w:type="dxa" w:w="60"/>
              <w:left w:type="dxa" w:w="100"/>
              <w:bottom w:type="dxa" w:w="60"/>
              <w:right w:type="dxa" w:w="100"/>
            </w:tcMar>
          </w:tcPr>
          <w:p>
            <w:pPr>
              <w:spacing w:after="0" w:line="260"/>
            </w:pPr>
            <w:r>
              <w:rPr>
                <w:b w:val="false"/>
                <w:bCs w:val="false"/>
                <w:sz w:val="20"/>
                <w:szCs w:val="20"/>
              </w:rPr>
              <w:t xml:space="preserve">En progreso</w:t>
            </w:r>
          </w:p>
        </w:tc>
        <w:tc>
          <w:tcPr>
            <w:tcW w:type="dxa" w:w="7160"/>
            <w:tcMar>
              <w:top w:type="dxa" w:w="60"/>
              <w:left w:type="dxa" w:w="100"/>
              <w:bottom w:type="dxa" w:w="60"/>
              <w:right w:type="dxa" w:w="100"/>
            </w:tcMar>
          </w:tcPr>
          <w:p>
            <w:pPr>
              <w:spacing w:after="0" w:line="260"/>
            </w:pPr>
            <w:r>
              <w:rPr>
                <w:b w:val="false"/>
                <w:bCs w:val="false"/>
                <w:sz w:val="20"/>
                <w:szCs w:val="20"/>
              </w:rPr>
              <w:t xml:space="preserve">Un técnico ya lo tomó y está trabajando en la solución.</w:t>
            </w:r>
          </w:p>
        </w:tc>
      </w:tr>
      <w:tr>
        <w:tc>
          <w:tcPr>
            <w:tcW w:type="dxa" w:w="2200"/>
            <w:tcMar>
              <w:top w:type="dxa" w:w="60"/>
              <w:left w:type="dxa" w:w="100"/>
              <w:bottom w:type="dxa" w:w="60"/>
              <w:right w:type="dxa" w:w="100"/>
            </w:tcMar>
          </w:tcPr>
          <w:p>
            <w:pPr>
              <w:spacing w:after="0" w:line="260"/>
            </w:pPr>
            <w:r>
              <w:rPr>
                <w:b w:val="false"/>
                <w:bCs w:val="false"/>
                <w:sz w:val="20"/>
                <w:szCs w:val="20"/>
              </w:rPr>
              <w:t xml:space="preserve">Atendido</w:t>
            </w:r>
          </w:p>
        </w:tc>
        <w:tc>
          <w:tcPr>
            <w:tcW w:type="dxa" w:w="7160"/>
            <w:tcMar>
              <w:top w:type="dxa" w:w="60"/>
              <w:left w:type="dxa" w:w="100"/>
              <w:bottom w:type="dxa" w:w="60"/>
              <w:right w:type="dxa" w:w="100"/>
            </w:tcMar>
          </w:tcPr>
          <w:p>
            <w:pPr>
              <w:spacing w:after="0" w:line="260"/>
            </w:pPr>
            <w:r>
              <w:rPr>
                <w:b w:val="false"/>
                <w:bCs w:val="false"/>
                <w:sz w:val="20"/>
                <w:szCs w:val="20"/>
              </w:rPr>
              <w:t xml:space="preserve">El problema fue resuelto y está en espera de confirmación final.</w:t>
            </w:r>
          </w:p>
        </w:tc>
      </w:tr>
      <w:tr>
        <w:tc>
          <w:tcPr>
            <w:tcW w:type="dxa" w:w="2200"/>
            <w:tcMar>
              <w:top w:type="dxa" w:w="60"/>
              <w:left w:type="dxa" w:w="100"/>
              <w:bottom w:type="dxa" w:w="60"/>
              <w:right w:type="dxa" w:w="100"/>
            </w:tcMar>
          </w:tcPr>
          <w:p>
            <w:pPr>
              <w:spacing w:after="0" w:line="260"/>
            </w:pPr>
            <w:r>
              <w:rPr>
                <w:b w:val="false"/>
                <w:bCs w:val="false"/>
                <w:sz w:val="20"/>
                <w:szCs w:val="20"/>
              </w:rPr>
              <w:t xml:space="preserve">Cerrado</w:t>
            </w:r>
          </w:p>
        </w:tc>
        <w:tc>
          <w:tcPr>
            <w:tcW w:type="dxa" w:w="7160"/>
            <w:tcMar>
              <w:top w:type="dxa" w:w="60"/>
              <w:left w:type="dxa" w:w="100"/>
              <w:bottom w:type="dxa" w:w="60"/>
              <w:right w:type="dxa" w:w="100"/>
            </w:tcMar>
          </w:tcPr>
          <w:p>
            <w:pPr>
              <w:spacing w:after="0" w:line="260"/>
            </w:pPr>
            <w:r>
              <w:rPr>
                <w:b w:val="false"/>
                <w:bCs w:val="false"/>
                <w:sz w:val="20"/>
                <w:szCs w:val="20"/>
              </w:rPr>
              <w:t xml:space="preserve">El servicio concluyó. Incluye fecha de cierre y el reporte de solución del técnico.</w:t>
            </w:r>
          </w:p>
        </w:tc>
      </w:tr>
    </w:tbl>
    <w:p>
      <w:pPr>
        <w:spacing w:after="120"/>
      </w:pPr>
    </w:p>
    <w:p>
      <w:r>
        <w:br w:type="page"/>
      </w:r>
    </w:p>
    <w:p>
      <w:pPr>
        <w:pStyle w:val="Heading1"/>
        <w:spacing w:after="200" w:before="360"/>
      </w:pPr>
      <w:r>
        <w:rPr>
          <w:b/>
          <w:bCs/>
          <w:color w:val="10312B"/>
        </w:rPr>
        <w:t xml:space="preserve">2. Portal del Usuario</w:t>
      </w:r>
    </w:p>
    <w:p>
      <w:pPr>
        <w:spacing w:after="160" w:line="300"/>
        <w:jc w:val="both"/>
      </w:pPr>
      <w:r>
        <w:rPr>
          <w:sz w:val="22"/>
          <w:szCs w:val="22"/>
        </w:rPr>
        <w:t xml:space="preserve">Es el portal de quienes reportan problemas. El menú lateral tiene tres secciones: </w:t>
      </w:r>
      <w:r>
        <w:rPr>
          <w:b/>
          <w:bCs/>
          <w:sz w:val="22"/>
          <w:szCs w:val="22"/>
        </w:rPr>
        <w:t xml:space="preserve">Nuevo ticket</w:t>
      </w:r>
      <w:r>
        <w:rPr>
          <w:sz w:val="22"/>
          <w:szCs w:val="22"/>
        </w:rPr>
        <w:t xml:space="preserve">, </w:t>
      </w:r>
      <w:r>
        <w:rPr>
          <w:b/>
          <w:bCs/>
          <w:sz w:val="22"/>
          <w:szCs w:val="22"/>
        </w:rPr>
        <w:t xml:space="preserve">Mis tickets</w:t>
      </w:r>
      <w:r>
        <w:rPr>
          <w:sz w:val="22"/>
          <w:szCs w:val="22"/>
        </w:rPr>
        <w:t xml:space="preserve"> y </w:t>
      </w:r>
      <w:r>
        <w:rPr>
          <w:b/>
          <w:bCs/>
          <w:sz w:val="22"/>
          <w:szCs w:val="22"/>
        </w:rPr>
        <w:t xml:space="preserve">Configuración</w:t>
      </w:r>
      <w:r>
        <w:rPr>
          <w:sz w:val="22"/>
          <w:szCs w:val="22"/>
        </w:rPr>
        <w:t xml:space="preserve"> (esta última se explica en la sección 5).</w:t>
      </w:r>
    </w:p>
    <w:p>
      <w:pPr>
        <w:pStyle w:val="Heading2"/>
        <w:spacing w:after="160" w:before="280"/>
      </w:pPr>
      <w:r>
        <w:rPr>
          <w:b/>
          <w:bCs/>
          <w:color w:val="006657"/>
        </w:rPr>
        <w:t xml:space="preserve">2.1 Crear un ticket</w:t>
      </w:r>
    </w:p>
    <w:p>
      <w:pPr>
        <w:pStyle w:val="ListParagraph"/>
        <w:numPr>
          <w:ilvl w:val="0"/>
          <w:numId w:val="3"/>
        </w:numPr>
        <w:spacing w:after="100" w:line="300"/>
      </w:pPr>
      <w:r>
        <w:rPr>
          <w:sz w:val="22"/>
          <w:szCs w:val="22"/>
        </w:rPr>
        <w:t xml:space="preserve">Entra a </w:t>
      </w:r>
      <w:r>
        <w:rPr>
          <w:b/>
          <w:bCs/>
          <w:sz w:val="22"/>
          <w:szCs w:val="22"/>
        </w:rPr>
        <w:t xml:space="preserve">Nuevo ticket</w:t>
      </w:r>
      <w:r>
        <w:rPr>
          <w:sz w:val="22"/>
          <w:szCs w:val="22"/>
        </w:rPr>
        <w:t xml:space="preserve"> en el menú lateral.</w:t>
      </w:r>
    </w:p>
    <w:p>
      <w:pPr>
        <w:pStyle w:val="ListParagraph"/>
        <w:numPr>
          <w:ilvl w:val="0"/>
          <w:numId w:val="3"/>
        </w:numPr>
        <w:spacing w:after="100" w:line="300"/>
      </w:pPr>
      <w:r>
        <w:rPr>
          <w:b/>
          <w:bCs/>
          <w:sz w:val="22"/>
          <w:szCs w:val="22"/>
        </w:rPr>
        <w:t xml:space="preserve">Asunto: </w:t>
      </w:r>
      <w:r>
        <w:rPr>
          <w:sz w:val="22"/>
          <w:szCs w:val="22"/>
        </w:rPr>
        <w:t xml:space="preserve">escribe un título breve del problema (por ejemplo, “No enciende la computadora”).</w:t>
      </w:r>
    </w:p>
    <w:p>
      <w:pPr>
        <w:pStyle w:val="ListParagraph"/>
        <w:numPr>
          <w:ilvl w:val="0"/>
          <w:numId w:val="3"/>
        </w:numPr>
        <w:spacing w:after="100" w:line="300"/>
      </w:pPr>
      <w:r>
        <w:rPr>
          <w:b/>
          <w:bCs/>
          <w:sz w:val="22"/>
          <w:szCs w:val="22"/>
        </w:rPr>
        <w:t xml:space="preserve">Servicio: </w:t>
      </w:r>
      <w:r>
        <w:rPr>
          <w:sz w:val="22"/>
          <w:szCs w:val="22"/>
        </w:rPr>
        <w:t xml:space="preserve">haz clic en el campo y escribe para buscar; las opciones se filtran mientras escribes y están agrupadas por categoría (Hardware, Software, Red, Impresión, Telefonía, Servicio). Selecciona la que mejor describa tu problema.</w:t>
      </w:r>
    </w:p>
    <w:p>
      <w:pPr>
        <w:pStyle w:val="ListParagraph"/>
        <w:numPr>
          <w:ilvl w:val="0"/>
          <w:numId w:val="3"/>
        </w:numPr>
        <w:spacing w:after="100" w:line="300"/>
      </w:pPr>
      <w:r>
        <w:rPr>
          <w:b/>
          <w:bCs/>
          <w:sz w:val="22"/>
          <w:szCs w:val="22"/>
        </w:rPr>
        <w:t xml:space="preserve">Máquina (opcional): </w:t>
      </w:r>
      <w:r>
        <w:rPr>
          <w:sz w:val="22"/>
          <w:szCs w:val="22"/>
        </w:rPr>
        <w:t xml:space="preserve">si el problema es de un equipo específico, búscalo y selecciónalo. Aparecen todos los equipos registrados de todos los departamentos, por si trabajas fuera de tu área. Puedes dejarlo vacío si el problema no es de un equipo en particular (por ejemplo, una falla de internet general).</w:t>
      </w:r>
    </w:p>
    <w:p>
      <w:pPr>
        <w:pStyle w:val="ListParagraph"/>
        <w:numPr>
          <w:ilvl w:val="0"/>
          <w:numId w:val="3"/>
        </w:numPr>
        <w:spacing w:after="100" w:line="300"/>
      </w:pPr>
      <w:r>
        <w:rPr>
          <w:b/>
          <w:bCs/>
          <w:sz w:val="22"/>
          <w:szCs w:val="22"/>
        </w:rPr>
        <w:t xml:space="preserve">Descripción: </w:t>
      </w:r>
      <w:r>
        <w:rPr>
          <w:sz w:val="22"/>
          <w:szCs w:val="22"/>
        </w:rPr>
        <w:t xml:space="preserve">detalla el problema: qué pasa, desde cuándo, qué ya intentaste. Entre más detalle, más rápido podrá atenderte el técnico.</w:t>
      </w:r>
    </w:p>
    <w:p>
      <w:pPr>
        <w:pStyle w:val="ListParagraph"/>
        <w:numPr>
          <w:ilvl w:val="0"/>
          <w:numId w:val="3"/>
        </w:numPr>
        <w:spacing w:after="100" w:line="300"/>
      </w:pPr>
      <w:r>
        <w:rPr>
          <w:sz w:val="22"/>
          <w:szCs w:val="22"/>
        </w:rPr>
        <w:t xml:space="preserve">Presiona </w:t>
      </w:r>
      <w:r>
        <w:rPr>
          <w:b/>
          <w:bCs/>
          <w:sz w:val="22"/>
          <w:szCs w:val="22"/>
        </w:rPr>
        <w:t xml:space="preserve">Crear ticket</w:t>
      </w:r>
      <w:r>
        <w:rPr>
          <w:sz w:val="22"/>
          <w:szCs w:val="22"/>
        </w:rPr>
        <w:t xml:space="preserve">. El sistema te llevará a Mis tickets, donde verás tu reporte con estatus Abierto.</w:t>
      </w:r>
    </w:p>
    <w:p>
      <w:pPr>
        <w:pBdr>
          <w:left w:val="single" w:color="BC955C" w:sz="18"/>
        </w:pBdr>
        <w:spacing w:after="200" w:line="300"/>
        <w:ind w:left="240"/>
      </w:pPr>
      <w:r>
        <w:rPr>
          <w:b/>
          <w:bCs/>
          <w:color w:val="7A4A12"/>
          <w:sz w:val="21"/>
          <w:szCs w:val="21"/>
        </w:rPr>
        <w:t xml:space="preserve">Nota: </w:t>
      </w:r>
      <w:r>
        <w:rPr>
          <w:sz w:val="21"/>
          <w:szCs w:val="21"/>
        </w:rPr>
        <w:t xml:space="preserve">Tu departamento se registra automáticamente en el ticket a partir de tu perfil; no necesitas seleccionarlo.</w:t>
      </w:r>
    </w:p>
    <w:p>
      <w:pPr>
        <w:pStyle w:val="Heading2"/>
        <w:spacing w:after="160" w:before="280"/>
      </w:pPr>
      <w:r>
        <w:rPr>
          <w:b/>
          <w:bCs/>
          <w:color w:val="006657"/>
        </w:rPr>
        <w:t xml:space="preserve">2.2 Consultar tus tickets</w:t>
      </w:r>
    </w:p>
    <w:p>
      <w:pPr>
        <w:spacing w:after="160" w:line="300"/>
        <w:jc w:val="both"/>
      </w:pPr>
      <w:r>
        <w:rPr>
          <w:sz w:val="22"/>
          <w:szCs w:val="22"/>
        </w:rPr>
        <w:t xml:space="preserve">En </w:t>
      </w:r>
      <w:r>
        <w:rPr>
          <w:b/>
          <w:bCs/>
          <w:sz w:val="22"/>
          <w:szCs w:val="22"/>
        </w:rPr>
        <w:t xml:space="preserve">Mis tickets</w:t>
      </w:r>
      <w:r>
        <w:rPr>
          <w:sz w:val="22"/>
          <w:szCs w:val="22"/>
        </w:rPr>
        <w:t xml:space="preserve"> verás una tabla con todos tus reportes: asunto, servicio, departamento, máquina, técnico asignado, fecha y hora de creación, fecha de cierre y estatus. La lista muestra 20 tickets por página; usa los botones Anterior/Siguiente al pie de la tabla y el filtro de estatus (arriba a la derecha) para encontrar tickets rápidamente.</w:t>
      </w:r>
    </w:p>
    <w:p>
      <w:pPr>
        <w:pStyle w:val="Heading2"/>
        <w:spacing w:after="160" w:before="280"/>
      </w:pPr>
      <w:r>
        <w:rPr>
          <w:b/>
          <w:bCs/>
          <w:color w:val="006657"/>
        </w:rPr>
        <w:t xml:space="preserve">2.3 Ver el reporte de solución</w:t>
      </w:r>
    </w:p>
    <w:p>
      <w:pPr>
        <w:spacing w:after="160" w:line="300"/>
        <w:jc w:val="both"/>
      </w:pPr>
      <w:r>
        <w:rPr>
          <w:sz w:val="22"/>
          <w:szCs w:val="22"/>
        </w:rPr>
        <w:t xml:space="preserve">Cuando un técnico cierra tu ticket, en la columna </w:t>
      </w:r>
      <w:r>
        <w:rPr>
          <w:b/>
          <w:bCs/>
          <w:sz w:val="22"/>
          <w:szCs w:val="22"/>
        </w:rPr>
        <w:t xml:space="preserve">Reporte</w:t>
      </w:r>
      <w:r>
        <w:rPr>
          <w:sz w:val="22"/>
          <w:szCs w:val="22"/>
        </w:rPr>
        <w:t xml:space="preserve"> aparece un botón con icono de documento. Al hacer clic verás qué se hizo para resolver tu problema y la fecha de cierre.</w:t>
      </w:r>
    </w:p>
    <w:p>
      <w:r>
        <w:br w:type="page"/>
      </w:r>
    </w:p>
    <w:p>
      <w:pPr>
        <w:pStyle w:val="Heading1"/>
        <w:spacing w:after="200" w:before="360"/>
      </w:pPr>
      <w:r>
        <w:rPr>
          <w:b/>
          <w:bCs/>
          <w:color w:val="10312B"/>
        </w:rPr>
        <w:t xml:space="preserve">3. Portal del Técnico</w:t>
      </w:r>
    </w:p>
    <w:p>
      <w:pPr>
        <w:spacing w:after="160" w:line="300"/>
        <w:jc w:val="both"/>
      </w:pPr>
      <w:r>
        <w:rPr>
          <w:sz w:val="22"/>
          <w:szCs w:val="22"/>
        </w:rPr>
        <w:t xml:space="preserve">Es el portal de quienes atienden los reportes. El menú lateral tiene tres secciones: </w:t>
      </w:r>
      <w:r>
        <w:rPr>
          <w:b/>
          <w:bCs/>
          <w:sz w:val="22"/>
          <w:szCs w:val="22"/>
        </w:rPr>
        <w:t xml:space="preserve">Cola de tickets</w:t>
      </w:r>
      <w:r>
        <w:rPr>
          <w:sz w:val="22"/>
          <w:szCs w:val="22"/>
        </w:rPr>
        <w:t xml:space="preserve">, </w:t>
      </w:r>
      <w:r>
        <w:rPr>
          <w:b/>
          <w:bCs/>
          <w:sz w:val="22"/>
          <w:szCs w:val="22"/>
        </w:rPr>
        <w:t xml:space="preserve">Historial</w:t>
      </w:r>
      <w:r>
        <w:rPr>
          <w:sz w:val="22"/>
          <w:szCs w:val="22"/>
        </w:rPr>
        <w:t xml:space="preserve"> y </w:t>
      </w:r>
      <w:r>
        <w:rPr>
          <w:b/>
          <w:bCs/>
          <w:sz w:val="22"/>
          <w:szCs w:val="22"/>
        </w:rPr>
        <w:t xml:space="preserve">Configuración</w:t>
      </w:r>
      <w:r>
        <w:rPr>
          <w:sz w:val="22"/>
          <w:szCs w:val="22"/>
        </w:rPr>
        <w:t xml:space="preserve"> (esta última se explica en la sección 5).</w:t>
      </w:r>
    </w:p>
    <w:p>
      <w:pPr>
        <w:pStyle w:val="Heading2"/>
        <w:spacing w:after="160" w:before="280"/>
      </w:pPr>
      <w:r>
        <w:rPr>
          <w:b/>
          <w:bCs/>
          <w:color w:val="006657"/>
        </w:rPr>
        <w:t xml:space="preserve">3.1 Tu resumen</w:t>
      </w:r>
    </w:p>
    <w:p>
      <w:pPr>
        <w:spacing w:after="160" w:line="300"/>
        <w:jc w:val="both"/>
      </w:pPr>
      <w:r>
        <w:rPr>
          <w:sz w:val="22"/>
          <w:szCs w:val="22"/>
        </w:rPr>
        <w:t xml:space="preserve">Al entrar a la Cola de tickets, la parte superior muestra cuatro tarjetas con el conteo de tus tickets por estatus (Abierto, En progreso, Atendido, Cerrado). Es tu vista rápida de carga de trabajo y productividad.</w:t>
      </w:r>
    </w:p>
    <w:p>
      <w:pPr>
        <w:pStyle w:val="Heading2"/>
        <w:spacing w:after="160" w:before="280"/>
      </w:pPr>
      <w:r>
        <w:rPr>
          <w:b/>
          <w:bCs/>
          <w:color w:val="006657"/>
        </w:rPr>
        <w:t xml:space="preserve">3.2 Tomar y atender tickets</w:t>
      </w:r>
    </w:p>
    <w:p>
      <w:pPr>
        <w:spacing w:after="160" w:line="300"/>
        <w:jc w:val="both"/>
      </w:pPr>
      <w:r>
        <w:rPr>
          <w:sz w:val="22"/>
          <w:szCs w:val="22"/>
        </w:rPr>
        <w:t xml:space="preserve">La cola se divide en dos columnas que se actualizan solas cada pocos segundos:</w:t>
      </w:r>
    </w:p>
    <w:p>
      <w:pPr>
        <w:pStyle w:val="ListParagraph"/>
        <w:numPr>
          <w:ilvl w:val="0"/>
          <w:numId w:val="4"/>
        </w:numPr>
        <w:spacing w:after="100" w:line="300"/>
      </w:pPr>
      <w:r>
        <w:rPr>
          <w:b/>
          <w:bCs/>
          <w:sz w:val="22"/>
          <w:szCs w:val="22"/>
        </w:rPr>
        <w:t xml:space="preserve">Sin asignar: </w:t>
      </w:r>
      <w:r>
        <w:rPr>
          <w:sz w:val="22"/>
          <w:szCs w:val="22"/>
        </w:rPr>
        <w:t xml:space="preserve">tickets nuevos que nadie ha tomado, ordenados del más antiguo al más reciente. Cada tarjeta muestra el asunto, quién lo reportó y de qué departamento, el equipo (si aplica) y la descripción completa.</w:t>
      </w:r>
    </w:p>
    <w:p>
      <w:pPr>
        <w:pStyle w:val="ListParagraph"/>
        <w:numPr>
          <w:ilvl w:val="0"/>
          <w:numId w:val="4"/>
        </w:numPr>
        <w:spacing w:after="100" w:line="300"/>
      </w:pPr>
      <w:r>
        <w:rPr>
          <w:b/>
          <w:bCs/>
          <w:sz w:val="22"/>
          <w:szCs w:val="22"/>
        </w:rPr>
        <w:t xml:space="preserve">Asignados a mí: </w:t>
      </w:r>
      <w:r>
        <w:rPr>
          <w:sz w:val="22"/>
          <w:szCs w:val="22"/>
        </w:rPr>
        <w:t xml:space="preserve">los tickets que ya tomaste y siguen activos.</w:t>
      </w:r>
    </w:p>
    <w:p>
      <w:pPr>
        <w:pStyle w:val="ListParagraph"/>
        <w:numPr>
          <w:ilvl w:val="0"/>
          <w:numId w:val="5"/>
        </w:numPr>
        <w:spacing w:after="100" w:line="300"/>
      </w:pPr>
      <w:r>
        <w:rPr>
          <w:sz w:val="22"/>
          <w:szCs w:val="22"/>
        </w:rPr>
        <w:t xml:space="preserve">Para atender un reporte, presiona </w:t>
      </w:r>
      <w:r>
        <w:rPr>
          <w:b/>
          <w:bCs/>
          <w:sz w:val="22"/>
          <w:szCs w:val="22"/>
        </w:rPr>
        <w:t xml:space="preserve">Tomar ticket</w:t>
      </w:r>
      <w:r>
        <w:rPr>
          <w:sz w:val="22"/>
          <w:szCs w:val="22"/>
        </w:rPr>
        <w:t xml:space="preserve"> en la columna Sin asignar. El ticket pasará a tu columna Asignados a mí.</w:t>
      </w:r>
    </w:p>
    <w:p>
      <w:pPr>
        <w:pStyle w:val="ListParagraph"/>
        <w:numPr>
          <w:ilvl w:val="0"/>
          <w:numId w:val="5"/>
        </w:numPr>
        <w:spacing w:after="100" w:line="300"/>
      </w:pPr>
      <w:r>
        <w:rPr>
          <w:sz w:val="22"/>
          <w:szCs w:val="22"/>
        </w:rPr>
        <w:t xml:space="preserve">Cuando empieces a trabajarlo, presiona </w:t>
      </w:r>
      <w:r>
        <w:rPr>
          <w:b/>
          <w:bCs/>
          <w:sz w:val="22"/>
          <w:szCs w:val="22"/>
        </w:rPr>
        <w:t xml:space="preserve">Marcar como En progreso</w:t>
      </w:r>
      <w:r>
        <w:rPr>
          <w:sz w:val="22"/>
          <w:szCs w:val="22"/>
        </w:rPr>
        <w:t xml:space="preserve">.</w:t>
      </w:r>
    </w:p>
    <w:p>
      <w:pPr>
        <w:pStyle w:val="ListParagraph"/>
        <w:numPr>
          <w:ilvl w:val="0"/>
          <w:numId w:val="5"/>
        </w:numPr>
        <w:spacing w:after="100" w:line="300"/>
      </w:pPr>
      <w:r>
        <w:rPr>
          <w:sz w:val="22"/>
          <w:szCs w:val="22"/>
        </w:rPr>
        <w:t xml:space="preserve">Al resolver el problema, presiona </w:t>
      </w:r>
      <w:r>
        <w:rPr>
          <w:b/>
          <w:bCs/>
          <w:sz w:val="22"/>
          <w:szCs w:val="22"/>
        </w:rPr>
        <w:t xml:space="preserve">Marcar como Atendido</w:t>
      </w:r>
      <w:r>
        <w:rPr>
          <w:sz w:val="22"/>
          <w:szCs w:val="22"/>
        </w:rPr>
        <w:t xml:space="preserve">.</w:t>
      </w:r>
    </w:p>
    <w:p>
      <w:pPr>
        <w:pStyle w:val="ListParagraph"/>
        <w:numPr>
          <w:ilvl w:val="0"/>
          <w:numId w:val="5"/>
        </w:numPr>
        <w:spacing w:after="100" w:line="300"/>
      </w:pPr>
      <w:r>
        <w:rPr>
          <w:sz w:val="22"/>
          <w:szCs w:val="22"/>
        </w:rPr>
        <w:t xml:space="preserve">Para concluir, presiona </w:t>
      </w:r>
      <w:r>
        <w:rPr>
          <w:b/>
          <w:bCs/>
          <w:sz w:val="22"/>
          <w:szCs w:val="22"/>
        </w:rPr>
        <w:t xml:space="preserve">Marcar como Cerrado</w:t>
      </w:r>
      <w:r>
        <w:rPr>
          <w:sz w:val="22"/>
          <w:szCs w:val="22"/>
        </w:rPr>
        <w:t xml:space="preserve">.</w:t>
      </w:r>
    </w:p>
    <w:p>
      <w:pPr>
        <w:pStyle w:val="Heading2"/>
        <w:spacing w:after="160" w:before="280"/>
      </w:pPr>
      <w:r>
        <w:rPr>
          <w:b/>
          <w:bCs/>
          <w:color w:val="006657"/>
        </w:rPr>
        <w:t xml:space="preserve">3.3 Cerrar un ticket: el reporte de cierre</w:t>
      </w:r>
    </w:p>
    <w:p>
      <w:pPr>
        <w:spacing w:after="160" w:line="300"/>
        <w:jc w:val="both"/>
      </w:pPr>
      <w:r>
        <w:rPr>
          <w:sz w:val="22"/>
          <w:szCs w:val="22"/>
        </w:rPr>
        <w:t xml:space="preserve">Al marcar un ticket como Cerrado se abre una ventana que muestra, ya prellenados, el asunto, tu nombre como técnico, el nombre del usuario atendido, su departamento y el equipo. Debes escribir un reporte de la solución (mínimo 10 caracteres): qué hiciste para resolver el problema. Sin este reporte el sistema no permite cerrar el ticket. El reporte quedará visible para el usuario y el administrador.</w:t>
      </w:r>
    </w:p>
    <w:p>
      <w:pPr>
        <w:pStyle w:val="Heading2"/>
        <w:spacing w:after="160" w:before="280"/>
      </w:pPr>
      <w:r>
        <w:rPr>
          <w:b/>
          <w:bCs/>
          <w:color w:val="006657"/>
        </w:rPr>
        <w:t xml:space="preserve">3.4 Historial</w:t>
      </w:r>
    </w:p>
    <w:p>
      <w:pPr>
        <w:spacing w:after="160" w:line="300"/>
        <w:jc w:val="both"/>
      </w:pPr>
      <w:r>
        <w:rPr>
          <w:sz w:val="22"/>
          <w:szCs w:val="22"/>
        </w:rPr>
        <w:t xml:space="preserve">En </w:t>
      </w:r>
      <w:r>
        <w:rPr>
          <w:b/>
          <w:bCs/>
          <w:sz w:val="22"/>
          <w:szCs w:val="22"/>
        </w:rPr>
        <w:t xml:space="preserve">Historial</w:t>
      </w:r>
      <w:r>
        <w:rPr>
          <w:sz w:val="22"/>
          <w:szCs w:val="22"/>
        </w:rPr>
        <w:t xml:space="preserve"> están todos los tickets que tú cerraste: fecha y hora de creación y de cierre, la duración de la atención calculada, y el botón para releer cada reporte de cierre. Puedes filtrar por departamento y por servicio (arriba a la derecha) y navegar por páginas de 20 en 20.</w:t>
      </w:r>
    </w:p>
    <w:p>
      <w:r>
        <w:br w:type="page"/>
      </w:r>
    </w:p>
    <w:p>
      <w:pPr>
        <w:pStyle w:val="Heading1"/>
        <w:spacing w:after="200" w:before="360"/>
      </w:pPr>
      <w:r>
        <w:rPr>
          <w:b/>
          <w:bCs/>
          <w:color w:val="10312B"/>
        </w:rPr>
        <w:t xml:space="preserve">4. Portal del Administrador</w:t>
      </w:r>
    </w:p>
    <w:p>
      <w:pPr>
        <w:spacing w:after="160" w:line="300"/>
        <w:jc w:val="both"/>
      </w:pPr>
      <w:r>
        <w:rPr>
          <w:sz w:val="22"/>
          <w:szCs w:val="22"/>
        </w:rPr>
        <w:t xml:space="preserve">Es el portal de supervisión y administración. El menú lateral tiene seis secciones: </w:t>
      </w:r>
      <w:r>
        <w:rPr>
          <w:b/>
          <w:bCs/>
          <w:sz w:val="22"/>
          <w:szCs w:val="22"/>
        </w:rPr>
        <w:t xml:space="preserve">Dashboard, Usuarios, Departamentos, Máquinas, Catálogo de servicios</w:t>
      </w:r>
      <w:r>
        <w:rPr>
          <w:sz w:val="22"/>
          <w:szCs w:val="22"/>
        </w:rPr>
        <w:t xml:space="preserve"> y </w:t>
      </w:r>
      <w:r>
        <w:rPr>
          <w:b/>
          <w:bCs/>
          <w:sz w:val="22"/>
          <w:szCs w:val="22"/>
        </w:rPr>
        <w:t xml:space="preserve">Configuración</w:t>
      </w:r>
      <w:r>
        <w:rPr>
          <w:sz w:val="22"/>
          <w:szCs w:val="22"/>
        </w:rPr>
        <w:t xml:space="preserve"> (esta última se explica en la sección 5).</w:t>
      </w:r>
    </w:p>
    <w:p>
      <w:pPr>
        <w:pStyle w:val="Heading2"/>
        <w:spacing w:after="160" w:before="280"/>
      </w:pPr>
      <w:r>
        <w:rPr>
          <w:b/>
          <w:bCs/>
          <w:color w:val="006657"/>
        </w:rPr>
        <w:t xml:space="preserve">4.1 Dashboard</w:t>
      </w:r>
    </w:p>
    <w:p>
      <w:pPr>
        <w:pStyle w:val="ListParagraph"/>
        <w:numPr>
          <w:ilvl w:val="0"/>
          <w:numId w:val="4"/>
        </w:numPr>
        <w:spacing w:after="100" w:line="300"/>
      </w:pPr>
      <w:r>
        <w:rPr>
          <w:b/>
          <w:bCs/>
          <w:sz w:val="22"/>
          <w:szCs w:val="22"/>
        </w:rPr>
        <w:t xml:space="preserve">Tickets por técnico: </w:t>
      </w:r>
      <w:r>
        <w:rPr>
          <w:sz w:val="22"/>
          <w:szCs w:val="22"/>
        </w:rPr>
        <w:t xml:space="preserve">una tarjeta por cada técnico con su total de tickets asignados y el desglose por estatus. Permite ver de un vistazo la carga y el avance de cada uno.</w:t>
      </w:r>
    </w:p>
    <w:p>
      <w:pPr>
        <w:pStyle w:val="ListParagraph"/>
        <w:numPr>
          <w:ilvl w:val="0"/>
          <w:numId w:val="4"/>
        </w:numPr>
        <w:spacing w:after="100" w:line="300"/>
      </w:pPr>
      <w:r>
        <w:rPr>
          <w:b/>
          <w:bCs/>
          <w:sz w:val="22"/>
          <w:szCs w:val="22"/>
        </w:rPr>
        <w:t xml:space="preserve">Todos los tickets: </w:t>
      </w:r>
      <w:r>
        <w:rPr>
          <w:sz w:val="22"/>
          <w:szCs w:val="22"/>
        </w:rPr>
        <w:t xml:space="preserve">tabla global con filtros combinables por técnico, departamento y estatus, paginada de 20 en 20. Incluye fechas de creación y cierre y el acceso al reporte de cierre de cada ticket cerrado.</w:t>
      </w:r>
    </w:p>
    <w:p>
      <w:pPr>
        <w:pStyle w:val="Heading2"/>
        <w:spacing w:after="160" w:before="280"/>
      </w:pPr>
      <w:r>
        <w:rPr>
          <w:b/>
          <w:bCs/>
          <w:color w:val="006657"/>
        </w:rPr>
        <w:t xml:space="preserve">4.2 Usuarios</w:t>
      </w:r>
    </w:p>
    <w:p>
      <w:pPr>
        <w:pStyle w:val="ListParagraph"/>
        <w:numPr>
          <w:ilvl w:val="0"/>
          <w:numId w:val="6"/>
        </w:numPr>
        <w:spacing w:after="100" w:line="300"/>
      </w:pPr>
      <w:r>
        <w:rPr>
          <w:sz w:val="22"/>
          <w:szCs w:val="22"/>
        </w:rPr>
        <w:t xml:space="preserve">Para dar de alta a alguien, presiona </w:t>
      </w:r>
      <w:r>
        <w:rPr>
          <w:b/>
          <w:bCs/>
          <w:sz w:val="22"/>
          <w:szCs w:val="22"/>
        </w:rPr>
        <w:t xml:space="preserve">Nuevo usuario</w:t>
      </w:r>
      <w:r>
        <w:rPr>
          <w:sz w:val="22"/>
          <w:szCs w:val="22"/>
        </w:rPr>
        <w:t xml:space="preserve"> y llena el formulario: nombre, apellido, correo, teléfono, contraseña, rol (Administrador, Técnico o Usuario) y departamento.</w:t>
      </w:r>
    </w:p>
    <w:p>
      <w:pPr>
        <w:pStyle w:val="ListParagraph"/>
        <w:numPr>
          <w:ilvl w:val="0"/>
          <w:numId w:val="6"/>
        </w:numPr>
        <w:spacing w:after="100" w:line="300"/>
      </w:pPr>
      <w:r>
        <w:rPr>
          <w:sz w:val="22"/>
          <w:szCs w:val="22"/>
        </w:rPr>
        <w:t xml:space="preserve">Para cambiar el rol de una persona, usa el menú desplegable de la columna </w:t>
      </w:r>
      <w:r>
        <w:rPr>
          <w:b/>
          <w:bCs/>
          <w:sz w:val="22"/>
          <w:szCs w:val="22"/>
        </w:rPr>
        <w:t xml:space="preserve">Rol</w:t>
      </w:r>
      <w:r>
        <w:rPr>
          <w:sz w:val="22"/>
          <w:szCs w:val="22"/>
        </w:rPr>
        <w:t xml:space="preserve"> en su fila. El cambio aplica de inmediato en su próximo inicio de sesión.</w:t>
      </w:r>
    </w:p>
    <w:p>
      <w:pPr>
        <w:pStyle w:val="ListParagraph"/>
        <w:numPr>
          <w:ilvl w:val="0"/>
          <w:numId w:val="6"/>
        </w:numPr>
        <w:spacing w:after="100" w:line="300"/>
      </w:pPr>
      <w:r>
        <w:rPr>
          <w:sz w:val="22"/>
          <w:szCs w:val="22"/>
        </w:rPr>
        <w:t xml:space="preserve">Para suspender el acceso sin borrar la cuenta, apaga el interruptor de la columna </w:t>
      </w:r>
      <w:r>
        <w:rPr>
          <w:b/>
          <w:bCs/>
          <w:sz w:val="22"/>
          <w:szCs w:val="22"/>
        </w:rPr>
        <w:t xml:space="preserve">Activo</w:t>
      </w:r>
      <w:r>
        <w:rPr>
          <w:sz w:val="22"/>
          <w:szCs w:val="22"/>
        </w:rPr>
        <w:t xml:space="preserve">.</w:t>
      </w:r>
    </w:p>
    <w:p>
      <w:pPr>
        <w:pStyle w:val="ListParagraph"/>
        <w:numPr>
          <w:ilvl w:val="0"/>
          <w:numId w:val="6"/>
        </w:numPr>
        <w:spacing w:after="100" w:line="300"/>
      </w:pPr>
      <w:r>
        <w:rPr>
          <w:sz w:val="22"/>
          <w:szCs w:val="22"/>
        </w:rPr>
        <w:t xml:space="preserve">Para eliminar una cuenta, usa el botón rojo de basura. El sistema pedirá confirmación; si la persona tiene tickets asociados, la eliminación no será posible (para conservar el historial) — en ese caso desactívala en su lugar.</w:t>
      </w:r>
    </w:p>
    <w:p>
      <w:pPr>
        <w:pBdr>
          <w:left w:val="single" w:color="BC955C" w:sz="18"/>
        </w:pBdr>
        <w:spacing w:after="200" w:line="300"/>
        <w:ind w:left="240"/>
      </w:pPr>
      <w:r>
        <w:rPr>
          <w:b/>
          <w:bCs/>
          <w:color w:val="7A4A12"/>
          <w:sz w:val="21"/>
          <w:szCs w:val="21"/>
        </w:rPr>
        <w:t xml:space="preserve">Nota: </w:t>
      </w:r>
      <w:r>
        <w:rPr>
          <w:sz w:val="21"/>
          <w:szCs w:val="21"/>
        </w:rPr>
        <w:t xml:space="preserve">No puedes cambiarte el rol, desactivarte ni eliminarte a ti mismo: esos controles aparecen deshabilitados en tu propia fila.</w:t>
      </w:r>
    </w:p>
    <w:p>
      <w:pPr>
        <w:pStyle w:val="Heading2"/>
        <w:spacing w:after="160" w:before="280"/>
      </w:pPr>
      <w:r>
        <w:rPr>
          <w:b/>
          <w:bCs/>
          <w:color w:val="006657"/>
        </w:rPr>
        <w:t xml:space="preserve">4.3 Departamentos</w:t>
      </w:r>
    </w:p>
    <w:p>
      <w:pPr>
        <w:spacing w:after="160" w:line="300"/>
        <w:jc w:val="both"/>
      </w:pPr>
      <w:r>
        <w:rPr>
          <w:sz w:val="22"/>
          <w:szCs w:val="22"/>
        </w:rPr>
        <w:t xml:space="preserve">Escribe el nombre del nuevo departamento y presiona Agregar. Para renombrar uno existente, edita su nombre directamente en la tabla (el cambio se guarda al salir del campo). No es posible eliminar un departamento que tenga usuarios o máquinas asociados.</w:t>
      </w:r>
    </w:p>
    <w:p>
      <w:pPr>
        <w:pStyle w:val="Heading2"/>
        <w:spacing w:after="160" w:before="280"/>
      </w:pPr>
      <w:r>
        <w:rPr>
          <w:b/>
          <w:bCs/>
          <w:color w:val="006657"/>
        </w:rPr>
        <w:t xml:space="preserve">4.4 Máquinas</w:t>
      </w:r>
    </w:p>
    <w:p>
      <w:pPr>
        <w:spacing w:after="160" w:line="300"/>
        <w:jc w:val="both"/>
      </w:pPr>
      <w:r>
        <w:rPr>
          <w:sz w:val="22"/>
          <w:szCs w:val="22"/>
        </w:rPr>
        <w:t xml:space="preserve">Inventario de equipos de cómputo. </w:t>
      </w:r>
      <w:r>
        <w:rPr>
          <w:b/>
          <w:bCs/>
          <w:sz w:val="22"/>
          <w:szCs w:val="22"/>
        </w:rPr>
        <w:t xml:space="preserve">Nueva máquina</w:t>
      </w:r>
      <w:r>
        <w:rPr>
          <w:sz w:val="22"/>
          <w:szCs w:val="22"/>
        </w:rPr>
        <w:t xml:space="preserve"> abre el formulario de alta: Service Tag, modelo, dirección IP, número de serie y departamento. Cada fila tiene botones para editar (lápiz) y eliminar (basura). Estos equipos son los que los usuarios pueden seleccionar al crear un ticket.</w:t>
      </w:r>
    </w:p>
    <w:p>
      <w:pPr>
        <w:pStyle w:val="Heading2"/>
        <w:spacing w:after="160" w:before="280"/>
      </w:pPr>
      <w:r>
        <w:rPr>
          <w:b/>
          <w:bCs/>
          <w:color w:val="006657"/>
        </w:rPr>
        <w:t xml:space="preserve">4.5 Catálogo de servicios</w:t>
      </w:r>
    </w:p>
    <w:p>
      <w:pPr>
        <w:spacing w:after="160" w:line="300"/>
        <w:jc w:val="both"/>
      </w:pPr>
      <w:r>
        <w:rPr>
          <w:sz w:val="22"/>
          <w:szCs w:val="22"/>
        </w:rPr>
        <w:t xml:space="preserve">Administra los tipos de servicio que clasifican los tickets (por ejemplo, “Falla de impresora” dentro de la categoría Impresión). Escribe el nombre, elige la categoría y presiona Agregar. El nombre y la categoría de los servicios existentes se editan directamente en la tabla.</w:t>
      </w:r>
    </w:p>
    <w:p>
      <w:r>
        <w:br w:type="page"/>
      </w:r>
    </w:p>
    <w:p>
      <w:pPr>
        <w:pStyle w:val="Heading1"/>
        <w:spacing w:after="200" w:before="360"/>
      </w:pPr>
      <w:r>
        <w:rPr>
          <w:b/>
          <w:bCs/>
          <w:color w:val="10312B"/>
        </w:rPr>
        <w:t xml:space="preserve">5. Configuración personal (todos los roles)</w:t>
      </w:r>
    </w:p>
    <w:p>
      <w:pPr>
        <w:spacing w:after="160" w:line="300"/>
        <w:jc w:val="both"/>
      </w:pPr>
      <w:r>
        <w:rPr>
          <w:sz w:val="22"/>
          <w:szCs w:val="22"/>
        </w:rPr>
        <w:t xml:space="preserve">La sección </w:t>
      </w:r>
      <w:r>
        <w:rPr>
          <w:b/>
          <w:bCs/>
          <w:sz w:val="22"/>
          <w:szCs w:val="22"/>
        </w:rPr>
        <w:t xml:space="preserve">Configuración</w:t>
      </w:r>
      <w:r>
        <w:rPr>
          <w:sz w:val="22"/>
          <w:szCs w:val="22"/>
        </w:rPr>
        <w:t xml:space="preserve"> del menú lateral es igual para los tres portales y tiene tres apartados:</w:t>
      </w:r>
    </w:p>
    <w:p>
      <w:pPr>
        <w:pStyle w:val="Heading2"/>
        <w:spacing w:after="160" w:before="280"/>
      </w:pPr>
      <w:r>
        <w:rPr>
          <w:b/>
          <w:bCs/>
          <w:color w:val="006657"/>
        </w:rPr>
        <w:t xml:space="preserve">5.1 Apariencia</w:t>
      </w:r>
    </w:p>
    <w:p>
      <w:pPr>
        <w:spacing w:after="160" w:line="300"/>
        <w:jc w:val="both"/>
      </w:pPr>
      <w:r>
        <w:rPr>
          <w:sz w:val="22"/>
          <w:szCs w:val="22"/>
        </w:rPr>
        <w:t xml:space="preserve">Elige entre tema </w:t>
      </w:r>
      <w:r>
        <w:rPr>
          <w:b/>
          <w:bCs/>
          <w:sz w:val="22"/>
          <w:szCs w:val="22"/>
        </w:rPr>
        <w:t xml:space="preserve">Claro</w:t>
      </w:r>
      <w:r>
        <w:rPr>
          <w:sz w:val="22"/>
          <w:szCs w:val="22"/>
        </w:rPr>
        <w:t xml:space="preserve">, </w:t>
      </w:r>
      <w:r>
        <w:rPr>
          <w:b/>
          <w:bCs/>
          <w:sz w:val="22"/>
          <w:szCs w:val="22"/>
        </w:rPr>
        <w:t xml:space="preserve">Oscuro</w:t>
      </w:r>
      <w:r>
        <w:rPr>
          <w:sz w:val="22"/>
          <w:szCs w:val="22"/>
        </w:rPr>
        <w:t xml:space="preserve"> o </w:t>
      </w:r>
      <w:r>
        <w:rPr>
          <w:b/>
          <w:bCs/>
          <w:sz w:val="22"/>
          <w:szCs w:val="22"/>
        </w:rPr>
        <w:t xml:space="preserve">Sistema</w:t>
      </w:r>
      <w:r>
        <w:rPr>
          <w:sz w:val="22"/>
          <w:szCs w:val="22"/>
        </w:rPr>
        <w:t xml:space="preserve"> (este último sigue el modo configurado en tu equipo). La preferencia se guarda en el navegador del dispositivo que estés usando, así que puedes tener modo oscuro en tu computadora y claro en otra sin que se afecten entre sí.</w:t>
      </w:r>
    </w:p>
    <w:p>
      <w:pPr>
        <w:pStyle w:val="Heading2"/>
        <w:spacing w:after="160" w:before="280"/>
      </w:pPr>
      <w:r>
        <w:rPr>
          <w:b/>
          <w:bCs/>
          <w:color w:val="006657"/>
        </w:rPr>
        <w:t xml:space="preserve">5.2 Mi información</w:t>
      </w:r>
    </w:p>
    <w:p>
      <w:pPr>
        <w:spacing w:after="160" w:line="300"/>
        <w:jc w:val="both"/>
      </w:pPr>
      <w:r>
        <w:rPr>
          <w:sz w:val="22"/>
          <w:szCs w:val="22"/>
        </w:rPr>
        <w:t xml:space="preserve">Muestra tu nombre, correo institucional, teléfono, rol, departamento y fecha de alta. Estos datos son de solo lectura: los administra el Departamento de Informática. Si algo es incorrecto, solicita la corrección a un administrador.</w:t>
      </w:r>
    </w:p>
    <w:p>
      <w:pPr>
        <w:pStyle w:val="Heading2"/>
        <w:spacing w:after="160" w:before="280"/>
      </w:pPr>
      <w:r>
        <w:rPr>
          <w:b/>
          <w:bCs/>
          <w:color w:val="006657"/>
        </w:rPr>
        <w:t xml:space="preserve">5.3 Correo secundario</w:t>
      </w:r>
    </w:p>
    <w:p>
      <w:pPr>
        <w:spacing w:after="160" w:line="300"/>
        <w:jc w:val="both"/>
      </w:pPr>
      <w:r>
        <w:rPr>
          <w:sz w:val="22"/>
          <w:szCs w:val="22"/>
        </w:rPr>
        <w:t xml:space="preserve">Es el único dato que puedes editar tú mismo: un correo de contacto alterno por si no es posible localizarte en el institucional. Escríbelo y presiona </w:t>
      </w:r>
      <w:r>
        <w:rPr>
          <w:b/>
          <w:bCs/>
          <w:sz w:val="22"/>
          <w:szCs w:val="22"/>
        </w:rPr>
        <w:t xml:space="preserve">Guardar</w:t>
      </w:r>
      <w:r>
        <w:rPr>
          <w:sz w:val="22"/>
          <w:szCs w:val="22"/>
        </w:rPr>
        <w:t xml:space="preserve">; el sistema valida que tenga formato de correo válido. Para quitarlo, borra el contenido del campo y guarda de nuevo.</w:t>
      </w:r>
    </w:p>
    <w:p>
      <w:r>
        <w:br w:type="page"/>
      </w:r>
    </w:p>
    <w:p>
      <w:pPr>
        <w:pStyle w:val="Heading1"/>
        <w:spacing w:after="200" w:before="360"/>
      </w:pPr>
      <w:r>
        <w:rPr>
          <w:b/>
          <w:bCs/>
          <w:color w:val="10312B"/>
        </w:rPr>
        <w:t xml:space="preserve">6. Preguntas frecuentes</w:t>
      </w:r>
    </w:p>
    <w:p>
      <w:pPr>
        <w:spacing w:after="160" w:line="300"/>
        <w:jc w:val="both"/>
      </w:pPr>
      <w:r>
        <w:rPr>
          <w:b/>
          <w:bCs/>
          <w:sz w:val="22"/>
          <w:szCs w:val="22"/>
        </w:rPr>
        <w:t xml:space="preserve">¿Por qué no puedo cerrar un ticket sin escribir el reporte? </w:t>
      </w:r>
      <w:r>
        <w:rPr>
          <w:sz w:val="22"/>
          <w:szCs w:val="22"/>
        </w:rPr>
        <w:t xml:space="preserve">Es una regla del sistema: todo cierre debe dejar constancia de la solución, tanto para el usuario que reportó como para el registro histórico del área.</w:t>
      </w:r>
    </w:p>
    <w:p>
      <w:pPr>
        <w:spacing w:after="160" w:line="300"/>
        <w:jc w:val="both"/>
      </w:pPr>
      <w:r>
        <w:rPr>
          <w:b/>
          <w:bCs/>
          <w:sz w:val="22"/>
          <w:szCs w:val="22"/>
        </w:rPr>
        <w:t xml:space="preserve">Tomé un ticket por error, ¿qué hago? </w:t>
      </w:r>
      <w:r>
        <w:rPr>
          <w:sz w:val="22"/>
          <w:szCs w:val="22"/>
        </w:rPr>
        <w:t xml:space="preserve">Contacta al administrador para que lo reasigne o lo deje nuevamente sin asignar.</w:t>
      </w:r>
    </w:p>
    <w:p>
      <w:pPr>
        <w:spacing w:after="160" w:line="300"/>
        <w:jc w:val="both"/>
      </w:pPr>
      <w:r>
        <w:rPr>
          <w:b/>
          <w:bCs/>
          <w:sz w:val="22"/>
          <w:szCs w:val="22"/>
        </w:rPr>
        <w:t xml:space="preserve">¿Cada cuánto se actualiza la cola del técnico? </w:t>
      </w:r>
      <w:r>
        <w:rPr>
          <w:sz w:val="22"/>
          <w:szCs w:val="22"/>
        </w:rPr>
        <w:t xml:space="preserve">Automáticamente cada 8 segundos, y también al volver a la pestaña del navegador. No es necesario refrescar la página.</w:t>
      </w:r>
    </w:p>
    <w:p>
      <w:pPr>
        <w:spacing w:after="160" w:line="300"/>
        <w:jc w:val="both"/>
      </w:pPr>
      <w:r>
        <w:rPr>
          <w:b/>
          <w:bCs/>
          <w:sz w:val="22"/>
          <w:szCs w:val="22"/>
        </w:rPr>
        <w:t xml:space="preserve">¿Puedo reportar un problema de un equipo de otro departamento? </w:t>
      </w:r>
      <w:r>
        <w:rPr>
          <w:sz w:val="22"/>
          <w:szCs w:val="22"/>
        </w:rPr>
        <w:t xml:space="preserve">Sí. Al crear el ticket, el buscador de máquinas muestra los equipos de todos los departamentos, indicando a cuál pertenece cada uno.</w:t>
      </w:r>
    </w:p>
    <w:p>
      <w:pPr>
        <w:spacing w:after="160" w:line="300"/>
        <w:jc w:val="both"/>
      </w:pPr>
      <w:r>
        <w:rPr>
          <w:b/>
          <w:bCs/>
          <w:sz w:val="22"/>
          <w:szCs w:val="22"/>
        </w:rPr>
        <w:t xml:space="preserve">No encuentro un ticket en la lista. </w:t>
      </w:r>
      <w:r>
        <w:rPr>
          <w:sz w:val="22"/>
          <w:szCs w:val="22"/>
        </w:rPr>
        <w:t xml:space="preserve">Revisa los filtros activos (estatus, departamento, servicio o técnico según la pantalla) y las páginas siguientes: las listas muestran 20 tickets por página.</w:t>
      </w:r>
    </w:p>
    <w:p>
      <w:pPr>
        <w:spacing w:after="160" w:line="300"/>
        <w:jc w:val="both"/>
      </w:pPr>
      <w:r>
        <w:rPr>
          <w:b/>
          <w:bCs/>
          <w:sz w:val="22"/>
          <w:szCs w:val="22"/>
        </w:rPr>
        <w:t xml:space="preserve">¿Quién puede ver el reporte de cierre? </w:t>
      </w:r>
      <w:r>
        <w:rPr>
          <w:sz w:val="22"/>
          <w:szCs w:val="22"/>
        </w:rPr>
        <w:t xml:space="preserve">El usuario que creó el ticket (en Mis tickets), el técnico que lo cerró (en su Historial) y el administrador (en el Dashboard).</w:t>
      </w:r>
    </w:p>
    <w:p>
      <w:pPr>
        <w:spacing w:after="160" w:line="300"/>
        <w:jc w:val="both"/>
      </w:pPr>
      <w:r>
        <w:rPr>
          <w:b/>
          <w:bCs/>
          <w:sz w:val="22"/>
          <w:szCs w:val="22"/>
        </w:rPr>
        <w:t xml:space="preserve">¿Cómo activo el modo oscuro? </w:t>
      </w:r>
      <w:r>
        <w:rPr>
          <w:sz w:val="22"/>
          <w:szCs w:val="22"/>
        </w:rPr>
        <w:t xml:space="preserve">En Configuración → Apariencia, elige “Oscuro” (o “Sistema” para que siga el modo de tu equipo). La preferencia se recuerda en ese dispositivo.</w:t>
      </w:r>
    </w:p>
    <w:p>
      <w:pPr>
        <w:spacing w:after="160" w:line="300"/>
        <w:jc w:val="both"/>
      </w:pPr>
      <w:r>
        <w:rPr>
          <w:b/>
          <w:bCs/>
          <w:sz w:val="22"/>
          <w:szCs w:val="22"/>
        </w:rPr>
        <w:t xml:space="preserve">¿Puedo cambiar mi teléfono o mi correo institucional? </w:t>
      </w:r>
      <w:r>
        <w:rPr>
          <w:sz w:val="22"/>
          <w:szCs w:val="22"/>
        </w:rPr>
        <w:t xml:space="preserve">No desde la plataforma: esos datos los administra el Departamento de Informática. Lo único que puedes editar tú es tu correo secundario, en Configuración.</w:t>
      </w:r>
    </w:p>
    <w:p>
      <w:pPr>
        <w:spacing w:after="160" w:line="300"/>
        <w:jc w:val="both"/>
      </w:pPr>
      <w:r>
        <w:rPr>
          <w:b/>
          <w:bCs/>
          <w:sz w:val="22"/>
          <w:szCs w:val="22"/>
        </w:rPr>
        <w:t xml:space="preserve">Olvidé mi contraseña. </w:t>
      </w:r>
      <w:r>
        <w:rPr>
          <w:sz w:val="22"/>
          <w:szCs w:val="22"/>
        </w:rPr>
        <w:t xml:space="preserve">Solicita al administrador que la restablezca desde el módulo de Usuarios.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2026-07-15T06:00:48.900Z</dcterms:created>
  <dcterms:modified xsi:type="dcterms:W3CDTF">2026-07-15T06:00:48.904Z</dcterms:modified>
</cp:coreProperties>
</file>

<file path=docProps/custom.xml><?xml version="1.0" encoding="utf-8"?>
<Properties xmlns="http://schemas.openxmlformats.org/officeDocument/2006/custom-properties" xmlns:vt="http://schemas.openxmlformats.org/officeDocument/2006/docPropsVTypes"/>
</file>