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Sponsor Meeting (5/16/16)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Present at meeting: Claude, Bill, Raven, Paul, Edward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Claude brought in the laptop loaded with the CareBank server, and he gave Raven all the instruction needed to set Tony up for success. We went over the MVP details point by point, and Claude and Bill said they would review the full document that Raven gave them. Paul went over his cloud server information, and we spent a good amount of time talking about the push notifications. Claude seemed please that we thought that we would use the Ionic/Cordova framework to build the application. A new alert was added: when the subject is present and both a medication and a meal are missed at the same time triggers a red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Sponsor Meeting (5/13/16)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Present at meeting: Claude, Bill, Raven, Chris,  Paul, Tony, Zachary, Edward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was a meeting that was held on Google Hangouts. The purpose of the meeting was to ask questions of the sponsors. Several use cases were clarified, and an overall understanding about the project was increased. Communication between the sponsor and Sen.se was also discussed. The next Sponsor Meeting was set for May 16th from 12:10 to 1:30. Claude mentioned a possible consultant that could be brought in. It will be discussed in the next Team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Sponsor Meeting (5/9/16)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Present at meeting: Claude, Raven, Paul, Edward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meeting was mostly comprised of questions that Claude could answer. The direction that our MVP will be was more directly established. The exact requirements will be discussed at the team meeting this evening before final approval is passed back to Claude. Bill has the scenarios that the use cases will be constructed from. Claude said that we will get them ASAP.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Sponsor Meeting (5/4/16)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team met with Claude and Bill from CareWheels. In our initial meeting we received an introductory overview of our project. We viewed the sensor hardware, discussed design and functionality, talked about the servers used, and went over the MVP Objectives. The meeting closely followed the Capstone CareBank Map1.pdf given to the group.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