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论基于构件的软件开发在图书馆数据中台的实践</w:t>
      </w:r>
    </w:p>
    <w:p>
      <w:pPr>
        <w:pStyle w:val="3"/>
        <w:bidi w:val="0"/>
        <w:rPr>
          <w:rFonts w:hint="eastAsia"/>
          <w:lang w:val="en-US" w:eastAsia="zh-CN"/>
        </w:rPr>
      </w:pPr>
      <w:r>
        <w:rPr>
          <w:rFonts w:hint="eastAsia"/>
          <w:lang w:val="en-US" w:eastAsia="zh-CN"/>
        </w:rPr>
        <w:t>一、摘要</w:t>
      </w:r>
    </w:p>
    <w:p>
      <w:pPr>
        <w:rPr>
          <w:rFonts w:hint="eastAsia"/>
          <w:szCs w:val="22"/>
          <w:lang w:val="en-US" w:eastAsia="zh-CN"/>
        </w:rPr>
      </w:pPr>
      <w:r>
        <w:rPr>
          <w:rFonts w:hint="eastAsia"/>
        </w:rPr>
        <w:t>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eastAsia="zh-CN"/>
        </w:rPr>
        <w:t>，</w:t>
      </w:r>
      <w:r>
        <w:rPr>
          <w:rFonts w:hint="eastAsia"/>
        </w:rPr>
        <w:t>本人</w:t>
      </w:r>
      <w:r>
        <w:rPr>
          <w:rFonts w:hint="eastAsia"/>
          <w:lang w:val="en-US" w:eastAsia="zh-CN"/>
        </w:rPr>
        <w:t>所在信息技术部承接了馆内数据中台的建设，该项目为期半年</w:t>
      </w:r>
      <w:r>
        <w:rPr>
          <w:rFonts w:hint="eastAsia"/>
          <w:lang w:eastAsia="zh-CN"/>
        </w:rPr>
        <w:t>。</w:t>
      </w:r>
      <w:r>
        <w:rPr>
          <w:rFonts w:hint="eastAsia"/>
          <w:lang w:val="en-US" w:eastAsia="zh-CN"/>
        </w:rPr>
        <w:t>通过数据中台，</w:t>
      </w:r>
      <w:r>
        <w:t>实现</w:t>
      </w:r>
      <w:r>
        <w:rPr>
          <w:rFonts w:hint="eastAsia"/>
          <w:lang w:val="en-US" w:eastAsia="zh-CN"/>
        </w:rPr>
        <w:t>了我馆</w:t>
      </w:r>
      <w:r>
        <w:t>数据的分层与水平解耦，沉淀</w:t>
      </w:r>
      <w:r>
        <w:rPr>
          <w:rFonts w:hint="eastAsia"/>
          <w:lang w:val="en-US" w:eastAsia="zh-CN"/>
        </w:rPr>
        <w:t>了</w:t>
      </w:r>
      <w:r>
        <w:t>公共</w:t>
      </w:r>
      <w:r>
        <w:rPr>
          <w:rFonts w:hint="eastAsia"/>
          <w:lang w:val="en-US" w:eastAsia="zh-CN"/>
        </w:rPr>
        <w:t>基础</w:t>
      </w:r>
      <w:r>
        <w:t>数据</w:t>
      </w:r>
      <w:r>
        <w:rPr>
          <w:rFonts w:hint="eastAsia"/>
          <w:lang w:eastAsia="zh-CN"/>
        </w:rPr>
        <w:t>。</w:t>
      </w:r>
      <w:r>
        <w:t>通过数据建模实现跨域数据整合和知识沉淀，通过数据服务实现对于数据的封装和开放，快速、灵活满足上层应用的要求，通过数据开发工具满足个性化数据和应用的需要</w:t>
      </w:r>
      <w:r>
        <w:rPr>
          <w:rFonts w:hint="eastAsia"/>
          <w:lang w:eastAsia="zh-CN"/>
        </w:rPr>
        <w:t>，</w:t>
      </w:r>
      <w:r>
        <w:rPr>
          <w:rFonts w:hint="eastAsia"/>
          <w:lang w:val="en-US" w:eastAsia="zh-CN"/>
        </w:rPr>
        <w:t>为全市文旅数据融合工作提供了有力的数据支撑</w:t>
      </w:r>
      <w:r>
        <w:rPr>
          <w:rFonts w:hint="eastAsia"/>
        </w:rPr>
        <w:t>。</w:t>
      </w:r>
      <w:r>
        <w:rPr>
          <w:rFonts w:hint="eastAsia"/>
          <w:lang w:val="en-US" w:eastAsia="zh-CN"/>
        </w:rPr>
        <w:t>该项目时间紧任务重，涉及人员组织多， 涉及馆内 10 余个部门，外部配合协作 10 多个厂商团队。该项目于 2020 年 5 月正式上线， 2020 年 6 月通过最终验收</w:t>
      </w:r>
      <w:r>
        <w:rPr>
          <w:rFonts w:hint="eastAsia"/>
        </w:rPr>
        <w:t>。</w:t>
      </w:r>
      <w:r>
        <w:rPr>
          <w:rFonts w:hint="eastAsia"/>
          <w:lang w:val="en-US" w:eastAsia="zh-CN"/>
        </w:rPr>
        <w:t>本人在该项目中担任系统架构师，主要完成技术方案评估与实现，项目立项论证等工作。</w:t>
      </w:r>
      <w:r>
        <w:rPr>
          <w:rFonts w:hint="eastAsia"/>
          <w:szCs w:val="22"/>
          <w:lang w:val="en-US" w:eastAsia="zh-CN"/>
        </w:rPr>
        <w:t>本文结合笔者实际经验，以该项目为例，讨论微服务架构下，基于构件的软件开发方法的应用，包括基本构件开发的概念及特点以及在实现过程中遇到的问题及其解决方案。</w:t>
      </w:r>
    </w:p>
    <w:p>
      <w:pPr>
        <w:pStyle w:val="3"/>
        <w:bidi w:val="0"/>
        <w:rPr>
          <w:rFonts w:hint="eastAsia"/>
          <w:lang w:val="en-US" w:eastAsia="zh-CN"/>
        </w:rPr>
      </w:pPr>
      <w:r>
        <w:rPr>
          <w:rFonts w:hint="eastAsia"/>
          <w:lang w:val="en-US" w:eastAsia="zh-CN"/>
        </w:rPr>
        <w:t>二、正文</w:t>
      </w:r>
    </w:p>
    <w:p>
      <w:pPr>
        <w:bidi w:val="0"/>
        <w:rPr>
          <w:rFonts w:hint="default"/>
          <w:lang w:val="en-US" w:eastAsia="zh-CN"/>
        </w:rPr>
      </w:pPr>
      <w:r>
        <w:rPr>
          <w:rFonts w:hint="default"/>
          <w:szCs w:val="36"/>
          <w:lang w:val="en-US" w:eastAsia="zh-CN"/>
        </w:rPr>
        <w:t>近年来，</w:t>
      </w:r>
      <w:r>
        <w:rPr>
          <w:rFonts w:hint="eastAsia"/>
          <w:szCs w:val="36"/>
          <w:lang w:val="en-US" w:eastAsia="zh-CN"/>
        </w:rPr>
        <w:t>随着我馆服务质量的不断提升，大量软硬件系统在我馆得到部署。硬件设备包括自助借还机、交互机器人、电子书借阅机、人脸识别门禁、人流量计数器，软件系统包括图书管理系统、微信小程序、移动端APP。软硬件系统的增加带来了大量用户数据的流入，如读者借阅数据、读者信息、阅读偏好、读者常见问题、入馆人次、入馆时间等海量的数据，但是这些数据缺乏统一的接入和分析。因此，需要通过数据技术，对海量数据进行采集、计算、存储、加工，同时统一标准和口径，并在此基础之上，对数据进行归纳分析，对外提供统一的馆情数据服务。</w:t>
      </w:r>
    </w:p>
    <w:p>
      <w:pPr>
        <w:bidi w:val="0"/>
        <w:rPr>
          <w:rFonts w:hint="eastAsia"/>
          <w:szCs w:val="36"/>
          <w:lang w:val="en-US" w:eastAsia="zh-CN"/>
        </w:rPr>
      </w:pPr>
      <w:r>
        <w:rPr>
          <w:rFonts w:hint="eastAsia"/>
          <w:lang w:val="en-US" w:eastAsia="zh-CN"/>
        </w:rPr>
        <w:t>笔者带领团队</w:t>
      </w:r>
      <w:r>
        <w:rPr>
          <w:rFonts w:hint="eastAsia"/>
        </w:rPr>
        <w:t>于201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val="en-US" w:eastAsia="zh-CN"/>
        </w:rPr>
        <w:t>承接</w:t>
      </w:r>
      <w:r>
        <w:rPr>
          <w:rFonts w:hint="eastAsia"/>
          <w:b w:val="0"/>
          <w:bCs w:val="0"/>
          <w:i w:val="0"/>
          <w:iCs w:val="0"/>
          <w:lang w:val="en-US" w:eastAsia="zh-CN"/>
        </w:rPr>
        <w:t>馆内数据中台的建设，并</w:t>
      </w:r>
      <w:r>
        <w:rPr>
          <w:rFonts w:hint="eastAsia"/>
        </w:rPr>
        <w:t>担任系统架构设计师。</w:t>
      </w:r>
      <w:r>
        <w:rPr>
          <w:rFonts w:hint="eastAsia"/>
          <w:lang w:val="en-US" w:eastAsia="zh-CN"/>
        </w:rPr>
        <w:t>主要</w:t>
      </w:r>
      <w:r>
        <w:rPr>
          <w:rFonts w:hint="eastAsia"/>
        </w:rPr>
        <w:t>负责项目整体技术方案评估</w:t>
      </w:r>
      <w:r>
        <w:rPr>
          <w:rFonts w:hint="eastAsia"/>
          <w:lang w:val="en-US" w:eastAsia="zh-CN"/>
        </w:rPr>
        <w:t>实现</w:t>
      </w:r>
      <w:r>
        <w:rPr>
          <w:rFonts w:hint="eastAsia"/>
        </w:rPr>
        <w:t>、立项论证以及项目管理工作。该项目的架构工作于</w:t>
      </w:r>
      <w:r>
        <w:rPr>
          <w:rFonts w:hint="eastAsia"/>
          <w:lang w:val="en-US" w:eastAsia="zh-CN"/>
        </w:rPr>
        <w:t>同年12</w:t>
      </w:r>
      <w:r>
        <w:rPr>
          <w:rFonts w:hint="eastAsia"/>
        </w:rPr>
        <w:t>月完成，整个项目耗时</w:t>
      </w:r>
      <w:r>
        <w:rPr>
          <w:rFonts w:hint="eastAsia"/>
          <w:lang w:val="en-US" w:eastAsia="zh-CN"/>
        </w:rPr>
        <w:t>6</w:t>
      </w:r>
      <w:r>
        <w:rPr>
          <w:rFonts w:hint="eastAsia"/>
        </w:rPr>
        <w:t>个月，于20</w:t>
      </w:r>
      <w:r>
        <w:rPr>
          <w:rFonts w:hint="eastAsia"/>
          <w:lang w:val="en-US" w:eastAsia="zh-CN"/>
        </w:rPr>
        <w:t>20</w:t>
      </w:r>
      <w:r>
        <w:rPr>
          <w:rFonts w:hint="eastAsia"/>
        </w:rPr>
        <w:t>年</w:t>
      </w:r>
      <w:r>
        <w:rPr>
          <w:rFonts w:hint="eastAsia"/>
          <w:lang w:val="en-US" w:eastAsia="zh-CN"/>
        </w:rPr>
        <w:t>5</w:t>
      </w:r>
      <w:r>
        <w:rPr>
          <w:rFonts w:hint="eastAsia"/>
        </w:rPr>
        <w:t>月</w:t>
      </w:r>
      <w:r>
        <w:rPr>
          <w:rFonts w:hint="eastAsia"/>
          <w:lang w:val="en-US" w:eastAsia="zh-CN"/>
        </w:rPr>
        <w:t>上线测试</w:t>
      </w:r>
      <w:r>
        <w:rPr>
          <w:rFonts w:hint="eastAsia"/>
        </w:rPr>
        <w:t>。</w:t>
      </w:r>
      <w:r>
        <w:rPr>
          <w:rFonts w:hint="eastAsia"/>
          <w:lang w:val="en-US" w:eastAsia="zh-CN"/>
        </w:rPr>
        <w:t>于2020年6月完成验收。</w:t>
      </w:r>
    </w:p>
    <w:p>
      <w:pPr>
        <w:bidi w:val="0"/>
        <w:rPr>
          <w:rStyle w:val="7"/>
          <w:rFonts w:hint="eastAsia" w:cstheme="minorBidi"/>
          <w:b w:val="0"/>
          <w:bCs w:val="0"/>
          <w:color w:val="000000" w:themeColor="text1"/>
          <w:szCs w:val="22"/>
          <w:u w:val="none"/>
          <w:lang w:val="en-US" w:eastAsia="zh-CN" w:bidi="ar-SA"/>
          <w14:textFill>
            <w14:solidFill>
              <w14:schemeClr w14:val="tx1"/>
            </w14:solidFill>
          </w14:textFill>
        </w:rPr>
      </w:pPr>
      <w:r>
        <w:rPr>
          <w:rStyle w:val="7"/>
          <w:rFonts w:hint="eastAsia"/>
          <w:b w:val="0"/>
          <w:bCs w:val="0"/>
          <w:color w:val="000000" w:themeColor="text1"/>
          <w:u w:val="none"/>
          <w:lang w:val="en-US" w:eastAsia="zh-CN"/>
          <w14:textFill>
            <w14:solidFill>
              <w14:schemeClr w14:val="tx1"/>
            </w14:solidFill>
          </w14:textFill>
        </w:rPr>
        <w:t>笔者</w:t>
      </w:r>
      <w:r>
        <w:rPr>
          <w:rStyle w:val="7"/>
          <w:rFonts w:hint="default"/>
          <w:b w:val="0"/>
          <w:bCs w:val="0"/>
          <w:color w:val="000000" w:themeColor="text1"/>
          <w:u w:val="none"/>
          <w14:textFill>
            <w14:solidFill>
              <w14:schemeClr w14:val="tx1"/>
            </w14:solidFill>
          </w14:textFill>
        </w:rPr>
        <w:t>经过一段时间的架构考察和评估，最终决定采用微服务架构建设新系统。</w:t>
      </w:r>
      <w:r>
        <w:rPr>
          <w:rStyle w:val="7"/>
          <w:rFonts w:hint="eastAsia"/>
          <w:b w:val="0"/>
          <w:bCs w:val="0"/>
          <w:color w:val="000000" w:themeColor="text1"/>
          <w:u w:val="none"/>
          <w:lang w:val="en-US" w:eastAsia="zh-CN"/>
          <w14:textFill>
            <w14:solidFill>
              <w14:schemeClr w14:val="tx1"/>
            </w14:solidFill>
          </w14:textFill>
        </w:rPr>
        <w:t>采用</w:t>
      </w:r>
      <w:r>
        <w:rPr>
          <w:rStyle w:val="7"/>
          <w:rFonts w:hint="default"/>
          <w:b w:val="0"/>
          <w:bCs w:val="0"/>
          <w:color w:val="000000" w:themeColor="text1"/>
          <w:u w:val="none"/>
          <w14:textFill>
            <w14:solidFill>
              <w14:schemeClr w14:val="tx1"/>
            </w14:solidFill>
          </w14:textFill>
        </w:rPr>
        <w:t>微服务</w:t>
      </w:r>
      <w:r>
        <w:rPr>
          <w:rStyle w:val="7"/>
          <w:rFonts w:hint="eastAsia"/>
          <w:b w:val="0"/>
          <w:bCs w:val="0"/>
          <w:color w:val="000000" w:themeColor="text1"/>
          <w:u w:val="none"/>
          <w:lang w:val="en-US" w:eastAsia="zh-CN"/>
          <w14:textFill>
            <w14:solidFill>
              <w14:schemeClr w14:val="tx1"/>
            </w14:solidFill>
          </w14:textFill>
        </w:rPr>
        <w:t>架构</w:t>
      </w:r>
      <w:r>
        <w:rPr>
          <w:rStyle w:val="7"/>
          <w:rFonts w:hint="default"/>
          <w:b w:val="0"/>
          <w:bCs w:val="0"/>
          <w:color w:val="000000" w:themeColor="text1"/>
          <w:u w:val="none"/>
          <w14:textFill>
            <w14:solidFill>
              <w14:schemeClr w14:val="tx1"/>
            </w14:solidFill>
          </w14:textFill>
        </w:rPr>
        <w:t>的目的是充分拆分庞大臃肿的系统，以促进</w:t>
      </w:r>
      <w:r>
        <w:rPr>
          <w:rStyle w:val="7"/>
          <w:rFonts w:hint="eastAsia"/>
          <w:b w:val="0"/>
          <w:bCs w:val="0"/>
          <w:color w:val="000000" w:themeColor="text1"/>
          <w:u w:val="none"/>
          <w:lang w:val="en-US" w:eastAsia="zh-CN"/>
          <w14:textFill>
            <w14:solidFill>
              <w14:schemeClr w14:val="tx1"/>
            </w14:solidFill>
          </w14:textFill>
        </w:rPr>
        <w:t>软件的</w:t>
      </w:r>
      <w:r>
        <w:rPr>
          <w:rStyle w:val="7"/>
          <w:rFonts w:hint="default"/>
          <w:b w:val="0"/>
          <w:bCs w:val="0"/>
          <w:color w:val="000000" w:themeColor="text1"/>
          <w:u w:val="none"/>
          <w14:textFill>
            <w14:solidFill>
              <w14:schemeClr w14:val="tx1"/>
            </w14:solidFill>
          </w14:textFill>
        </w:rPr>
        <w:t>敏捷开发和部署。在</w:t>
      </w:r>
      <w:r>
        <w:rPr>
          <w:rStyle w:val="7"/>
          <w:rFonts w:hint="eastAsia"/>
          <w:b w:val="0"/>
          <w:bCs w:val="0"/>
          <w:color w:val="000000" w:themeColor="text1"/>
          <w:u w:val="none"/>
          <w:lang w:val="en-US" w:eastAsia="zh-CN"/>
          <w14:textFill>
            <w14:solidFill>
              <w14:schemeClr w14:val="tx1"/>
            </w14:solidFill>
          </w14:textFill>
        </w:rPr>
        <w:t>此</w:t>
      </w:r>
      <w:r>
        <w:rPr>
          <w:rStyle w:val="7"/>
          <w:rFonts w:hint="default"/>
          <w:b w:val="0"/>
          <w:bCs w:val="0"/>
          <w:color w:val="000000" w:themeColor="text1"/>
          <w:u w:val="none"/>
          <w14:textFill>
            <w14:solidFill>
              <w14:schemeClr w14:val="tx1"/>
            </w14:solidFill>
          </w14:textFill>
        </w:rPr>
        <w:t>项目中，每个小组负责一个组件的完整生命周期，从开发到测试，再到运维以及后续迭代升级。最后，各个服务组件通过</w:t>
      </w:r>
      <w:r>
        <w:rPr>
          <w:rStyle w:val="7"/>
          <w:rFonts w:hint="eastAsia"/>
          <w:b w:val="0"/>
          <w:bCs w:val="0"/>
          <w:color w:val="000000" w:themeColor="text1"/>
          <w:u w:val="none"/>
          <w:lang w:val="en-US" w:eastAsia="zh-CN"/>
          <w14:textFill>
            <w14:solidFill>
              <w14:schemeClr w14:val="tx1"/>
            </w14:solidFill>
          </w14:textFill>
        </w:rPr>
        <w:t>REST接口</w:t>
      </w:r>
      <w:r>
        <w:rPr>
          <w:rStyle w:val="7"/>
          <w:rFonts w:hint="default"/>
          <w:b w:val="0"/>
          <w:bCs w:val="0"/>
          <w:color w:val="000000" w:themeColor="text1"/>
          <w:u w:val="none"/>
          <w14:textFill>
            <w14:solidFill>
              <w14:schemeClr w14:val="tx1"/>
            </w14:solidFill>
          </w14:textFill>
        </w:rPr>
        <w:t>进行组装。</w:t>
      </w:r>
      <w:r>
        <w:rPr>
          <w:rStyle w:val="7"/>
          <w:rFonts w:hint="eastAsia" w:cstheme="minorBidi"/>
          <w:b w:val="0"/>
          <w:bCs w:val="0"/>
          <w:color w:val="000000" w:themeColor="text1"/>
          <w:szCs w:val="22"/>
          <w:u w:val="none"/>
          <w:lang w:val="en-US" w:eastAsia="zh-CN" w:bidi="ar-SA"/>
          <w14:textFill>
            <w14:solidFill>
              <w14:schemeClr w14:val="tx1"/>
            </w14:solidFill>
          </w14:textFill>
        </w:rPr>
        <w:t>在微服务的基础上，为了实现代码复用和快速开发的需求，通过基于构件的开发方法进行软件开发。</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基于构件的软件复用作为一种提高软件生产率和软件质量的有效途径</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是近几年软件工程界研究的重点之一</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被认为是继面向对象方法之后的一个新的技术热潮</w:t>
      </w:r>
      <w:r>
        <w:rPr>
          <w:rStyle w:val="7"/>
          <w:rFonts w:hint="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一般来说</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 xml:space="preserve">基于构件的复用包括 </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 xml:space="preserve">3 </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个相关的过程</w:t>
      </w:r>
      <w:r>
        <w:rPr>
          <w:rStyle w:val="7"/>
          <w:rFonts w:hint="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构件的开发、构件的管理和基于构件组装的系统开发</w:t>
      </w:r>
      <w:r>
        <w:rPr>
          <w:rStyle w:val="7"/>
          <w:rFonts w:hint="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在基于构件的软件开发中</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系统开发的重点从程序设计变成构件组装</w:t>
      </w:r>
      <w:r>
        <w:rPr>
          <w:rStyle w:val="7"/>
          <w:rFonts w:hint="eastAsia" w:cstheme="minorBidi"/>
          <w:b w:val="0"/>
          <w:bCs w:val="0"/>
          <w:color w:val="000000" w:themeColor="text1"/>
          <w:szCs w:val="22"/>
          <w:u w:val="none"/>
          <w:lang w:val="en-US" w:eastAsia="zh-CN" w:bidi="ar-SA"/>
          <w14:textFill>
            <w14:solidFill>
              <w14:schemeClr w14:val="tx1"/>
            </w14:solidFill>
          </w14:textFill>
        </w:rPr>
        <w:t>。特别是</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近年来</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在中间件技术的基础上</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结合软件复用思想和面向对象方法</w:t>
      </w:r>
      <w:r>
        <w:rPr>
          <w:rStyle w:val="7"/>
          <w:rFonts w:hint="default" w:ascii="宋体" w:hAnsi="宋体" w:eastAsiaTheme="minorEastAsia" w:cstheme="minorBidi"/>
          <w:b w:val="0"/>
          <w:bCs w:val="0"/>
          <w:color w:val="000000" w:themeColor="text1"/>
          <w:szCs w:val="22"/>
          <w:u w:val="none"/>
          <w:lang w:val="en-US" w:eastAsia="zh-CN" w:bidi="ar-SA"/>
          <w14:textFill>
            <w14:solidFill>
              <w14:schemeClr w14:val="tx1"/>
            </w14:solidFill>
          </w14:textFill>
        </w:rPr>
        <w:t>,</w:t>
      </w:r>
      <w:r>
        <w:rPr>
          <w:rStyle w:val="7"/>
          <w:rFonts w:hint="eastAsia" w:ascii="宋体" w:hAnsi="宋体" w:eastAsiaTheme="minorEastAsia" w:cstheme="minorBidi"/>
          <w:b w:val="0"/>
          <w:bCs w:val="0"/>
          <w:color w:val="000000" w:themeColor="text1"/>
          <w:szCs w:val="22"/>
          <w:u w:val="none"/>
          <w:lang w:val="en-US" w:eastAsia="zh-CN" w:bidi="ar-SA"/>
          <w14:textFill>
            <w14:solidFill>
              <w14:schemeClr w14:val="tx1"/>
            </w14:solidFill>
          </w14:textFill>
        </w:rPr>
        <w:t>基于构件的软件开发技术受到了高度重视</w:t>
      </w:r>
      <w:r>
        <w:rPr>
          <w:rStyle w:val="7"/>
          <w:rFonts w:hint="eastAsia" w:cstheme="minorBidi"/>
          <w:b w:val="0"/>
          <w:bCs w:val="0"/>
          <w:color w:val="000000" w:themeColor="text1"/>
          <w:szCs w:val="22"/>
          <w:u w:val="none"/>
          <w:lang w:val="en-US" w:eastAsia="zh-CN" w:bidi="ar-SA"/>
          <w14:textFill>
            <w14:solidFill>
              <w14:schemeClr w14:val="tx1"/>
            </w14:solidFill>
          </w14:textFill>
        </w:rPr>
        <w:t>。</w:t>
      </w:r>
    </w:p>
    <w:p>
      <w:pPr>
        <w:bidi w:val="0"/>
        <w:rPr>
          <w:rStyle w:val="7"/>
          <w:rFonts w:hint="default"/>
          <w:b w:val="0"/>
          <w:bCs w:val="0"/>
          <w:color w:val="000000" w:themeColor="text1"/>
          <w:szCs w:val="22"/>
          <w:lang w:val="en-US" w:eastAsia="zh-CN"/>
          <w14:textFill>
            <w14:solidFill>
              <w14:schemeClr w14:val="tx1"/>
            </w14:solidFill>
          </w14:textFill>
        </w:rPr>
      </w:pPr>
      <w:r>
        <w:rPr>
          <w:rStyle w:val="7"/>
          <w:rFonts w:hint="eastAsia"/>
          <w:b w:val="0"/>
          <w:bCs w:val="0"/>
          <w:color w:val="000000" w:themeColor="text1"/>
          <w:szCs w:val="22"/>
          <w:u w:val="none"/>
          <w:lang w:val="en-US" w:eastAsia="zh-CN"/>
          <w14:textFill>
            <w14:solidFill>
              <w14:schemeClr w14:val="tx1"/>
            </w14:solidFill>
          </w14:textFill>
        </w:rPr>
        <w:t>根据笔者的实践经验，基于微服务架构的馆情数据中台的构件可以分为中间件构件和业务构件。其中中间件构件包括微服务</w:t>
      </w:r>
      <w:r>
        <w:rPr>
          <w:rFonts w:hint="default"/>
        </w:rPr>
        <w:t xml:space="preserve">注册中心：注册并维护远程服务及服务提供者的地址，供服务消费者发现和调用，为保证可用性，通常基于分布式 </w:t>
      </w:r>
      <w:r>
        <w:rPr>
          <w:rFonts w:hint="eastAsia"/>
          <w:lang w:val="en-US" w:eastAsia="zh-CN"/>
        </w:rPr>
        <w:t>KV</w:t>
      </w:r>
      <w:r>
        <w:rPr>
          <w:rFonts w:hint="default"/>
        </w:rPr>
        <w:t>存储器来实现，比如 zookeeper 等；服务框架：用于实现微服务的 RPC 框架，包含服务接口描述及实现方案、向注册中心发布服务等功能，常见的 RPC 框架包括 Spring Cloud、Dubbo、gRPC、 Thrift、go-micro 等；服务网关：介于客户端与微服务之间的网关层，可以理解为「门卫」的角色，以确保服务提供者对客户端的透明，这一层可以进行反向路由、安全认证、灰度发布、日志监控等前置动作；服务监控：对服务消费者与提供者之间的调用情况进行监控和数据展示；服务追踪：记录对每个请求的微服务调用完整链路，以便进行问题定位和故障分析；服务治理：服务治理就是通过一系列的手段来保证在各种意外情况下，服务调用仍然能够正常进行，这些手段包括熔断、隔离、限流、降级、负载均衡等。基础设施：分布式消息队列、日志存储、数据库、缓存、文件服务器、搜索集群等，用以提供服务底层的基础数据服务。</w:t>
      </w:r>
    </w:p>
    <w:p>
      <w:pPr>
        <w:bidi w:val="0"/>
        <w:rPr>
          <w:rFonts w:hint="default"/>
          <w:lang w:val="en-US" w:eastAsia="zh-CN"/>
        </w:rPr>
      </w:pPr>
      <w:r>
        <w:rPr>
          <w:rFonts w:hint="eastAsia"/>
          <w:lang w:val="en-US" w:eastAsia="zh-CN"/>
        </w:rPr>
        <w:t>业务构件包括RBAC认证构件，OAUTH2.0 授权构件、数据接入构件、消息队列微服务构件、数据开发构件、数据模型构件、数据服务构件。这里重点从数据接入构件、数据开发构件、数据模型构件、数据服务构件三方面展开。</w:t>
      </w:r>
    </w:p>
    <w:p>
      <w:pPr>
        <w:bidi w:val="0"/>
        <w:rPr>
          <w:rFonts w:hint="default"/>
          <w:lang w:val="en-US" w:eastAsia="zh-CN"/>
        </w:rPr>
      </w:pPr>
      <w:r>
        <w:rPr>
          <w:rFonts w:hint="eastAsia"/>
          <w:lang w:val="en-US" w:eastAsia="zh-CN"/>
        </w:rPr>
        <w:t>数据接入构件角度来说。数据接入是中台的基础业务，通过对接各个软硬件厂商，针对不同类型软硬件系统的特点，提出不同的数据需求,联合各个厂商一起讨论制定标准化的上报接口，以确保后续的同类型设备都能被快速接入。在开发阶段，依据接入对象的不同，将不同的接入任务分摊给不同的项目组进行开发。各个小组负载每个微服务从开发、部署到运维的整个生命周期，并且提供完善的构件开发文档，确保构件的复用。在各小组开发完毕之后，各个服务之间采用 Redis 作为微服务消息总线进行集成。</w:t>
      </w:r>
    </w:p>
    <w:p>
      <w:pPr>
        <w:bidi w:val="0"/>
        <w:rPr>
          <w:rFonts w:hint="default"/>
          <w:lang w:val="en-US" w:eastAsia="zh-CN"/>
        </w:rPr>
      </w:pPr>
      <w:r>
        <w:rPr>
          <w:rFonts w:hint="eastAsia"/>
          <w:lang w:val="en-US" w:eastAsia="zh-CN"/>
        </w:rPr>
        <w:t>在</w:t>
      </w:r>
      <w:r>
        <w:rPr>
          <w:rFonts w:hint="default"/>
          <w:lang w:val="en-US" w:eastAsia="zh-CN"/>
        </w:rPr>
        <w:t>数据模型</w:t>
      </w:r>
      <w:r>
        <w:rPr>
          <w:rFonts w:hint="eastAsia"/>
          <w:lang w:val="en-US" w:eastAsia="zh-CN"/>
        </w:rPr>
        <w:t>构件</w:t>
      </w:r>
      <w:r>
        <w:rPr>
          <w:rFonts w:hint="default"/>
          <w:lang w:val="en-US" w:eastAsia="zh-CN"/>
        </w:rPr>
        <w:t>方面，笔者这里概括为三层。分别是基础模型</w:t>
      </w:r>
      <w:r>
        <w:rPr>
          <w:rFonts w:hint="eastAsia"/>
          <w:lang w:val="en-US" w:eastAsia="zh-CN"/>
        </w:rPr>
        <w:t>构件</w:t>
      </w:r>
      <w:r>
        <w:rPr>
          <w:rFonts w:hint="default"/>
          <w:lang w:val="en-US" w:eastAsia="zh-CN"/>
        </w:rPr>
        <w:t>、融合模型</w:t>
      </w:r>
      <w:r>
        <w:rPr>
          <w:rFonts w:hint="eastAsia"/>
          <w:lang w:val="en-US" w:eastAsia="zh-CN"/>
        </w:rPr>
        <w:t>构件</w:t>
      </w:r>
      <w:r>
        <w:rPr>
          <w:rFonts w:hint="default"/>
          <w:lang w:val="en-US" w:eastAsia="zh-CN"/>
        </w:rPr>
        <w:t>和挖掘模型</w:t>
      </w:r>
      <w:r>
        <w:rPr>
          <w:rFonts w:hint="eastAsia"/>
          <w:lang w:val="en-US" w:eastAsia="zh-CN"/>
        </w:rPr>
        <w:t>构件</w:t>
      </w:r>
      <w:r>
        <w:rPr>
          <w:rFonts w:hint="default"/>
          <w:lang w:val="en-US" w:eastAsia="zh-CN"/>
        </w:rPr>
        <w:t>。</w:t>
      </w:r>
      <w:r>
        <w:rPr>
          <w:rFonts w:hint="eastAsia"/>
          <w:lang w:val="en-US" w:eastAsia="zh-CN"/>
        </w:rPr>
        <w:t>模型构件可以为上层数据服务提供数据角度的构件基础，实现复杂数据业务的构件表达。</w:t>
      </w:r>
      <w:r>
        <w:rPr>
          <w:rFonts w:hint="default"/>
          <w:lang w:val="en-US" w:eastAsia="zh-CN"/>
        </w:rPr>
        <w:t>其中基础模型一般是关系建模，主要实现数据的标准化，这也叫作“书同文、车同轨”。</w:t>
      </w:r>
      <w:r>
        <w:rPr>
          <w:rFonts w:hint="eastAsia"/>
          <w:lang w:val="en-US" w:eastAsia="zh-CN"/>
        </w:rPr>
        <w:t>通过设计好的数据标准将接入的数据进行入库管理。其次是融合模型。</w:t>
      </w:r>
      <w:r>
        <w:rPr>
          <w:rFonts w:hint="default"/>
          <w:lang w:val="en-US" w:eastAsia="zh-CN"/>
        </w:rPr>
        <w:t>融合模型一般是维度建模，主要实现</w:t>
      </w:r>
      <w:r>
        <w:rPr>
          <w:rFonts w:hint="eastAsia"/>
          <w:lang w:val="en-US" w:eastAsia="zh-CN"/>
        </w:rPr>
        <w:t>跨域</w:t>
      </w:r>
      <w:r>
        <w:rPr>
          <w:rFonts w:hint="default"/>
          <w:lang w:val="en-US" w:eastAsia="zh-CN"/>
        </w:rPr>
        <w:t>数据的整合，整合的形式可以是汇总、关联，也包括解析</w:t>
      </w:r>
      <w:r>
        <w:rPr>
          <w:rFonts w:hint="eastAsia"/>
          <w:lang w:val="en-US" w:eastAsia="zh-CN"/>
        </w:rPr>
        <w:t>。这些融合模型表是通过各个业务部门梳理而得到的常用的宽表，比如读者终端使用行为表、读者阅读偏好表等，目前这类已经梳理出来的模型（宽表）已有20余个。最后是挖</w:t>
      </w:r>
      <w:r>
        <w:rPr>
          <w:rFonts w:hint="default"/>
          <w:lang w:val="en-US" w:eastAsia="zh-CN"/>
        </w:rPr>
        <w:t>掘模型</w:t>
      </w:r>
      <w:r>
        <w:rPr>
          <w:rFonts w:hint="eastAsia"/>
          <w:lang w:val="en-US" w:eastAsia="zh-CN"/>
        </w:rPr>
        <w:t>。常规理解，挖掘模型</w:t>
      </w:r>
      <w:r>
        <w:rPr>
          <w:rFonts w:hint="default"/>
          <w:lang w:val="en-US" w:eastAsia="zh-CN"/>
        </w:rPr>
        <w:t>其实是偏应用的，但是在本馆的馆情分析中，例如读者常驻区域模型这类常用的</w:t>
      </w:r>
      <w:r>
        <w:rPr>
          <w:rFonts w:hint="eastAsia"/>
          <w:lang w:val="en-US" w:eastAsia="zh-CN"/>
        </w:rPr>
        <w:t>挖掘</w:t>
      </w:r>
      <w:r>
        <w:rPr>
          <w:rFonts w:hint="default"/>
          <w:lang w:val="en-US" w:eastAsia="zh-CN"/>
        </w:rPr>
        <w:t>模型，也把它规整到中台模型，以开放给其它人使用。</w:t>
      </w:r>
      <w:bookmarkStart w:id="0" w:name="_GoBack"/>
      <w:bookmarkEnd w:id="0"/>
    </w:p>
    <w:p>
      <w:pPr>
        <w:bidi w:val="0"/>
        <w:rPr>
          <w:rFonts w:hint="default"/>
          <w:lang w:val="en-US" w:eastAsia="zh-CN"/>
        </w:rPr>
      </w:pPr>
      <w:r>
        <w:rPr>
          <w:rFonts w:hint="default"/>
          <w:lang w:val="en-US" w:eastAsia="zh-CN"/>
        </w:rPr>
        <w:t>在数据服务</w:t>
      </w:r>
      <w:r>
        <w:rPr>
          <w:rFonts w:hint="eastAsia"/>
          <w:lang w:val="en-US" w:eastAsia="zh-CN"/>
        </w:rPr>
        <w:t>构件</w:t>
      </w:r>
      <w:r>
        <w:rPr>
          <w:rFonts w:hint="default"/>
          <w:lang w:val="en-US" w:eastAsia="zh-CN"/>
        </w:rPr>
        <w:t>方面，笔者将数据模型按照应用要求做服务封装，就构成了数据服务</w:t>
      </w:r>
      <w:r>
        <w:rPr>
          <w:rFonts w:hint="eastAsia"/>
          <w:lang w:val="en-US" w:eastAsia="zh-CN"/>
        </w:rPr>
        <w:t>构件</w:t>
      </w:r>
      <w:r>
        <w:rPr>
          <w:rFonts w:hint="default"/>
          <w:lang w:val="en-US" w:eastAsia="zh-CN"/>
        </w:rPr>
        <w:t>。</w:t>
      </w:r>
      <w:r>
        <w:rPr>
          <w:rFonts w:hint="eastAsia"/>
          <w:lang w:val="en-US" w:eastAsia="zh-CN"/>
        </w:rPr>
        <w:t>数据服务构件调用之前，通过服务网关调用RBAC身份证认证构件实现鉴权。</w:t>
      </w:r>
      <w:r>
        <w:rPr>
          <w:rFonts w:hint="default"/>
          <w:lang w:val="en-US" w:eastAsia="zh-CN"/>
        </w:rPr>
        <w:t>数据服务</w:t>
      </w:r>
      <w:r>
        <w:rPr>
          <w:rFonts w:hint="eastAsia"/>
          <w:lang w:val="en-US" w:eastAsia="zh-CN"/>
        </w:rPr>
        <w:t>构件</w:t>
      </w:r>
      <w:r>
        <w:rPr>
          <w:rFonts w:hint="default"/>
          <w:lang w:val="en-US" w:eastAsia="zh-CN"/>
        </w:rPr>
        <w:t>跟业务中台中的服务概念是完全相同的，只是数据封装比一般的功能封装要难一点，毕竟OLTP功能的变化有限，而数据分析受</w:t>
      </w:r>
      <w:r>
        <w:rPr>
          <w:rFonts w:hint="eastAsia"/>
          <w:lang w:val="en-US" w:eastAsia="zh-CN"/>
        </w:rPr>
        <w:t>业务</w:t>
      </w:r>
      <w:r>
        <w:rPr>
          <w:rFonts w:hint="default"/>
          <w:lang w:val="en-US" w:eastAsia="zh-CN"/>
        </w:rPr>
        <w:t>因素的影响很大，变化更快，导致服务封装的难度变大</w:t>
      </w:r>
      <w:r>
        <w:rPr>
          <w:rFonts w:hint="eastAsia"/>
          <w:lang w:val="en-US" w:eastAsia="zh-CN"/>
        </w:rPr>
        <w:t>。但也不是毫无逻辑可循，通过分析整理常规的报表服务，笔者所在团队提取了大量的原子口径，这些原子口径可以方便的组装成各类次级服务。即使业务口径发生变化，也能第一时间通过基础服务组装的形式快速生成目标服务。</w:t>
      </w:r>
    </w:p>
    <w:p>
      <w:pPr>
        <w:bidi w:val="0"/>
        <w:rPr>
          <w:rFonts w:hint="default"/>
          <w:lang w:val="en-US" w:eastAsia="zh-CN"/>
        </w:rPr>
      </w:pPr>
      <w:r>
        <w:rPr>
          <w:rFonts w:hint="default"/>
          <w:lang w:val="en-US" w:eastAsia="zh-CN"/>
        </w:rPr>
        <w:t>但有数据模型和数据服务还是远远不够的，因为再好的现成数据和服务也往往无法满足前端个性化的要求</w:t>
      </w:r>
      <w:r>
        <w:rPr>
          <w:rFonts w:hint="eastAsia"/>
          <w:lang w:val="en-US" w:eastAsia="zh-CN"/>
        </w:rPr>
        <w:t>。</w:t>
      </w:r>
      <w:r>
        <w:rPr>
          <w:rFonts w:hint="default"/>
          <w:lang w:val="en-US" w:eastAsia="zh-CN"/>
        </w:rPr>
        <w:t>这时候就得授人以鱼</w:t>
      </w:r>
      <w:r>
        <w:rPr>
          <w:rFonts w:hint="eastAsia"/>
          <w:lang w:val="en-US" w:eastAsia="zh-CN"/>
        </w:rPr>
        <w:t>。</w:t>
      </w:r>
      <w:r>
        <w:rPr>
          <w:rFonts w:hint="default"/>
          <w:lang w:val="en-US" w:eastAsia="zh-CN"/>
        </w:rPr>
        <w:t>数据中台的最后一层就是数据开发，其按照开发难度也分为三个层次，最简单的是提供标签库（DMP），用户可以基于标签的组装快速形成分析报表，一般面向普通馆员。</w:t>
      </w:r>
      <w:r>
        <w:rPr>
          <w:rFonts w:hint="eastAsia"/>
          <w:lang w:val="en-US" w:eastAsia="zh-CN"/>
        </w:rPr>
        <w:t>前端馆员以拖拽的形式选择感兴趣的标签字段，比如性别、常驻区域、阅读偏好（分类号），通过添加逻辑运算符组合，并点击确定就可以快速生成目标读者群体。然后可以通过电话、短信、APP等推送方式对读者进行针对性的书籍、活动等推送服务。在标签库层次上，由于其包含前端交互层，因此笔者率领团队进行了大量适合数据中台的前端组件开发，并入数据中台UI组件库，确保软件复用。</w:t>
      </w:r>
      <w:r>
        <w:rPr>
          <w:rFonts w:hint="default"/>
          <w:lang w:val="en-US" w:eastAsia="zh-CN"/>
        </w:rPr>
        <w:t>其次是提供数据开发平台，用户可以基于该平台访问到所有的数据并进行可视化开发，一般面向技术部SQL开发人员。最后就是提供应用环境</w:t>
      </w:r>
      <w:r>
        <w:rPr>
          <w:rFonts w:hint="eastAsia"/>
          <w:lang w:val="en-US" w:eastAsia="zh-CN"/>
        </w:rPr>
        <w:t>和</w:t>
      </w:r>
      <w:r>
        <w:rPr>
          <w:rFonts w:hint="default"/>
          <w:lang w:val="en-US" w:eastAsia="zh-CN"/>
        </w:rPr>
        <w:t>组件</w:t>
      </w:r>
      <w:r>
        <w:rPr>
          <w:rFonts w:hint="eastAsia"/>
          <w:lang w:val="en-US" w:eastAsia="zh-CN"/>
        </w:rPr>
        <w:t>，这一块可以是基于数据服务构件也可以是基于数据接入构件</w:t>
      </w:r>
      <w:r>
        <w:rPr>
          <w:rFonts w:hint="default"/>
          <w:lang w:val="en-US" w:eastAsia="zh-CN"/>
        </w:rPr>
        <w:t>，让技术人员可以自主打造个性化数据产品，以上层层递进，满足不同层次人员的要求。</w:t>
      </w:r>
    </w:p>
    <w:p>
      <w:pPr>
        <w:bidi w:val="0"/>
        <w:rPr>
          <w:rFonts w:hint="default"/>
          <w:lang w:val="en-US" w:eastAsia="zh-CN"/>
        </w:rPr>
      </w:pPr>
      <w:r>
        <w:t>通过基于构件的开发方法，</w:t>
      </w:r>
      <w:r>
        <w:rPr>
          <w:rFonts w:hint="eastAsia"/>
          <w:lang w:val="en-US" w:eastAsia="zh-CN"/>
        </w:rPr>
        <w:t>该数据中台项目顺利上线并通过验收</w:t>
      </w:r>
      <w:r>
        <w:t>。</w:t>
      </w:r>
      <w:r>
        <w:rPr>
          <w:rFonts w:hint="eastAsia"/>
          <w:lang w:val="en-US" w:eastAsia="zh-CN"/>
        </w:rPr>
        <w:t>通过数据中台的建立，提升了数据仓库的建设水平，为数据的开放和服务打下了坚实的基础。</w:t>
      </w:r>
      <w:r>
        <w:t>在项目的实施过程中，</w:t>
      </w:r>
      <w:r>
        <w:rPr>
          <w:rFonts w:hint="eastAsia"/>
          <w:lang w:val="en-US" w:eastAsia="zh-CN"/>
        </w:rPr>
        <w:t>笔者</w:t>
      </w:r>
      <w:r>
        <w:t>体会最深的是，</w:t>
      </w:r>
      <w:r>
        <w:rPr>
          <w:rFonts w:hint="eastAsia"/>
          <w:lang w:val="en-US" w:eastAsia="zh-CN"/>
        </w:rPr>
        <w:t>数据中台可以中构件的不仅包括传统的业务构件，还包含大量数据模型</w:t>
      </w:r>
      <w:r>
        <w:t>。</w:t>
      </w:r>
      <w:r>
        <w:rPr>
          <w:rFonts w:hint="eastAsia"/>
          <w:lang w:val="en-US" w:eastAsia="zh-CN"/>
        </w:rPr>
        <w:t>但是笔者也发现，数据中台并不是一个稳定的业务，数据模型构件时刻会随着业务的演讲发生变化，因此构件的管理和维护是值得关注和研究的方向</w:t>
      </w:r>
      <w:r>
        <w:t>。</w:t>
      </w:r>
      <w:r>
        <w:rPr>
          <w:rFonts w:hint="eastAsia"/>
          <w:lang w:val="en-US" w:eastAsia="zh-CN"/>
        </w:rPr>
        <w:t>除了传统的文档形式加以记录和管理之外，也应该利用数字化平台实现构件的集中式管理。</w:t>
      </w:r>
    </w:p>
    <w:p>
      <w:pPr>
        <w:bidi w:val="0"/>
        <w:rPr>
          <w:rFonts w:hint="default" w:eastAsiaTheme="minor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3539"/>
    <w:rsid w:val="007F5A03"/>
    <w:rsid w:val="00A14A12"/>
    <w:rsid w:val="00A24828"/>
    <w:rsid w:val="00D42385"/>
    <w:rsid w:val="00DA6DFF"/>
    <w:rsid w:val="01B038B8"/>
    <w:rsid w:val="01F165C3"/>
    <w:rsid w:val="023C4229"/>
    <w:rsid w:val="0243731B"/>
    <w:rsid w:val="02714D2A"/>
    <w:rsid w:val="02E4644C"/>
    <w:rsid w:val="03032B59"/>
    <w:rsid w:val="03597BE9"/>
    <w:rsid w:val="039F189C"/>
    <w:rsid w:val="04026B32"/>
    <w:rsid w:val="041344C1"/>
    <w:rsid w:val="04DA61AE"/>
    <w:rsid w:val="04EA0BE1"/>
    <w:rsid w:val="054444FB"/>
    <w:rsid w:val="05922CDE"/>
    <w:rsid w:val="06844137"/>
    <w:rsid w:val="06A335A9"/>
    <w:rsid w:val="06AF1B30"/>
    <w:rsid w:val="07207131"/>
    <w:rsid w:val="07610BFF"/>
    <w:rsid w:val="081D0E57"/>
    <w:rsid w:val="08D62540"/>
    <w:rsid w:val="09991601"/>
    <w:rsid w:val="0A897747"/>
    <w:rsid w:val="0AB01C04"/>
    <w:rsid w:val="0ACE118F"/>
    <w:rsid w:val="0B517E9F"/>
    <w:rsid w:val="0C723F7F"/>
    <w:rsid w:val="0CDF4CCD"/>
    <w:rsid w:val="0CEC23FF"/>
    <w:rsid w:val="0D656D84"/>
    <w:rsid w:val="0DBE391A"/>
    <w:rsid w:val="0E2113C9"/>
    <w:rsid w:val="10481AE6"/>
    <w:rsid w:val="104B1228"/>
    <w:rsid w:val="10790036"/>
    <w:rsid w:val="109F4E43"/>
    <w:rsid w:val="10EE357E"/>
    <w:rsid w:val="10EE40B9"/>
    <w:rsid w:val="110D535C"/>
    <w:rsid w:val="11146CFE"/>
    <w:rsid w:val="1151695B"/>
    <w:rsid w:val="116449CC"/>
    <w:rsid w:val="117A501E"/>
    <w:rsid w:val="121A5E30"/>
    <w:rsid w:val="12993FD6"/>
    <w:rsid w:val="12CF7947"/>
    <w:rsid w:val="12F92A0D"/>
    <w:rsid w:val="12FF4788"/>
    <w:rsid w:val="139176E3"/>
    <w:rsid w:val="14554769"/>
    <w:rsid w:val="14670E91"/>
    <w:rsid w:val="14C72AC6"/>
    <w:rsid w:val="155A1C4C"/>
    <w:rsid w:val="15A87EDF"/>
    <w:rsid w:val="15B05214"/>
    <w:rsid w:val="162D6DB3"/>
    <w:rsid w:val="16795BFE"/>
    <w:rsid w:val="18E23B95"/>
    <w:rsid w:val="19232B4E"/>
    <w:rsid w:val="196C4C2C"/>
    <w:rsid w:val="1978513A"/>
    <w:rsid w:val="19C3386D"/>
    <w:rsid w:val="1A3A3CCD"/>
    <w:rsid w:val="1A5933C9"/>
    <w:rsid w:val="1A657354"/>
    <w:rsid w:val="1AA07B52"/>
    <w:rsid w:val="1B4303A3"/>
    <w:rsid w:val="1BCB4E41"/>
    <w:rsid w:val="1BF5442D"/>
    <w:rsid w:val="1C7F5D47"/>
    <w:rsid w:val="1D905AB6"/>
    <w:rsid w:val="1DAE41D8"/>
    <w:rsid w:val="1DCE5DDA"/>
    <w:rsid w:val="1E11337A"/>
    <w:rsid w:val="1E44538E"/>
    <w:rsid w:val="1E6903E6"/>
    <w:rsid w:val="1E6A323F"/>
    <w:rsid w:val="1E764D04"/>
    <w:rsid w:val="1E837A7D"/>
    <w:rsid w:val="1F3C5634"/>
    <w:rsid w:val="1F735C4A"/>
    <w:rsid w:val="1FAB0201"/>
    <w:rsid w:val="1FF77B37"/>
    <w:rsid w:val="201B5E0D"/>
    <w:rsid w:val="202C4402"/>
    <w:rsid w:val="20501D65"/>
    <w:rsid w:val="217F0BD7"/>
    <w:rsid w:val="218A3E2A"/>
    <w:rsid w:val="21932934"/>
    <w:rsid w:val="21BA5AE3"/>
    <w:rsid w:val="21C304E9"/>
    <w:rsid w:val="21D435ED"/>
    <w:rsid w:val="21DA764A"/>
    <w:rsid w:val="21E46C9B"/>
    <w:rsid w:val="22AE6B53"/>
    <w:rsid w:val="22D04D9E"/>
    <w:rsid w:val="23242EB9"/>
    <w:rsid w:val="23A713FE"/>
    <w:rsid w:val="23ED07B0"/>
    <w:rsid w:val="240177DA"/>
    <w:rsid w:val="248C17B3"/>
    <w:rsid w:val="24B508CF"/>
    <w:rsid w:val="24DA27FB"/>
    <w:rsid w:val="25CE3539"/>
    <w:rsid w:val="25D00DE4"/>
    <w:rsid w:val="26212476"/>
    <w:rsid w:val="263F237C"/>
    <w:rsid w:val="264358EA"/>
    <w:rsid w:val="269858A3"/>
    <w:rsid w:val="26BC47A2"/>
    <w:rsid w:val="26D86E23"/>
    <w:rsid w:val="272E2530"/>
    <w:rsid w:val="27497278"/>
    <w:rsid w:val="27571B74"/>
    <w:rsid w:val="27E572BB"/>
    <w:rsid w:val="27E967B8"/>
    <w:rsid w:val="289152C9"/>
    <w:rsid w:val="296F70F0"/>
    <w:rsid w:val="2A246EFD"/>
    <w:rsid w:val="2A5D12A8"/>
    <w:rsid w:val="2A6B526F"/>
    <w:rsid w:val="2B2B1484"/>
    <w:rsid w:val="2B2C020A"/>
    <w:rsid w:val="2B3507FB"/>
    <w:rsid w:val="2B776152"/>
    <w:rsid w:val="2BB8077F"/>
    <w:rsid w:val="2C5B4CCE"/>
    <w:rsid w:val="2C874E07"/>
    <w:rsid w:val="2CCE18A0"/>
    <w:rsid w:val="2CCE5172"/>
    <w:rsid w:val="2D411583"/>
    <w:rsid w:val="2D8E27D7"/>
    <w:rsid w:val="2DBF2072"/>
    <w:rsid w:val="2E4211F7"/>
    <w:rsid w:val="2E9040A4"/>
    <w:rsid w:val="2F30380F"/>
    <w:rsid w:val="30150A35"/>
    <w:rsid w:val="30185E00"/>
    <w:rsid w:val="30EA1FFA"/>
    <w:rsid w:val="317F47F1"/>
    <w:rsid w:val="32230F43"/>
    <w:rsid w:val="323912C6"/>
    <w:rsid w:val="3271349D"/>
    <w:rsid w:val="32B52ABC"/>
    <w:rsid w:val="33033662"/>
    <w:rsid w:val="333E32CC"/>
    <w:rsid w:val="34254EFA"/>
    <w:rsid w:val="342D10CB"/>
    <w:rsid w:val="350C7BF9"/>
    <w:rsid w:val="35531E60"/>
    <w:rsid w:val="35610C9A"/>
    <w:rsid w:val="356A052B"/>
    <w:rsid w:val="35700F4E"/>
    <w:rsid w:val="35994F79"/>
    <w:rsid w:val="35B14635"/>
    <w:rsid w:val="36676FD6"/>
    <w:rsid w:val="36B0598A"/>
    <w:rsid w:val="36E7389F"/>
    <w:rsid w:val="37120013"/>
    <w:rsid w:val="37F90E0A"/>
    <w:rsid w:val="38386A91"/>
    <w:rsid w:val="385843C1"/>
    <w:rsid w:val="38C15869"/>
    <w:rsid w:val="39352040"/>
    <w:rsid w:val="3A0144DA"/>
    <w:rsid w:val="3A0631C4"/>
    <w:rsid w:val="3A1E55EA"/>
    <w:rsid w:val="3A206462"/>
    <w:rsid w:val="3A3C10D9"/>
    <w:rsid w:val="3B3A51A1"/>
    <w:rsid w:val="3B620243"/>
    <w:rsid w:val="3BE9354B"/>
    <w:rsid w:val="3CD841D2"/>
    <w:rsid w:val="3D173E24"/>
    <w:rsid w:val="3D1D488E"/>
    <w:rsid w:val="3D3A535B"/>
    <w:rsid w:val="3D591B3A"/>
    <w:rsid w:val="3DDA2149"/>
    <w:rsid w:val="3E286ADB"/>
    <w:rsid w:val="3EB132C9"/>
    <w:rsid w:val="3ECE0916"/>
    <w:rsid w:val="3EF95F39"/>
    <w:rsid w:val="3F0F4837"/>
    <w:rsid w:val="3F9B156D"/>
    <w:rsid w:val="402B7411"/>
    <w:rsid w:val="413408AB"/>
    <w:rsid w:val="417F5BFF"/>
    <w:rsid w:val="41873644"/>
    <w:rsid w:val="41CD091C"/>
    <w:rsid w:val="42164A82"/>
    <w:rsid w:val="42957A46"/>
    <w:rsid w:val="431873C5"/>
    <w:rsid w:val="431A0C85"/>
    <w:rsid w:val="43864835"/>
    <w:rsid w:val="442531E7"/>
    <w:rsid w:val="443370DA"/>
    <w:rsid w:val="44676B34"/>
    <w:rsid w:val="457616B2"/>
    <w:rsid w:val="458B11CE"/>
    <w:rsid w:val="458F06C3"/>
    <w:rsid w:val="45C00E2E"/>
    <w:rsid w:val="460E57EB"/>
    <w:rsid w:val="46DE0D56"/>
    <w:rsid w:val="46E438E4"/>
    <w:rsid w:val="4772332D"/>
    <w:rsid w:val="47C93510"/>
    <w:rsid w:val="47F90F20"/>
    <w:rsid w:val="48296A38"/>
    <w:rsid w:val="48617459"/>
    <w:rsid w:val="48621AD0"/>
    <w:rsid w:val="48D13610"/>
    <w:rsid w:val="49057322"/>
    <w:rsid w:val="492D1223"/>
    <w:rsid w:val="49D06AF4"/>
    <w:rsid w:val="49DA155A"/>
    <w:rsid w:val="4A4E5FA9"/>
    <w:rsid w:val="4B014CAB"/>
    <w:rsid w:val="4B7E6CEE"/>
    <w:rsid w:val="4C435BE6"/>
    <w:rsid w:val="4C9D28EE"/>
    <w:rsid w:val="4E522D0D"/>
    <w:rsid w:val="4E760215"/>
    <w:rsid w:val="4F436553"/>
    <w:rsid w:val="4F612D90"/>
    <w:rsid w:val="4F633F03"/>
    <w:rsid w:val="4F84529B"/>
    <w:rsid w:val="4FAC1E37"/>
    <w:rsid w:val="4FD205BB"/>
    <w:rsid w:val="4FD47D77"/>
    <w:rsid w:val="4FE44D12"/>
    <w:rsid w:val="50AB3BC6"/>
    <w:rsid w:val="50CC3386"/>
    <w:rsid w:val="510C45F7"/>
    <w:rsid w:val="51870455"/>
    <w:rsid w:val="51C04EAF"/>
    <w:rsid w:val="51E310C2"/>
    <w:rsid w:val="52173AF3"/>
    <w:rsid w:val="52230B20"/>
    <w:rsid w:val="52301065"/>
    <w:rsid w:val="52E902FE"/>
    <w:rsid w:val="537A31BB"/>
    <w:rsid w:val="54DB288C"/>
    <w:rsid w:val="54FA6191"/>
    <w:rsid w:val="557D02CD"/>
    <w:rsid w:val="55C422C8"/>
    <w:rsid w:val="56255D3A"/>
    <w:rsid w:val="562A5924"/>
    <w:rsid w:val="57C6544C"/>
    <w:rsid w:val="58540A49"/>
    <w:rsid w:val="5877525C"/>
    <w:rsid w:val="5925473E"/>
    <w:rsid w:val="596E01C5"/>
    <w:rsid w:val="59713AFA"/>
    <w:rsid w:val="5A3E0257"/>
    <w:rsid w:val="5A931A78"/>
    <w:rsid w:val="5B2D56A4"/>
    <w:rsid w:val="5B2D59FB"/>
    <w:rsid w:val="5B8464BB"/>
    <w:rsid w:val="5BB042FF"/>
    <w:rsid w:val="5BE8609B"/>
    <w:rsid w:val="5BFE26A3"/>
    <w:rsid w:val="5CA001CC"/>
    <w:rsid w:val="5CAA623C"/>
    <w:rsid w:val="5D616910"/>
    <w:rsid w:val="5D9F27F1"/>
    <w:rsid w:val="5E052DB5"/>
    <w:rsid w:val="5E641559"/>
    <w:rsid w:val="5E7C0A89"/>
    <w:rsid w:val="5F26747A"/>
    <w:rsid w:val="5F276CDD"/>
    <w:rsid w:val="5F7D37C3"/>
    <w:rsid w:val="5F7E74AE"/>
    <w:rsid w:val="5F8C0782"/>
    <w:rsid w:val="602F7C46"/>
    <w:rsid w:val="60677EAD"/>
    <w:rsid w:val="60C84451"/>
    <w:rsid w:val="61877028"/>
    <w:rsid w:val="61FE7B23"/>
    <w:rsid w:val="625F5A90"/>
    <w:rsid w:val="62B020EC"/>
    <w:rsid w:val="62EF0FB8"/>
    <w:rsid w:val="63E17DFD"/>
    <w:rsid w:val="63F16827"/>
    <w:rsid w:val="63F46C60"/>
    <w:rsid w:val="640C3841"/>
    <w:rsid w:val="651E0844"/>
    <w:rsid w:val="657C1957"/>
    <w:rsid w:val="65874717"/>
    <w:rsid w:val="65CD1A58"/>
    <w:rsid w:val="65DC57B6"/>
    <w:rsid w:val="662209B4"/>
    <w:rsid w:val="66CC4872"/>
    <w:rsid w:val="67014EB3"/>
    <w:rsid w:val="6719666A"/>
    <w:rsid w:val="673E7F0B"/>
    <w:rsid w:val="67653C6D"/>
    <w:rsid w:val="677404DE"/>
    <w:rsid w:val="68EA3BF7"/>
    <w:rsid w:val="68F13487"/>
    <w:rsid w:val="69B27DAD"/>
    <w:rsid w:val="69F11A1B"/>
    <w:rsid w:val="69F54F70"/>
    <w:rsid w:val="6A1D71D2"/>
    <w:rsid w:val="6A204E8E"/>
    <w:rsid w:val="6A430B3A"/>
    <w:rsid w:val="6B2B6CAC"/>
    <w:rsid w:val="6B3659E3"/>
    <w:rsid w:val="6B51497A"/>
    <w:rsid w:val="6B936479"/>
    <w:rsid w:val="6BB65306"/>
    <w:rsid w:val="6BFC0DC2"/>
    <w:rsid w:val="6C047E80"/>
    <w:rsid w:val="6CB8694E"/>
    <w:rsid w:val="6D8D4F2D"/>
    <w:rsid w:val="6E0925E5"/>
    <w:rsid w:val="6F5A11EA"/>
    <w:rsid w:val="6F6536F4"/>
    <w:rsid w:val="6F802F2B"/>
    <w:rsid w:val="6F8F4BF5"/>
    <w:rsid w:val="6FA83902"/>
    <w:rsid w:val="6FBB25E4"/>
    <w:rsid w:val="6FD809C0"/>
    <w:rsid w:val="6FE220E6"/>
    <w:rsid w:val="702C1754"/>
    <w:rsid w:val="71772453"/>
    <w:rsid w:val="72917A7B"/>
    <w:rsid w:val="72AB75E5"/>
    <w:rsid w:val="72D7143A"/>
    <w:rsid w:val="732E4AD5"/>
    <w:rsid w:val="736B0827"/>
    <w:rsid w:val="73722716"/>
    <w:rsid w:val="73862CCB"/>
    <w:rsid w:val="73A57496"/>
    <w:rsid w:val="73D87525"/>
    <w:rsid w:val="740D6641"/>
    <w:rsid w:val="74977F81"/>
    <w:rsid w:val="74E1753F"/>
    <w:rsid w:val="75290CA0"/>
    <w:rsid w:val="75423E61"/>
    <w:rsid w:val="75D20E73"/>
    <w:rsid w:val="761C69F6"/>
    <w:rsid w:val="76BE6DD5"/>
    <w:rsid w:val="776E1E63"/>
    <w:rsid w:val="77DC1548"/>
    <w:rsid w:val="78B017DA"/>
    <w:rsid w:val="78BA4206"/>
    <w:rsid w:val="78D25306"/>
    <w:rsid w:val="7BB75294"/>
    <w:rsid w:val="7C314A69"/>
    <w:rsid w:val="7C3F6401"/>
    <w:rsid w:val="7C6E5703"/>
    <w:rsid w:val="7CD76854"/>
    <w:rsid w:val="7CDE195F"/>
    <w:rsid w:val="7D132158"/>
    <w:rsid w:val="7E482083"/>
    <w:rsid w:val="7E7A5038"/>
    <w:rsid w:val="7E8C0C42"/>
    <w:rsid w:val="7E994DB6"/>
    <w:rsid w:val="7EA73C82"/>
    <w:rsid w:val="7EFA19B6"/>
    <w:rsid w:val="7F5611B4"/>
    <w:rsid w:val="7FFA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44"/>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2020-09-12T23:40:00Z</dcterms:created>
  <dc:creator>Administrator</dc:creator>
  <cp:lastModifiedBy>user</cp:lastModifiedBy>
  <cp:lastPrinted>2020-11-06T00:14:25Z</cp:lastPrinted>
  <dcterms:modified xsi:type="dcterms:W3CDTF">2020-11-06T00:16:42Z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