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beforeLines="100" w:after="312" w:afterLines="100"/>
        <w:jc w:val="center"/>
        <w:rPr>
          <w:rFonts w:ascii="思源黑体 CN Normal" w:hAnsi="思源黑体 CN Normal" w:eastAsia="思源黑体 CN Normal"/>
          <w:sz w:val="36"/>
        </w:rPr>
      </w:pPr>
      <w:r>
        <w:rPr>
          <w:rFonts w:hint="eastAsia" w:ascii="思源黑体 CN Normal" w:hAnsi="思源黑体 CN Normal" w:eastAsia="思源黑体 CN Normal"/>
          <w:sz w:val="36"/>
        </w:rPr>
        <w:t>系统架构设计师考试背记精要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1、架构的本质：</w:t>
      </w:r>
      <w:r>
        <w:rPr>
          <w:rFonts w:hint="default" w:ascii="思源黑体 CN Normal" w:hAnsi="思源黑体 CN Normal" w:eastAsia="思源黑体 CN Normal" w:cstheme="minorBidi"/>
          <w:b w:val="0"/>
          <w:bCs w:val="0"/>
          <w:sz w:val="18"/>
          <w:szCs w:val="18"/>
        </w:rPr>
        <w:t xml:space="preserve"> 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cr/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（1）软件架构为软件系统提供了一个结构、行为和属性的高级抽象。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cr/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（2）软件架构风格是特定应用领域的惯用模式，架构定义一个词汇表和一组约束。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2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、数据流风格：适合于分阶段做数据处理，交互性差，包括：批处理序列、管理过滤器。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、调用/返回风格：一般系统都要用到，包括：主程序/子程序，面向对象，层次结构（分层越多，性能越差）。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4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、独立构件风格：构件是独立的过程，连接件是消息传递。包括：进程通信，事件驱动系统（隐式调用）。应用场景，通过事件触发操作。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5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、虚拟机风格：包括解释器与基于规则的系统，有自定义场景时使用该风格。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6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、仓库风格（以数据为中心的风格）：以共享数据源为中心，其它构件围绕中心进行处理。包括：数据库系统、黑板系统（语言处理，信号处理），超文本系统。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7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、闭环控制架构（过程控制）：定速巡航，空调温控。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、MVC：视图（JSP），控制器（Servlet），模型（EJB）。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9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、SOA：粗粒度，松耦合，标准化。W</w:t>
      </w:r>
      <w:r>
        <w:rPr>
          <w:rFonts w:ascii="思源黑体 CN Normal" w:hAnsi="思源黑体 CN Normal" w:eastAsia="思源黑体 CN Normal"/>
          <w:sz w:val="18"/>
          <w:szCs w:val="18"/>
        </w:rPr>
        <w:t>ebservice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与ESB是SOA的实现技术。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10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、ESB：位置透明性、消息路由、服务注册命名、消息转换、多传输协议、日志与监控。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11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、REST的</w:t>
      </w: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5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大原则：所有事物抽象为资源、资源唯一标识、通过接口操作资源、操作不改变资源标识、操作无状态。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12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、微服务特点：小</w:t>
      </w: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 xml:space="preserve">, 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且专注于做</w:t>
      </w:r>
      <w:r>
        <w:rPr>
          <w:rFonts w:ascii="思源黑体 CN Normal" w:hAnsi="思源黑体 CN Normal" w:eastAsia="思源黑体 CN Normal" w:cs="Meiryo"/>
          <w:b w:val="0"/>
          <w:bCs w:val="0"/>
          <w:sz w:val="18"/>
          <w:szCs w:val="18"/>
        </w:rPr>
        <w:t>⼀</w:t>
      </w:r>
      <w:r>
        <w:rPr>
          <w:rFonts w:hint="eastAsia" w:ascii="思源黑体 CN Normal" w:hAnsi="思源黑体 CN Normal" w:eastAsia="思源黑体 CN Normal" w:cs="微软雅黑"/>
          <w:b w:val="0"/>
          <w:bCs w:val="0"/>
          <w:sz w:val="18"/>
          <w:szCs w:val="18"/>
        </w:rPr>
        <w:t>件事情；轻量级的通信机制；松耦合、独立部署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、微服务优势：技术异构性、弹性、扩展、简化部署、与结构相匹配、可组合性、对可替代性的优化。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14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、微服务与SOA对比：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5"/>
        <w:gridCol w:w="4405"/>
      </w:tblGrid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微服务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SOA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能拆分的就拆分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是整体的，服务能放一起的都放一起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纵向业务划分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是水平分多层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由单一组织负责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按层级划分不同部门的组织负责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细粒度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粗粒度</w:t>
            </w:r>
          </w:p>
        </w:tc>
      </w:tr>
      <w:tr>
        <w:trPr>
          <w:trHeight w:val="396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两句话可以解释明白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几百字只相当于SOA的目录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独立的子公司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类似大公司里面划分了一些业务单元（BU）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组件小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存在较复杂的组件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业务逻辑存在于每一个服务中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业务逻辑横跨多个业务领域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使用轻量级的通信方式，如HTTP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企业服务总线（ESB）充当了服务之间通信的角色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1</w:t>
      </w:r>
      <w:r>
        <w:rPr>
          <w:rFonts w:ascii="思源黑体 CN Normal" w:hAnsi="思源黑体 CN Normal" w:eastAsia="思源黑体 CN Normal"/>
          <w:sz w:val="18"/>
          <w:szCs w:val="18"/>
        </w:rPr>
        <w:t>5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、MDA的3种核心模型：平台独立模型（PIM），平台相关模型（PSM），代码Code:。</w:t>
      </w:r>
      <w:bookmarkStart w:id="0" w:name="_GoBack"/>
      <w:bookmarkEnd w:id="0"/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16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、ADL的三个基本元素：构件，连接件，架构配置。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1</w:t>
      </w:r>
      <w:r>
        <w:rPr>
          <w:rFonts w:ascii="思源黑体 CN Normal" w:hAnsi="思源黑体 CN Normal" w:eastAsia="思源黑体 CN Normal"/>
          <w:sz w:val="18"/>
          <w:szCs w:val="18"/>
        </w:rPr>
        <w:t>7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、DSSA基本活动：领域分析（建立领域模型），领域设计（获得DSSA），领域实现（开发和组织可复用信息）。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DSSA角色：领域专家（有经验的用户、分析、设计、实现人员，“给建议”），领域分析人员（有经验的分析师，完成领域模型），领域设计人员（有经验的设计师，完成DSSA），领域实现人员（有经验的程序员完成代码编写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1</w:t>
      </w:r>
      <w:r>
        <w:rPr>
          <w:rFonts w:ascii="思源黑体 CN Normal" w:hAnsi="思源黑体 CN Normal" w:eastAsia="思源黑体 CN Normal"/>
          <w:sz w:val="18"/>
          <w:szCs w:val="18"/>
        </w:rPr>
        <w:t>9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、DSSA三层次模型：领域架构师对应领域开发环境，应用工程师对应领域特定的应用开发环境，操作员对应应用执行环境。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20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、ABSD方法是架构驱动，即强调由业务、质量和功能需求的组合驱动架构设计。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21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、ABSD方法有三个基础：功能的分解，通过选择架构风格来实现质量和业务需求，软件模板的使用。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22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、ABSD开发过程：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（1）架构需求（需求获取、生成类图、对类进行分组、打包成构件、需求评审）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（2）架构设计（提出架构模型、映射构件、分析构件相互作用，产生架构，设计评审）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（3）架构文档化：从使用者角度编写，分发给所有相关开发人员，保证开发者手中版本最新。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（4）架构复审：标识潜在的风险，及早发现架构设计中的缺陷和错误。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（5）架构实现（复审后的文档化架构，分析与设计，构件实现，构件组装，系统测试）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（6）架构演化（需求变化归类，架构演化计划，构件变动，更新构件相互作用，构件组装与测试，技术评审，演化后的架构）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、架构评审四大质量属性：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（1）性能：代表参数（响应时间、吞吐量），设计策略（优先级队列、资源调度）。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（2）可用性：尽可能少的出错与尽快的恢复。代表参数（故障间隔时间，故障修复时间），设计策略（冗余、心跳线）。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</w:t>
      </w: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）安全性：破坏机密性、完整性、不可否认性及可控性等特性。设计策略（追踪审计）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（4）可修改性：新增功能多少人月能完成，设计策略（信息隐藏，低耦合）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24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、风险点：系统架构风险是指架构设计中潜在的、存在问题的架构决策所带来的隐患。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非风险点：一般以某种做法，“是可以实现的”、“是可以接受的”方式进行描述。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敏感点：指为了实现某种特定的质量属性，一个或多个构件所具有的特性。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权衡点：影响多个质量属性的特性，是多个质量属性的敏感点。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25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、基本场景的评估方法：ATAM，SAAM，CBAM。</w:t>
      </w:r>
    </w:p>
    <w:p>
      <w:pPr>
        <w:ind w:left="360" w:hanging="360" w:hangingChars="20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26. SAAM：最初用于分析架构可修改性，后扩展到其他质量属性。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SAAM五个步骤：即场景开发、体系结构描述、单个场景评估、场景交互和总体评估。</w:t>
      </w:r>
    </w:p>
    <w:p>
      <w:pPr>
        <w:ind w:left="360" w:hanging="360" w:hangingChars="20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27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、ATAM四大阶段：场景和需求收集、结构视图场景实现、属性模型构造和分析、折中。</w:t>
      </w:r>
    </w:p>
    <w:p>
      <w:pPr>
        <w:ind w:left="360" w:hanging="360" w:hangingChars="20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ATAM：在SAAM的基础上发展起来的，主要针对性能、实用性、安全性和可修改性，在系统开发之前，对这些质量属性</w:t>
      </w:r>
    </w:p>
    <w:p>
      <w:pPr>
        <w:ind w:left="360" w:hanging="360" w:hangingChars="20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进行评价和折中。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2</w:t>
      </w:r>
      <w:r>
        <w:rPr>
          <w:rFonts w:ascii="思源黑体 CN Normal" w:hAnsi="思源黑体 CN Normal" w:eastAsia="思源黑体 CN Normal"/>
          <w:sz w:val="18"/>
          <w:szCs w:val="18"/>
        </w:rPr>
        <w:t>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、产品线技术应用场景：有多年行业开发经验，做过多个同类产品。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建立产品线的四种方式：基于现有产品演化式（风险最低），基于现有产品革命式，全新产品线演化式，全新产品线革命式（风险最高）。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2409"/>
        <w:gridCol w:w="2977"/>
      </w:tblGrid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演化方式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革命方式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基于现有产品</w:t>
            </w:r>
          </w:p>
        </w:tc>
        <w:tc>
          <w:tcPr>
            <w:tcW w:w="240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基于现有产品架构设计产品线的架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构，经演化现有构件，开发产品线构件</w:t>
            </w:r>
          </w:p>
        </w:tc>
        <w:tc>
          <w:tcPr>
            <w:tcW w:w="297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核心资源的开发基于现有产品集的需求和可预测的、将来需求的超集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全新产品线</w:t>
            </w:r>
          </w:p>
        </w:tc>
        <w:tc>
          <w:tcPr>
            <w:tcW w:w="240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产品线核心资源随产品新成员的需求而演化</w:t>
            </w:r>
          </w:p>
        </w:tc>
        <w:tc>
          <w:tcPr>
            <w:tcW w:w="297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开发满足所有预期产品线成员的需求的核心资源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29、软件产品线组织结构类型：设立独立的核心资源小组，不设立独立的核心资源小组，动态的组织结构。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30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、产品线实施成功的决定因素：对该领域具备长期和深厚的经验；一个用于构建产品的好的核心资源库；好的产品线架构；好的管理（软件资源、人员组织、过程）支持。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3</w:t>
      </w:r>
      <w:r>
        <w:rPr>
          <w:rFonts w:ascii="思源黑体 CN Normal" w:hAnsi="思源黑体 CN Normal" w:eastAsia="思源黑体 CN Normal"/>
          <w:sz w:val="18"/>
          <w:szCs w:val="18"/>
        </w:rPr>
        <w:t>1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、构件、对象、模块的对比：</w:t>
      </w:r>
    </w:p>
    <w:p>
      <w:pPr>
        <w:ind w:firstLine="42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drawing>
          <wp:inline distT="0" distB="0" distL="0" distR="0">
            <wp:extent cx="5097145" cy="1094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2440" cy="1100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3</w:t>
      </w:r>
      <w:r>
        <w:rPr>
          <w:rFonts w:ascii="思源黑体 CN Normal" w:hAnsi="思源黑体 CN Normal" w:eastAsia="思源黑体 CN Normal"/>
          <w:sz w:val="18"/>
          <w:szCs w:val="18"/>
        </w:rPr>
        <w:t>2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、中间件：中间件是一种独立的系统软件或服务程序，可以帮助分布式应用软件在不同的技术之间共享资源。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3</w:t>
      </w: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中间件功能：客户机与服务器之间的连接和通信，客户机与应用层之间的高效率通信；应用层不同服务之间的互操作，应用层与数据库之间的连接和控制；多层架构的应用开发和运行的平台，应用开发框架，模块化的应用开发；屏蔽硬件、操作系统、网络和数据库的差异；应用的负载均衡和高可用性、安全机制与管理功能，交易管理机制，保证交易的一致性、一组通用的服务去执行不同的功能，避免重复的工作和使应用之间可以协作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3</w:t>
      </w:r>
      <w:r>
        <w:rPr>
          <w:rFonts w:ascii="思源黑体 CN Normal" w:hAnsi="思源黑体 CN Normal" w:eastAsia="思源黑体 CN Normal"/>
          <w:sz w:val="18"/>
          <w:szCs w:val="18"/>
        </w:rPr>
        <w:t>4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、采用中间件技术的优点：面向需求；业务的分隔和包容性；设计与实现隔离；隔离复杂的系统资源；符合标准的交互模型；软件复用；提供对应用构件的管理。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35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、主要的中间件：远程过程调用；对象请求代理；远程方法调用；面向消息的中间件；事务处理监控器。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36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、中间件技术-Corba(公共对象请求代理体系结构)（代理模式）：</w:t>
      </w:r>
    </w:p>
    <w:p>
      <w:pPr>
        <w:ind w:firstLine="42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object>
          <v:shape id="_x0000_i1025" o:spt="75" type="#_x0000_t75" style="height:163.5pt;width:241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rFonts w:ascii="思源黑体 CN Normal" w:hAnsi="思源黑体 CN Normal" w:eastAsia="思源黑体 CN Normal"/>
          <w:sz w:val="18"/>
          <w:szCs w:val="18"/>
        </w:rPr>
        <w:tab/>
      </w:r>
      <w:r>
        <w:rPr>
          <w:rFonts w:ascii="思源黑体 CN Normal" w:hAnsi="思源黑体 CN Normal" w:eastAsia="思源黑体 CN Normal"/>
          <w:sz w:val="18"/>
          <w:szCs w:val="18"/>
        </w:rPr>
        <w:object>
          <v:shape id="_x0000_i1026" o:spt="75" type="#_x0000_t75" style="height:106.5pt;width:152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伺服对象（Servant）：CORBA对象的真正实现，负责完成客户端请求。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br w:type="textWrapping"/>
      </w:r>
      <w:r>
        <w:rPr>
          <w:rFonts w:hint="eastAsia" w:ascii="思源黑体 CN Normal" w:hAnsi="思源黑体 CN Normal" w:eastAsia="思源黑体 CN Normal"/>
          <w:sz w:val="18"/>
          <w:szCs w:val="18"/>
        </w:rPr>
        <w:t>对象适配器（Object Adapter）：用于屏蔽ORB内核的实现细节，为服务器对象的实现者提供抽象接口，以便他们使用ORB内部的某些功能。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br w:type="textWrapping"/>
      </w:r>
      <w:r>
        <w:rPr>
          <w:rFonts w:hint="eastAsia" w:ascii="思源黑体 CN Normal" w:hAnsi="思源黑体 CN Normal" w:eastAsia="思源黑体 CN Normal"/>
          <w:sz w:val="18"/>
          <w:szCs w:val="18"/>
        </w:rPr>
        <w:t>对象请求代理（Object Request Broker）：解释调用并负责查找实现该请求的对象，将参数传给找到的对象，并调用方法返回结果。客户方不需要了解服务对象的位置、通信方式、实现、激活或存储机制。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37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</w:t>
      </w:r>
      <w:r>
        <w:rPr>
          <w:rFonts w:ascii="思源黑体 CN Normal" w:hAnsi="思源黑体 CN Normal" w:eastAsia="思源黑体 CN Normal"/>
          <w:sz w:val="18"/>
          <w:szCs w:val="18"/>
        </w:rPr>
        <w:t>B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ean</w:t>
      </w:r>
      <w:r>
        <w:rPr>
          <w:rFonts w:ascii="思源黑体 CN Normal" w:hAnsi="思源黑体 CN Normal" w:eastAsia="思源黑体 CN Normal"/>
          <w:sz w:val="18"/>
          <w:szCs w:val="18"/>
        </w:rPr>
        <w:t xml:space="preserve"> 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的分类：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（1）会话Bean：描述了与客户端的一个短暂的会话。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（2）实体Bean：持久化数据，O/R映射。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（3）消息驱动Bean：会话Bean+JMS，客户把消息发送给JMS目的地，然后，JMS提供者和EJB容器协作，把消息发送给消息驱动Bean。支持异步消息。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、W</w:t>
      </w:r>
      <w:r>
        <w:rPr>
          <w:rFonts w:ascii="思源黑体 CN Normal" w:hAnsi="思源黑体 CN Normal" w:eastAsia="思源黑体 CN Normal"/>
          <w:sz w:val="18"/>
          <w:szCs w:val="18"/>
        </w:rPr>
        <w:t>EB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设计维度：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（1）从架构来看：MVC，MVP，MVVM，REST，Webservice，微服务。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（2）从缓存来看：MemCache，Redis，Squid。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（3）从并发分流来看：集群（负载均衡）、CDN。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（4）从数据库来看：主从库（主从复制），内存数据库，反规范化技术，NoSQL，分区（分表）技术，视图与物化视图。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（5）从持久化来看：Hibernate，Mybatis。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（6）从分布存储来看：Hadoop，FastDFS，区块链。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（7）从数据编码看： XML，JSON。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（8）从Web应用服务器来看： Apache，WebSphere，WebLogic，Tomcat，JBOSS，IIS。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（9）其它：静态化，有状态与无状态，响应式Web设计。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39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、集群：（1）应用服务器集群；（2）主从集群。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40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、负载均衡技术：（1）应用层负载均衡：h</w:t>
      </w:r>
      <w:r>
        <w:rPr>
          <w:rFonts w:ascii="思源黑体 CN Normal" w:hAnsi="思源黑体 CN Normal" w:eastAsia="思源黑体 CN Normal"/>
          <w:sz w:val="18"/>
          <w:szCs w:val="18"/>
        </w:rPr>
        <w:t>ttp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重定向、反向代理服务器；（2）传输层负载均衡：D</w:t>
      </w:r>
      <w:r>
        <w:rPr>
          <w:rFonts w:ascii="思源黑体 CN Normal" w:hAnsi="思源黑体 CN Normal" w:eastAsia="思源黑体 CN Normal"/>
          <w:sz w:val="18"/>
          <w:szCs w:val="18"/>
        </w:rPr>
        <w:t>NS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域名解析负载均衡、基于N</w:t>
      </w:r>
      <w:r>
        <w:rPr>
          <w:rFonts w:ascii="思源黑体 CN Normal" w:hAnsi="思源黑体 CN Normal" w:eastAsia="思源黑体 CN Normal"/>
          <w:sz w:val="18"/>
          <w:szCs w:val="18"/>
        </w:rPr>
        <w:t>AT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的负载均衡；（</w:t>
      </w: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）硬件负载均衡：F</w:t>
      </w:r>
      <w:r>
        <w:rPr>
          <w:rFonts w:ascii="思源黑体 CN Normal" w:hAnsi="思源黑体 CN Normal" w:eastAsia="思源黑体 CN Normal"/>
          <w:sz w:val="18"/>
          <w:szCs w:val="18"/>
        </w:rPr>
        <w:t>5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；（6）软件负载均衡：LVS、Nginx、HAproxy。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41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、有状态和无状态：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（1）无状态服务（stateless service）对单次请求的处理，不依赖其他请求，也就是说，处理一次请求所需的全部信息，要么都包含在这个请求里，要么可以从外部获取到（比如说数据库），服务器本身不存储任何信息。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（2）有状态服务（stateful service）则相反，它会在自身保存一些数据，先后的请求是有关联的。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42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、Redis 与 Memcache 能力比较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2511"/>
        <w:gridCol w:w="3411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工作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MemCache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Redis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简单key/value结构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丰富的数据结构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持久性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不支持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支持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分布式存储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客户端哈希分片/一致性哈希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多种方式，主从、Sentinel、Cluster等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多线程支持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不支持（Redis6.0开始支持）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内存管理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私有内存池/内存池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无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事务支持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不支持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有限支持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数据容灾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不支持，不能做数据恢复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支持，可以在灾难发生时，恢复数据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、Redis集群切片的常见方式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8288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集群切片方式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核心特点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客户端分片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在客户端通过key的hash值对应到不同的服务器。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中间件实现分片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在应用软件和Redis中间，例如：Twemproxy、Codis等，由中间件实现服务到后台Redis节点的路由分派。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客户端服务端协作分片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RedisCluster模式，客户端可采用一致性哈希，服务端提供错误节点的重定向服务slot上。不同的slot对应到不同服务器。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44、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Redis分布式存储方案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2"/>
        <w:gridCol w:w="5352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分布式存储方案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核心特点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主从（Master/Slave）模式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一主多从，故障时手动切换。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哨兵（Sentinel）模式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有哨兵的一主多从，主节点故障自动选择新的主节点。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集群（Cluster）模式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分节点对等集群，分slots，不同slots的信息存储到不同节点。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45、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Redis数据分片方案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2262"/>
        <w:gridCol w:w="6222"/>
      </w:tblGrid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分片方案</w:t>
            </w:r>
          </w:p>
        </w:tc>
        <w:tc>
          <w:tcPr>
            <w:tcW w:w="2262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分片方式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说明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范围分片</w:t>
            </w:r>
          </w:p>
        </w:tc>
        <w:tc>
          <w:tcPr>
            <w:tcW w:w="2262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按数据范围值来做分片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例：按用户编号分片，0-999999映射到实例A；1000000-1999999映射到实例B。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哈希分片</w:t>
            </w:r>
          </w:p>
        </w:tc>
        <w:tc>
          <w:tcPr>
            <w:tcW w:w="2262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通过对key进行hash运算分片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可以把数据分配到不同实例，这类似于取余操作，余数相同的，放在一个实例上。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一致性哈希分片</w:t>
            </w:r>
          </w:p>
        </w:tc>
        <w:tc>
          <w:tcPr>
            <w:tcW w:w="2262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哈希分片的改进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可以有效解决重新分配节点带来的无法命中问题。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4</w:t>
      </w:r>
      <w:r>
        <w:rPr>
          <w:rFonts w:ascii="思源黑体 CN Normal" w:hAnsi="思源黑体 CN Normal" w:eastAsia="思源黑体 CN Normal"/>
          <w:sz w:val="18"/>
          <w:szCs w:val="18"/>
        </w:rPr>
        <w:t>6、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缓存与数据库的协作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数据读取：根据key从缓存读取；若缓存中没有，则根据key在数据库中查找；读取到“值”之后，更新缓存。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数据写入：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根据key值写数据库；根据key更新缓存。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47、REST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概念：REST（Representational State Transfer，表述性状态转移）是一种只使用HTTP和XML进行基于Web通信的技术，可以降低开发的复杂性，提高系统的可伸缩性。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R</w:t>
      </w:r>
      <w:r>
        <w:rPr>
          <w:rFonts w:ascii="思源黑体 CN Normal" w:hAnsi="思源黑体 CN Normal" w:eastAsia="思源黑体 CN Normal"/>
          <w:sz w:val="18"/>
          <w:szCs w:val="18"/>
        </w:rPr>
        <w:t>EST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的五个原则：网络上的所有事物都被抽象为资源；每个资源对应一个唯一的资源标识；通过通用的连接件接口对资源进行操作；对资源的各种操作不会改变资源标识；所有的操作都是无状态的。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响应式Web设计：响应式WEB设计是一种网络页面设计布局，其理念是：集中创建页面的图片排版大小，可以智能地根据用户行为以及使用的设备环境进行相对应的布局。方法：采用流式布局和弹性化设计、响应式图片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49、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主从数据库结构特点：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一般：一主多从，也可以多主多从。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从库做写操作，从库做读操作。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主从复制步骤：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主库（Master）更新数据完成前，将操作写binlog日志文件。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从库（Salve）打开I/O线程与主库连接，做binlog dump process，并将事件写入中继日志。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从库执行中继日志事件，保持与主库一致。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50、反规范化的</w:t>
      </w:r>
      <w:r>
        <w:rPr>
          <w:rFonts w:ascii="思源黑体 CN Normal" w:hAnsi="思源黑体 CN Normal" w:eastAsia="思源黑体 CN Normal"/>
          <w:sz w:val="18"/>
          <w:szCs w:val="18"/>
        </w:rPr>
        <w:t>技术手段以及优缺点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5508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技术手段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说明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增加派生性冗余列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已有单价和数量列，增加“总价”列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增加冗余列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已有学号列，增加“姓名”列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重新组表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把拆分的表重新组表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分割表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把用户表做水平分割，长沙的用户存在长沙，上海的用户存在上海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反规范化的优点：连接操作少，检索快、统计快；需要查的表减少，检索容易。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5508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反规范化的缺点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解决方案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数据冗余，需要更大存储空间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无解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插入、更新、删除操作开销更大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无解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数据不一致</w:t>
            </w:r>
          </w:p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可能产生添加、修改、删除异常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1、触发器数据同步</w:t>
            </w:r>
          </w:p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2、应用程序数据同步</w:t>
            </w:r>
          </w:p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3、物化视图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更新和插入代码更难写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无解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51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、视图的优点：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（1）视图能简化用户的操作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（2）视图机制可以使用户以不同的方式查询同一数据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（3）视图对数据库重构提供了一定程度的逻辑独立性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（4）视图可以对机密的数据提供安全保护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其中物化视图：将视图的内容物理存储起来，其数据随原始表变化，同步更新。</w:t>
      </w:r>
      <w:r>
        <w:rPr>
          <w:rFonts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52、分表</w:t>
      </w:r>
      <w:r>
        <w:rPr>
          <w:rFonts w:ascii="思源黑体 CN Normal" w:hAnsi="思源黑体 CN Normal" w:eastAsia="思源黑体 CN Normal"/>
          <w:sz w:val="18"/>
          <w:szCs w:val="18"/>
        </w:rPr>
        <w:t>和分区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2837"/>
        <w:gridCol w:w="3139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分区</w:t>
            </w:r>
          </w:p>
        </w:tc>
        <w:tc>
          <w:tcPr>
            <w:tcW w:w="313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共性</w:t>
            </w:r>
          </w:p>
        </w:tc>
        <w:tc>
          <w:tcPr>
            <w:tcW w:w="0" w:type="auto"/>
            <w:gridSpan w:val="2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1、都针对数据表     </w:t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  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2、都使用了分布式存储</w:t>
            </w:r>
          </w:p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3、都提升了查询效率     4、都低数据库的频繁I/</w:t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>O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压力值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差异</w:t>
            </w:r>
          </w:p>
        </w:tc>
        <w:tc>
          <w:tcPr>
            <w:tcW w:w="283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逻辑上还是一张表</w:t>
            </w:r>
          </w:p>
        </w:tc>
        <w:tc>
          <w:tcPr>
            <w:tcW w:w="313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逻辑上已是多张表。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5</w:t>
      </w: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、分区的优点：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（1）相对于单个文件系统或是硬盘，分区可以存储更多的数据。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（2）数据管理比较方便，比如要清理或废弃某年的数据，就可以直接删除该日期的分区数据即可。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（3）精准定位分区查询数据，不需要全表扫描查询，大大提高数据检索效率。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（4）可跨多个分区磁盘查询，来提高查询的吞吐量。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（5）在涉及聚合函数查询时，可以很容易进行数据的合并。</w:t>
      </w:r>
      <w:r>
        <w:rPr>
          <w:rFonts w:ascii="思源黑体 CN Normal" w:hAnsi="思源黑体 CN Normal" w:eastAsia="思源黑体 CN Normal"/>
          <w:sz w:val="18"/>
          <w:szCs w:val="18"/>
        </w:rPr>
        <w:cr/>
      </w:r>
      <w:r>
        <w:rPr>
          <w:rFonts w:ascii="思源黑体 CN Normal" w:hAnsi="思源黑体 CN Normal" w:eastAsia="思源黑体 CN Normal"/>
          <w:sz w:val="18"/>
          <w:szCs w:val="18"/>
        </w:rPr>
        <w:t>54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、关系型数据库</w:t>
      </w:r>
      <w:r>
        <w:rPr>
          <w:rFonts w:ascii="思源黑体 CN Normal" w:hAnsi="思源黑体 CN Normal" w:eastAsia="思源黑体 CN Normal"/>
          <w:sz w:val="18"/>
          <w:szCs w:val="18"/>
        </w:rPr>
        <w:t>和NoSQL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对比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940"/>
        <w:gridCol w:w="2594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对比维度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关系数据库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NoSQL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应用领域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面向通用领域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特定应用领域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数据容量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有限数据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海量数据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数据类型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结构化数据【二维表】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非结构化数据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并发支持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支持并发、但性能低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高并发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事务支持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高事务性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弱事务性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扩展方式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向上扩展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向外扩展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55、嵌入式微处理器分类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（1）嵌入式微控制器（MCU：Micro Controller Unit）：又称为单片机，片上外设资源一般比较丰富，适合于控制。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（2）嵌入式微处理器（EMPU：Embedded Micro Processing Unit）： 又称为单板机， 由通用计算机中的CPU发展而来，仅保留和嵌入式应用紧密相关的功能硬件。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（3）嵌入式DSP处理器（DSP：Digital Signal Processor）：专门用于信号处理方面的处理器。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（4）嵌入式片上系统（SOC）：追求产品系统最大包容的集成器件。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成功实现了软硬件的无缝结合，直接在微处理器片内嵌入操作系统的代码模块。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减小了系统的体积和功耗、提高了可靠性和设计生产效率。</w:t>
      </w:r>
    </w:p>
    <w:sectPr>
      <w:headerReference r:id="rId4" w:type="first"/>
      <w:headerReference r:id="rId3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思源黑体 CN Normal">
    <w:altName w:val="汉仪中黑KW"/>
    <w:panose1 w:val="020B0400000000000000"/>
    <w:charset w:val="86"/>
    <w:family w:val="swiss"/>
    <w:pitch w:val="default"/>
    <w:sig w:usb0="00000000" w:usb1="00000000" w:usb2="00000016" w:usb3="00000000" w:csb0="00060107" w:csb1="00000000"/>
  </w:font>
  <w:font w:name="Meiryo">
    <w:altName w:val="Hiragino Sans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8133931" o:spid="_x0000_s2050" o:spt="136" type="#_x0000_t136" style="position:absolute;left:0pt;height:229pt;width:458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希赛" style="font-family:Simsun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8133930" o:spid="_x0000_s2049" o:spt="136" type="#_x0000_t136" style="position:absolute;left:0pt;height:229pt;width:45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希赛" style="font-family:Simsun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39"/>
    <w:rsid w:val="000238A7"/>
    <w:rsid w:val="00024080"/>
    <w:rsid w:val="000432B5"/>
    <w:rsid w:val="00054071"/>
    <w:rsid w:val="0008455D"/>
    <w:rsid w:val="00090A38"/>
    <w:rsid w:val="000A406E"/>
    <w:rsid w:val="0013106C"/>
    <w:rsid w:val="00141F39"/>
    <w:rsid w:val="001826EF"/>
    <w:rsid w:val="001A0063"/>
    <w:rsid w:val="001C58FB"/>
    <w:rsid w:val="001C5E74"/>
    <w:rsid w:val="00261DC3"/>
    <w:rsid w:val="00263E88"/>
    <w:rsid w:val="00266463"/>
    <w:rsid w:val="002721AF"/>
    <w:rsid w:val="00274079"/>
    <w:rsid w:val="002A64DB"/>
    <w:rsid w:val="002D3B59"/>
    <w:rsid w:val="002E10E6"/>
    <w:rsid w:val="00313216"/>
    <w:rsid w:val="00320A33"/>
    <w:rsid w:val="00331948"/>
    <w:rsid w:val="00353733"/>
    <w:rsid w:val="0035373D"/>
    <w:rsid w:val="003566DE"/>
    <w:rsid w:val="00362C96"/>
    <w:rsid w:val="00384174"/>
    <w:rsid w:val="00391FB8"/>
    <w:rsid w:val="003C76B4"/>
    <w:rsid w:val="004A4119"/>
    <w:rsid w:val="004A4D3E"/>
    <w:rsid w:val="004A6EC2"/>
    <w:rsid w:val="004B1F90"/>
    <w:rsid w:val="004B22AD"/>
    <w:rsid w:val="004E2A4A"/>
    <w:rsid w:val="004E3B72"/>
    <w:rsid w:val="004F091C"/>
    <w:rsid w:val="00512B38"/>
    <w:rsid w:val="005333ED"/>
    <w:rsid w:val="00536104"/>
    <w:rsid w:val="005433D3"/>
    <w:rsid w:val="00551753"/>
    <w:rsid w:val="005537C6"/>
    <w:rsid w:val="005715B0"/>
    <w:rsid w:val="00573744"/>
    <w:rsid w:val="00575A1F"/>
    <w:rsid w:val="005772FF"/>
    <w:rsid w:val="005C186D"/>
    <w:rsid w:val="005E5751"/>
    <w:rsid w:val="005E5A35"/>
    <w:rsid w:val="005E7407"/>
    <w:rsid w:val="005F24D8"/>
    <w:rsid w:val="00607C81"/>
    <w:rsid w:val="006242D4"/>
    <w:rsid w:val="006276BC"/>
    <w:rsid w:val="0064115B"/>
    <w:rsid w:val="00646114"/>
    <w:rsid w:val="00673348"/>
    <w:rsid w:val="00675B41"/>
    <w:rsid w:val="006817B2"/>
    <w:rsid w:val="006A49E2"/>
    <w:rsid w:val="006B67EF"/>
    <w:rsid w:val="006C7303"/>
    <w:rsid w:val="006D79E3"/>
    <w:rsid w:val="007022A0"/>
    <w:rsid w:val="00711317"/>
    <w:rsid w:val="00717667"/>
    <w:rsid w:val="00721E63"/>
    <w:rsid w:val="007713C8"/>
    <w:rsid w:val="00793860"/>
    <w:rsid w:val="007950AE"/>
    <w:rsid w:val="00795AF8"/>
    <w:rsid w:val="007A15B0"/>
    <w:rsid w:val="007A66FD"/>
    <w:rsid w:val="007B3BC9"/>
    <w:rsid w:val="007E540D"/>
    <w:rsid w:val="00800A03"/>
    <w:rsid w:val="00801EB6"/>
    <w:rsid w:val="0082229B"/>
    <w:rsid w:val="0082778C"/>
    <w:rsid w:val="00833E8A"/>
    <w:rsid w:val="00841D22"/>
    <w:rsid w:val="00852F28"/>
    <w:rsid w:val="0088711E"/>
    <w:rsid w:val="008A06B9"/>
    <w:rsid w:val="008E22A1"/>
    <w:rsid w:val="0090079F"/>
    <w:rsid w:val="00922A3F"/>
    <w:rsid w:val="009556E6"/>
    <w:rsid w:val="00961EE8"/>
    <w:rsid w:val="00964FA9"/>
    <w:rsid w:val="00975A11"/>
    <w:rsid w:val="00984E2C"/>
    <w:rsid w:val="009A5817"/>
    <w:rsid w:val="009B291F"/>
    <w:rsid w:val="009E3641"/>
    <w:rsid w:val="009E67F3"/>
    <w:rsid w:val="009F6DC5"/>
    <w:rsid w:val="00A2182A"/>
    <w:rsid w:val="00A25F6E"/>
    <w:rsid w:val="00A27AF5"/>
    <w:rsid w:val="00A443E5"/>
    <w:rsid w:val="00A61F00"/>
    <w:rsid w:val="00A808DC"/>
    <w:rsid w:val="00AA5F77"/>
    <w:rsid w:val="00AD23FD"/>
    <w:rsid w:val="00AD34ED"/>
    <w:rsid w:val="00B014CF"/>
    <w:rsid w:val="00B21899"/>
    <w:rsid w:val="00B548A2"/>
    <w:rsid w:val="00BC7267"/>
    <w:rsid w:val="00BF4CF4"/>
    <w:rsid w:val="00C34666"/>
    <w:rsid w:val="00C404C8"/>
    <w:rsid w:val="00C60259"/>
    <w:rsid w:val="00C60B66"/>
    <w:rsid w:val="00C67CD8"/>
    <w:rsid w:val="00C7047D"/>
    <w:rsid w:val="00C94412"/>
    <w:rsid w:val="00CC7435"/>
    <w:rsid w:val="00CC7DDF"/>
    <w:rsid w:val="00CD0F97"/>
    <w:rsid w:val="00CD744D"/>
    <w:rsid w:val="00CF3403"/>
    <w:rsid w:val="00D17ED2"/>
    <w:rsid w:val="00D2379C"/>
    <w:rsid w:val="00D32A43"/>
    <w:rsid w:val="00D40BFA"/>
    <w:rsid w:val="00D52A6F"/>
    <w:rsid w:val="00D602E6"/>
    <w:rsid w:val="00D672EC"/>
    <w:rsid w:val="00D720A0"/>
    <w:rsid w:val="00D95891"/>
    <w:rsid w:val="00D96480"/>
    <w:rsid w:val="00DA2E35"/>
    <w:rsid w:val="00DB7189"/>
    <w:rsid w:val="00DF336E"/>
    <w:rsid w:val="00E3527C"/>
    <w:rsid w:val="00E40195"/>
    <w:rsid w:val="00E52226"/>
    <w:rsid w:val="00E7200E"/>
    <w:rsid w:val="00E80103"/>
    <w:rsid w:val="00EA0BF9"/>
    <w:rsid w:val="00EB4C16"/>
    <w:rsid w:val="00ED01E7"/>
    <w:rsid w:val="00F01152"/>
    <w:rsid w:val="00F210E4"/>
    <w:rsid w:val="00F214E2"/>
    <w:rsid w:val="00F25ADF"/>
    <w:rsid w:val="00F41A02"/>
    <w:rsid w:val="00F613B8"/>
    <w:rsid w:val="00F774A7"/>
    <w:rsid w:val="00F93A11"/>
    <w:rsid w:val="00FA105F"/>
    <w:rsid w:val="00FA2DF6"/>
    <w:rsid w:val="00FB042E"/>
    <w:rsid w:val="00FD7BCC"/>
    <w:rsid w:val="72E898E3"/>
    <w:rsid w:val="BD2B798B"/>
    <w:rsid w:val="BF59AB2F"/>
    <w:rsid w:val="F796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Times New Roman" w:hAnsi="Times New Roman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outlineLvl w:val="4"/>
    </w:pPr>
    <w:rPr>
      <w:b/>
      <w:bCs/>
      <w:sz w:val="24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adjustRightInd/>
    </w:pPr>
    <w:rPr>
      <w:rFonts w:asciiTheme="minorHAnsi" w:hAnsiTheme="minorHAnsi"/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djustRightInd/>
      <w:jc w:val="center"/>
    </w:pPr>
    <w:rPr>
      <w:rFonts w:asciiTheme="minorHAnsi" w:hAnsiTheme="minorHAnsi"/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adjustRightInd/>
      <w:snapToGrid/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9"/>
    <w:rPr>
      <w:rFonts w:ascii="Times New Roman" w:hAnsi="Times New Roman" w:eastAsia="微软雅黑"/>
      <w:b/>
      <w:bCs/>
      <w:kern w:val="44"/>
      <w:sz w:val="28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16">
    <w:name w:val="标题 3 Char"/>
    <w:basedOn w:val="11"/>
    <w:link w:val="4"/>
    <w:qFormat/>
    <w:uiPriority w:val="9"/>
    <w:rPr>
      <w:rFonts w:ascii="Times New Roman" w:hAnsi="Times New Roman" w:eastAsia="微软雅黑"/>
      <w:b/>
      <w:bCs/>
      <w:sz w:val="24"/>
      <w:szCs w:val="32"/>
    </w:rPr>
  </w:style>
  <w:style w:type="character" w:customStyle="1" w:styleId="17">
    <w:name w:val="标题 4 Char"/>
    <w:basedOn w:val="11"/>
    <w:link w:val="5"/>
    <w:qFormat/>
    <w:uiPriority w:val="9"/>
    <w:rPr>
      <w:rFonts w:eastAsia="微软雅黑" w:asciiTheme="majorHAnsi" w:hAnsiTheme="majorHAnsi" w:cstheme="majorBidi"/>
      <w:b/>
      <w:bCs/>
      <w:sz w:val="24"/>
      <w:szCs w:val="28"/>
    </w:rPr>
  </w:style>
  <w:style w:type="paragraph" w:styleId="18">
    <w:name w:val="List Paragraph"/>
    <w:basedOn w:val="1"/>
    <w:qFormat/>
    <w:uiPriority w:val="34"/>
    <w:pPr>
      <w:widowControl/>
      <w:adjustRightInd/>
      <w:snapToGrid/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5 Char"/>
    <w:basedOn w:val="11"/>
    <w:link w:val="6"/>
    <w:qFormat/>
    <w:uiPriority w:val="9"/>
    <w:rPr>
      <w:rFonts w:ascii="Times New Roman" w:hAnsi="Times New Roman" w:eastAsia="微软雅黑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2.vsdx"/><Relationship Id="rId8" Type="http://schemas.openxmlformats.org/officeDocument/2006/relationships/image" Target="media/image2.emf"/><Relationship Id="rId7" Type="http://schemas.openxmlformats.org/officeDocument/2006/relationships/package" Target="embeddings/Microsoft_Visio___1.vsdx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961</Words>
  <Characters>5482</Characters>
  <Lines>45</Lines>
  <Paragraphs>12</Paragraphs>
  <TotalTime>1964</TotalTime>
  <ScaleCrop>false</ScaleCrop>
  <LinksUpToDate>false</LinksUpToDate>
  <CharactersWithSpaces>6431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2019-03-25T18:04:00Z</dcterms:created>
  <dc:creator>优积谷</dc:creator>
  <cp:lastModifiedBy>　 </cp:lastModifiedBy>
  <dcterms:modified xsi:type="dcterms:W3CDTF">2023-10-20T17:02:42Z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8F3CB3876548BD20C13F32657F65F270</vt:lpwstr>
  </property>
</Properties>
</file>