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6D8" w:rsidRDefault="00B41A21" w:rsidP="007B16D8">
      <w:pPr>
        <w:jc w:val="right"/>
      </w:pPr>
      <w:r>
        <w:t xml:space="preserve"> </w:t>
      </w:r>
    </w:p>
    <w:p w:rsidR="007B16D8" w:rsidRDefault="007B16D8" w:rsidP="007B16D8"/>
    <w:p w:rsidR="00B93BDD" w:rsidRDefault="00254D52" w:rsidP="007B16D8">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9"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7B16D8" w:rsidRDefault="00EF0522" w:rsidP="00371DD1">
      <w:pPr>
        <w:pStyle w:val="Title"/>
        <w:jc w:val="right"/>
      </w:pPr>
      <w:r>
        <w:t>CA Clarity PPM</w:t>
      </w:r>
      <w:r w:rsidR="004046C5">
        <w:t xml:space="preserve"> </w:t>
      </w:r>
      <w:r w:rsidR="00EA48CC">
        <w:t>v1</w:t>
      </w:r>
      <w:r w:rsidR="00127A4E">
        <w:t>3.1</w:t>
      </w:r>
    </w:p>
    <w:p w:rsidR="00C611D1" w:rsidRDefault="00E92E1D" w:rsidP="00371DD1">
      <w:pPr>
        <w:pStyle w:val="Title"/>
        <w:jc w:val="right"/>
      </w:pPr>
      <w:r>
        <w:t>Strategic Alignment</w:t>
      </w:r>
      <w:r w:rsidR="00774AA5">
        <w:t xml:space="preserve"> </w:t>
      </w:r>
      <w:r w:rsidR="00D95DB0">
        <w:t>Documentation</w:t>
      </w:r>
      <w:r w:rsidR="00C611D1">
        <w:br/>
      </w:r>
      <w:r w:rsidR="00FE5ECC">
        <w:t xml:space="preserve">Release </w:t>
      </w:r>
      <w:r w:rsidR="00210BE7">
        <w:t>3.</w:t>
      </w:r>
      <w:r w:rsidR="00127A4E">
        <w:t>3</w:t>
      </w:r>
      <w:r w:rsidR="004A5553">
        <w:t xml:space="preserve"> – 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bookmarkStart w:id="2" w:name="_GoBack"/>
    <w:bookmarkEnd w:id="2"/>
    <w:p w:rsidR="00D062F3"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336523514" w:history="1">
        <w:r w:rsidR="00D062F3" w:rsidRPr="00487C19">
          <w:rPr>
            <w:rStyle w:val="Hyperlink"/>
            <w:noProof/>
          </w:rPr>
          <w:t>1.</w:t>
        </w:r>
        <w:r w:rsidR="00D062F3">
          <w:rPr>
            <w:rFonts w:asciiTheme="minorHAnsi" w:eastAsiaTheme="minorEastAsia" w:hAnsiTheme="minorHAnsi" w:cstheme="minorBidi"/>
            <w:b w:val="0"/>
            <w:bCs w:val="0"/>
            <w:caps w:val="0"/>
            <w:noProof/>
            <w:sz w:val="22"/>
            <w:szCs w:val="22"/>
          </w:rPr>
          <w:tab/>
        </w:r>
        <w:r w:rsidR="00D062F3" w:rsidRPr="00487C19">
          <w:rPr>
            <w:rStyle w:val="Hyperlink"/>
            <w:noProof/>
          </w:rPr>
          <w:t>Installation Instructions</w:t>
        </w:r>
        <w:r w:rsidR="00D062F3">
          <w:rPr>
            <w:noProof/>
            <w:webHidden/>
          </w:rPr>
          <w:tab/>
        </w:r>
        <w:r w:rsidR="00D062F3">
          <w:rPr>
            <w:noProof/>
            <w:webHidden/>
          </w:rPr>
          <w:fldChar w:fldCharType="begin"/>
        </w:r>
        <w:r w:rsidR="00D062F3">
          <w:rPr>
            <w:noProof/>
            <w:webHidden/>
          </w:rPr>
          <w:instrText xml:space="preserve"> PAGEREF _Toc336523514 \h </w:instrText>
        </w:r>
        <w:r w:rsidR="00D062F3">
          <w:rPr>
            <w:noProof/>
            <w:webHidden/>
          </w:rPr>
        </w:r>
        <w:r w:rsidR="00D062F3">
          <w:rPr>
            <w:noProof/>
            <w:webHidden/>
          </w:rPr>
          <w:fldChar w:fldCharType="separate"/>
        </w:r>
        <w:r w:rsidR="00D062F3">
          <w:rPr>
            <w:noProof/>
            <w:webHidden/>
          </w:rPr>
          <w:t>3</w:t>
        </w:r>
        <w:r w:rsidR="00D062F3">
          <w:rPr>
            <w:noProof/>
            <w:webHidden/>
          </w:rPr>
          <w:fldChar w:fldCharType="end"/>
        </w:r>
      </w:hyperlink>
    </w:p>
    <w:p w:rsidR="00D062F3" w:rsidRDefault="00D062F3">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5" w:history="1">
        <w:r w:rsidRPr="00487C19">
          <w:rPr>
            <w:rStyle w:val="Hyperlink"/>
            <w:noProof/>
          </w:rPr>
          <w:t>1.1.</w:t>
        </w:r>
        <w:r>
          <w:rPr>
            <w:rFonts w:asciiTheme="minorHAnsi" w:eastAsiaTheme="minorEastAsia" w:hAnsiTheme="minorHAnsi" w:cstheme="minorBidi"/>
            <w:smallCaps w:val="0"/>
            <w:noProof/>
            <w:sz w:val="22"/>
            <w:szCs w:val="22"/>
          </w:rPr>
          <w:tab/>
        </w:r>
        <w:r w:rsidRPr="00487C19">
          <w:rPr>
            <w:rStyle w:val="Hyperlink"/>
            <w:noProof/>
          </w:rPr>
          <w:t>Pre-reqs</w:t>
        </w:r>
        <w:r>
          <w:rPr>
            <w:noProof/>
            <w:webHidden/>
          </w:rPr>
          <w:tab/>
        </w:r>
        <w:r>
          <w:rPr>
            <w:noProof/>
            <w:webHidden/>
          </w:rPr>
          <w:fldChar w:fldCharType="begin"/>
        </w:r>
        <w:r>
          <w:rPr>
            <w:noProof/>
            <w:webHidden/>
          </w:rPr>
          <w:instrText xml:space="preserve"> PAGEREF _Toc336523515 \h </w:instrText>
        </w:r>
        <w:r>
          <w:rPr>
            <w:noProof/>
            <w:webHidden/>
          </w:rPr>
        </w:r>
        <w:r>
          <w:rPr>
            <w:noProof/>
            <w:webHidden/>
          </w:rPr>
          <w:fldChar w:fldCharType="separate"/>
        </w:r>
        <w:r>
          <w:rPr>
            <w:noProof/>
            <w:webHidden/>
          </w:rPr>
          <w:t>3</w:t>
        </w:r>
        <w:r>
          <w:rPr>
            <w:noProof/>
            <w:webHidden/>
          </w:rPr>
          <w:fldChar w:fldCharType="end"/>
        </w:r>
      </w:hyperlink>
    </w:p>
    <w:p w:rsidR="00D062F3" w:rsidRDefault="00D062F3">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6" w:history="1">
        <w:r w:rsidRPr="00487C19">
          <w:rPr>
            <w:rStyle w:val="Hyperlink"/>
            <w:noProof/>
          </w:rPr>
          <w:t>1.2.</w:t>
        </w:r>
        <w:r>
          <w:rPr>
            <w:rFonts w:asciiTheme="minorHAnsi" w:eastAsiaTheme="minorEastAsia" w:hAnsiTheme="minorHAnsi" w:cstheme="minorBidi"/>
            <w:smallCaps w:val="0"/>
            <w:noProof/>
            <w:sz w:val="22"/>
            <w:szCs w:val="22"/>
          </w:rPr>
          <w:tab/>
        </w:r>
        <w:r w:rsidRPr="00487C19">
          <w:rPr>
            <w:rStyle w:val="Hyperlink"/>
            <w:noProof/>
          </w:rPr>
          <w:t>Installing the Application</w:t>
        </w:r>
        <w:r>
          <w:rPr>
            <w:noProof/>
            <w:webHidden/>
          </w:rPr>
          <w:tab/>
        </w:r>
        <w:r>
          <w:rPr>
            <w:noProof/>
            <w:webHidden/>
          </w:rPr>
          <w:fldChar w:fldCharType="begin"/>
        </w:r>
        <w:r>
          <w:rPr>
            <w:noProof/>
            <w:webHidden/>
          </w:rPr>
          <w:instrText xml:space="preserve"> PAGEREF _Toc336523516 \h </w:instrText>
        </w:r>
        <w:r>
          <w:rPr>
            <w:noProof/>
            <w:webHidden/>
          </w:rPr>
        </w:r>
        <w:r>
          <w:rPr>
            <w:noProof/>
            <w:webHidden/>
          </w:rPr>
          <w:fldChar w:fldCharType="separate"/>
        </w:r>
        <w:r>
          <w:rPr>
            <w:noProof/>
            <w:webHidden/>
          </w:rPr>
          <w:t>3</w:t>
        </w:r>
        <w:r>
          <w:rPr>
            <w:noProof/>
            <w:webHidden/>
          </w:rPr>
          <w:fldChar w:fldCharType="end"/>
        </w:r>
      </w:hyperlink>
    </w:p>
    <w:p w:rsidR="00D062F3" w:rsidRDefault="00D062F3">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7" w:history="1">
        <w:r w:rsidRPr="00487C19">
          <w:rPr>
            <w:rStyle w:val="Hyperlink"/>
            <w:noProof/>
          </w:rPr>
          <w:t>1.3.</w:t>
        </w:r>
        <w:r>
          <w:rPr>
            <w:rFonts w:asciiTheme="minorHAnsi" w:eastAsiaTheme="minorEastAsia" w:hAnsiTheme="minorHAnsi" w:cstheme="minorBidi"/>
            <w:smallCaps w:val="0"/>
            <w:noProof/>
            <w:sz w:val="22"/>
            <w:szCs w:val="22"/>
          </w:rPr>
          <w:tab/>
        </w:r>
        <w:r w:rsidRPr="00487C19">
          <w:rPr>
            <w:rStyle w:val="Hyperlink"/>
            <w:noProof/>
          </w:rPr>
          <w:t>Post-installation procedures</w:t>
        </w:r>
        <w:r>
          <w:rPr>
            <w:noProof/>
            <w:webHidden/>
          </w:rPr>
          <w:tab/>
        </w:r>
        <w:r>
          <w:rPr>
            <w:noProof/>
            <w:webHidden/>
          </w:rPr>
          <w:fldChar w:fldCharType="begin"/>
        </w:r>
        <w:r>
          <w:rPr>
            <w:noProof/>
            <w:webHidden/>
          </w:rPr>
          <w:instrText xml:space="preserve"> PAGEREF _Toc336523517 \h </w:instrText>
        </w:r>
        <w:r>
          <w:rPr>
            <w:noProof/>
            <w:webHidden/>
          </w:rPr>
        </w:r>
        <w:r>
          <w:rPr>
            <w:noProof/>
            <w:webHidden/>
          </w:rPr>
          <w:fldChar w:fldCharType="separate"/>
        </w:r>
        <w:r>
          <w:rPr>
            <w:noProof/>
            <w:webHidden/>
          </w:rPr>
          <w:t>4</w:t>
        </w:r>
        <w:r>
          <w:rPr>
            <w:noProof/>
            <w:webHidden/>
          </w:rPr>
          <w:fldChar w:fldCharType="end"/>
        </w:r>
      </w:hyperlink>
    </w:p>
    <w:p w:rsidR="00D062F3" w:rsidRDefault="00D062F3">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8" w:history="1">
        <w:r w:rsidRPr="00487C19">
          <w:rPr>
            <w:rStyle w:val="Hyperlink"/>
            <w:noProof/>
          </w:rPr>
          <w:t>1.4.</w:t>
        </w:r>
        <w:r>
          <w:rPr>
            <w:rFonts w:asciiTheme="minorHAnsi" w:eastAsiaTheme="minorEastAsia" w:hAnsiTheme="minorHAnsi" w:cstheme="minorBidi"/>
            <w:smallCaps w:val="0"/>
            <w:noProof/>
            <w:sz w:val="22"/>
            <w:szCs w:val="22"/>
          </w:rPr>
          <w:tab/>
        </w:r>
        <w:r w:rsidRPr="00487C19">
          <w:rPr>
            <w:rStyle w:val="Hyperlink"/>
            <w:noProof/>
          </w:rPr>
          <w:t>Installing Demo Data</w:t>
        </w:r>
        <w:r>
          <w:rPr>
            <w:noProof/>
            <w:webHidden/>
          </w:rPr>
          <w:tab/>
        </w:r>
        <w:r>
          <w:rPr>
            <w:noProof/>
            <w:webHidden/>
          </w:rPr>
          <w:fldChar w:fldCharType="begin"/>
        </w:r>
        <w:r>
          <w:rPr>
            <w:noProof/>
            <w:webHidden/>
          </w:rPr>
          <w:instrText xml:space="preserve"> PAGEREF _Toc336523518 \h </w:instrText>
        </w:r>
        <w:r>
          <w:rPr>
            <w:noProof/>
            <w:webHidden/>
          </w:rPr>
        </w:r>
        <w:r>
          <w:rPr>
            <w:noProof/>
            <w:webHidden/>
          </w:rPr>
          <w:fldChar w:fldCharType="separate"/>
        </w:r>
        <w:r>
          <w:rPr>
            <w:noProof/>
            <w:webHidden/>
          </w:rPr>
          <w:t>5</w:t>
        </w:r>
        <w:r>
          <w:rPr>
            <w:noProof/>
            <w:webHidden/>
          </w:rPr>
          <w:fldChar w:fldCharType="end"/>
        </w:r>
      </w:hyperlink>
    </w:p>
    <w:p w:rsidR="00D062F3" w:rsidRDefault="00D062F3">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9" w:history="1">
        <w:r w:rsidRPr="00487C19">
          <w:rPr>
            <w:rStyle w:val="Hyperlink"/>
            <w:noProof/>
          </w:rPr>
          <w:t>1.5.</w:t>
        </w:r>
        <w:r>
          <w:rPr>
            <w:rFonts w:asciiTheme="minorHAnsi" w:eastAsiaTheme="minorEastAsia" w:hAnsiTheme="minorHAnsi" w:cstheme="minorBidi"/>
            <w:smallCaps w:val="0"/>
            <w:noProof/>
            <w:sz w:val="22"/>
            <w:szCs w:val="22"/>
          </w:rPr>
          <w:tab/>
        </w:r>
        <w:r w:rsidRPr="00487C19">
          <w:rPr>
            <w:rStyle w:val="Hyperlink"/>
            <w:noProof/>
          </w:rPr>
          <w:t>Demo Data Post-Installation</w:t>
        </w:r>
        <w:r>
          <w:rPr>
            <w:noProof/>
            <w:webHidden/>
          </w:rPr>
          <w:tab/>
        </w:r>
        <w:r>
          <w:rPr>
            <w:noProof/>
            <w:webHidden/>
          </w:rPr>
          <w:fldChar w:fldCharType="begin"/>
        </w:r>
        <w:r>
          <w:rPr>
            <w:noProof/>
            <w:webHidden/>
          </w:rPr>
          <w:instrText xml:space="preserve"> PAGEREF _Toc336523519 \h </w:instrText>
        </w:r>
        <w:r>
          <w:rPr>
            <w:noProof/>
            <w:webHidden/>
          </w:rPr>
        </w:r>
        <w:r>
          <w:rPr>
            <w:noProof/>
            <w:webHidden/>
          </w:rPr>
          <w:fldChar w:fldCharType="separate"/>
        </w:r>
        <w:r>
          <w:rPr>
            <w:noProof/>
            <w:webHidden/>
          </w:rPr>
          <w:t>6</w:t>
        </w:r>
        <w:r>
          <w:rPr>
            <w:noProof/>
            <w:webHidden/>
          </w:rPr>
          <w:fldChar w:fldCharType="end"/>
        </w:r>
      </w:hyperlink>
    </w:p>
    <w:p w:rsidR="00D062F3" w:rsidRDefault="00D062F3">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336523520" w:history="1">
        <w:r w:rsidRPr="00487C19">
          <w:rPr>
            <w:rStyle w:val="Hyperlink"/>
            <w:noProof/>
          </w:rPr>
          <w:t>2.</w:t>
        </w:r>
        <w:r>
          <w:rPr>
            <w:rFonts w:asciiTheme="minorHAnsi" w:eastAsiaTheme="minorEastAsia" w:hAnsiTheme="minorHAnsi" w:cstheme="minorBidi"/>
            <w:b w:val="0"/>
            <w:bCs w:val="0"/>
            <w:caps w:val="0"/>
            <w:noProof/>
            <w:sz w:val="22"/>
            <w:szCs w:val="22"/>
          </w:rPr>
          <w:tab/>
        </w:r>
        <w:r w:rsidRPr="00487C19">
          <w:rPr>
            <w:rStyle w:val="Hyperlink"/>
            <w:noProof/>
          </w:rPr>
          <w:t>Technical Summary</w:t>
        </w:r>
        <w:r>
          <w:rPr>
            <w:noProof/>
            <w:webHidden/>
          </w:rPr>
          <w:tab/>
        </w:r>
        <w:r>
          <w:rPr>
            <w:noProof/>
            <w:webHidden/>
          </w:rPr>
          <w:fldChar w:fldCharType="begin"/>
        </w:r>
        <w:r>
          <w:rPr>
            <w:noProof/>
            <w:webHidden/>
          </w:rPr>
          <w:instrText xml:space="preserve"> PAGEREF _Toc336523520 \h </w:instrText>
        </w:r>
        <w:r>
          <w:rPr>
            <w:noProof/>
            <w:webHidden/>
          </w:rPr>
        </w:r>
        <w:r>
          <w:rPr>
            <w:noProof/>
            <w:webHidden/>
          </w:rPr>
          <w:fldChar w:fldCharType="separate"/>
        </w:r>
        <w:r>
          <w:rPr>
            <w:noProof/>
            <w:webHidden/>
          </w:rPr>
          <w:t>9</w:t>
        </w:r>
        <w:r>
          <w:rPr>
            <w:noProof/>
            <w:webHidden/>
          </w:rPr>
          <w:fldChar w:fldCharType="end"/>
        </w:r>
      </w:hyperlink>
    </w:p>
    <w:p w:rsidR="00D062F3" w:rsidRDefault="00D062F3">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21" w:history="1">
        <w:r w:rsidRPr="00487C19">
          <w:rPr>
            <w:rStyle w:val="Hyperlink"/>
            <w:noProof/>
          </w:rPr>
          <w:t>2.1.</w:t>
        </w:r>
        <w:r>
          <w:rPr>
            <w:rFonts w:asciiTheme="minorHAnsi" w:eastAsiaTheme="minorEastAsia" w:hAnsiTheme="minorHAnsi" w:cstheme="minorBidi"/>
            <w:smallCaps w:val="0"/>
            <w:noProof/>
            <w:sz w:val="22"/>
            <w:szCs w:val="22"/>
          </w:rPr>
          <w:tab/>
        </w:r>
        <w:r w:rsidRPr="00487C19">
          <w:rPr>
            <w:rStyle w:val="Hyperlink"/>
            <w:noProof/>
          </w:rPr>
          <w:t>Object Description</w:t>
        </w:r>
        <w:r>
          <w:rPr>
            <w:noProof/>
            <w:webHidden/>
          </w:rPr>
          <w:tab/>
        </w:r>
        <w:r>
          <w:rPr>
            <w:noProof/>
            <w:webHidden/>
          </w:rPr>
          <w:fldChar w:fldCharType="begin"/>
        </w:r>
        <w:r>
          <w:rPr>
            <w:noProof/>
            <w:webHidden/>
          </w:rPr>
          <w:instrText xml:space="preserve"> PAGEREF _Toc336523521 \h </w:instrText>
        </w:r>
        <w:r>
          <w:rPr>
            <w:noProof/>
            <w:webHidden/>
          </w:rPr>
        </w:r>
        <w:r>
          <w:rPr>
            <w:noProof/>
            <w:webHidden/>
          </w:rPr>
          <w:fldChar w:fldCharType="separate"/>
        </w:r>
        <w:r>
          <w:rPr>
            <w:noProof/>
            <w:webHidden/>
          </w:rPr>
          <w:t>9</w:t>
        </w:r>
        <w:r>
          <w:rPr>
            <w:noProof/>
            <w:webHidden/>
          </w:rPr>
          <w:fldChar w:fldCharType="end"/>
        </w:r>
      </w:hyperlink>
    </w:p>
    <w:p w:rsidR="00D062F3" w:rsidRDefault="00D062F3">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22" w:history="1">
        <w:r w:rsidRPr="00487C19">
          <w:rPr>
            <w:rStyle w:val="Hyperlink"/>
            <w:noProof/>
          </w:rPr>
          <w:t>2.2.</w:t>
        </w:r>
        <w:r>
          <w:rPr>
            <w:rFonts w:asciiTheme="minorHAnsi" w:eastAsiaTheme="minorEastAsia" w:hAnsiTheme="minorHAnsi" w:cstheme="minorBidi"/>
            <w:smallCaps w:val="0"/>
            <w:noProof/>
            <w:sz w:val="22"/>
            <w:szCs w:val="22"/>
          </w:rPr>
          <w:tab/>
        </w:r>
        <w:r w:rsidRPr="00487C19">
          <w:rPr>
            <w:rStyle w:val="Hyperlink"/>
            <w:noProof/>
          </w:rPr>
          <w:t>Pages</w:t>
        </w:r>
        <w:r>
          <w:rPr>
            <w:noProof/>
            <w:webHidden/>
          </w:rPr>
          <w:tab/>
        </w:r>
        <w:r>
          <w:rPr>
            <w:noProof/>
            <w:webHidden/>
          </w:rPr>
          <w:fldChar w:fldCharType="begin"/>
        </w:r>
        <w:r>
          <w:rPr>
            <w:noProof/>
            <w:webHidden/>
          </w:rPr>
          <w:instrText xml:space="preserve"> PAGEREF _Toc336523522 \h </w:instrText>
        </w:r>
        <w:r>
          <w:rPr>
            <w:noProof/>
            <w:webHidden/>
          </w:rPr>
        </w:r>
        <w:r>
          <w:rPr>
            <w:noProof/>
            <w:webHidden/>
          </w:rPr>
          <w:fldChar w:fldCharType="separate"/>
        </w:r>
        <w:r>
          <w:rPr>
            <w:noProof/>
            <w:webHidden/>
          </w:rPr>
          <w:t>10</w:t>
        </w:r>
        <w:r>
          <w:rPr>
            <w:noProof/>
            <w:webHidden/>
          </w:rPr>
          <w:fldChar w:fldCharType="end"/>
        </w:r>
      </w:hyperlink>
    </w:p>
    <w:p w:rsidR="00D062F3" w:rsidRDefault="00D062F3">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23" w:history="1">
        <w:r w:rsidRPr="00487C19">
          <w:rPr>
            <w:rStyle w:val="Hyperlink"/>
            <w:noProof/>
          </w:rPr>
          <w:t>2.3.</w:t>
        </w:r>
        <w:r>
          <w:rPr>
            <w:rFonts w:asciiTheme="minorHAnsi" w:eastAsiaTheme="minorEastAsia" w:hAnsiTheme="minorHAnsi" w:cstheme="minorBidi"/>
            <w:smallCaps w:val="0"/>
            <w:noProof/>
            <w:sz w:val="22"/>
            <w:szCs w:val="22"/>
          </w:rPr>
          <w:tab/>
        </w:r>
        <w:r w:rsidRPr="00487C19">
          <w:rPr>
            <w:rStyle w:val="Hyperlink"/>
            <w:noProof/>
          </w:rPr>
          <w:t>Processes</w:t>
        </w:r>
        <w:r>
          <w:rPr>
            <w:noProof/>
            <w:webHidden/>
          </w:rPr>
          <w:tab/>
        </w:r>
        <w:r>
          <w:rPr>
            <w:noProof/>
            <w:webHidden/>
          </w:rPr>
          <w:fldChar w:fldCharType="begin"/>
        </w:r>
        <w:r>
          <w:rPr>
            <w:noProof/>
            <w:webHidden/>
          </w:rPr>
          <w:instrText xml:space="preserve"> PAGEREF _Toc336523523 \h </w:instrText>
        </w:r>
        <w:r>
          <w:rPr>
            <w:noProof/>
            <w:webHidden/>
          </w:rPr>
        </w:r>
        <w:r>
          <w:rPr>
            <w:noProof/>
            <w:webHidden/>
          </w:rPr>
          <w:fldChar w:fldCharType="separate"/>
        </w:r>
        <w:r>
          <w:rPr>
            <w:noProof/>
            <w:webHidden/>
          </w:rPr>
          <w:t>11</w:t>
        </w:r>
        <w:r>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3" w:name="_Toc336523514"/>
      <w:r>
        <w:lastRenderedPageBreak/>
        <w:t>Installation Instructions</w:t>
      </w:r>
      <w:bookmarkEnd w:id="3"/>
    </w:p>
    <w:p w:rsidR="005D2BF9" w:rsidRDefault="005D2BF9" w:rsidP="005D2BF9"/>
    <w:p w:rsidR="00133C63" w:rsidRDefault="00133C63" w:rsidP="004A5553">
      <w:pPr>
        <w:pStyle w:val="Heading2"/>
      </w:pPr>
      <w:bookmarkStart w:id="4" w:name="_Toc336523515"/>
      <w:r>
        <w:t>Pre-</w:t>
      </w:r>
      <w:proofErr w:type="spellStart"/>
      <w:r>
        <w:t>reqs</w:t>
      </w:r>
      <w:bookmarkEnd w:id="4"/>
      <w:proofErr w:type="spellEnd"/>
    </w:p>
    <w:p w:rsidR="00133C63" w:rsidRDefault="00133C63" w:rsidP="00133C63"/>
    <w:p w:rsidR="00133C63" w:rsidRDefault="00133C63" w:rsidP="00133C63">
      <w:pPr>
        <w:spacing w:after="200" w:line="276" w:lineRule="auto"/>
        <w:ind w:left="360"/>
      </w:pPr>
      <w:r>
        <w:t>Strategic Alignment assumes:</w:t>
      </w:r>
    </w:p>
    <w:p w:rsidR="00133C63" w:rsidRDefault="00133C63" w:rsidP="00133C63">
      <w:pPr>
        <w:numPr>
          <w:ilvl w:val="0"/>
          <w:numId w:val="7"/>
        </w:numPr>
      </w:pPr>
      <w:r>
        <w:t>You have XOG v13 installed</w:t>
      </w:r>
    </w:p>
    <w:p w:rsidR="00133C63" w:rsidRDefault="00133C63" w:rsidP="00133C63">
      <w:pPr>
        <w:numPr>
          <w:ilvl w:val="0"/>
          <w:numId w:val="7"/>
        </w:numPr>
      </w:pPr>
      <w:r>
        <w:t>You have a user called “</w:t>
      </w:r>
      <w:proofErr w:type="spellStart"/>
      <w:r>
        <w:t>xog</w:t>
      </w:r>
      <w:proofErr w:type="spellEnd"/>
      <w:r>
        <w:t>” that has a password “</w:t>
      </w:r>
      <w:proofErr w:type="spellStart"/>
      <w:r>
        <w:t>gox</w:t>
      </w:r>
      <w:proofErr w:type="spellEnd"/>
      <w:r>
        <w:t xml:space="preserve">” with </w:t>
      </w:r>
      <w:r w:rsidRPr="00BB5311">
        <w:rPr>
          <w:b/>
        </w:rPr>
        <w:t>all access rights</w:t>
      </w:r>
      <w:r>
        <w:t xml:space="preserve"> to </w:t>
      </w:r>
      <w:proofErr w:type="spellStart"/>
      <w:r>
        <w:t>xog</w:t>
      </w:r>
      <w:proofErr w:type="spellEnd"/>
      <w:r>
        <w:t xml:space="preserve"> stuff in.</w:t>
      </w:r>
      <w:r w:rsidR="00BB5311">
        <w:t xml:space="preserve"> </w:t>
      </w:r>
      <w:r w:rsidR="00BB5311">
        <w:br/>
        <w:t xml:space="preserve">The v13 CAW Dataset </w:t>
      </w:r>
      <w:r w:rsidR="00BB5311" w:rsidRPr="00BB5311">
        <w:rPr>
          <w:b/>
          <w:u w:val="single"/>
        </w:rPr>
        <w:t xml:space="preserve">DOES NOT </w:t>
      </w:r>
      <w:r w:rsidR="00BB5311">
        <w:t xml:space="preserve">have it. </w:t>
      </w:r>
      <w:r w:rsidR="00BB5311" w:rsidRPr="00BB5311">
        <w:rPr>
          <w:b/>
          <w:u w:val="single"/>
        </w:rPr>
        <w:t xml:space="preserve">YOU MUST </w:t>
      </w:r>
      <w:r w:rsidR="00BB5311">
        <w:t>create the XOG user with GOX as its password and add it to the “</w:t>
      </w:r>
      <w:r w:rsidR="00BB5311" w:rsidRPr="00BB5311">
        <w:rPr>
          <w:b/>
          <w:u w:val="single"/>
        </w:rPr>
        <w:t>Administrator - All Rights</w:t>
      </w:r>
      <w:r w:rsidR="00BB5311" w:rsidRPr="00BB5311">
        <w:t>” group.</w:t>
      </w:r>
    </w:p>
    <w:p w:rsidR="00133C63" w:rsidRPr="00133C63" w:rsidRDefault="00133C63" w:rsidP="00133C63"/>
    <w:p w:rsidR="004A5553" w:rsidRDefault="004A5553" w:rsidP="004A5553">
      <w:pPr>
        <w:pStyle w:val="Heading2"/>
      </w:pPr>
      <w:bookmarkStart w:id="5" w:name="_Toc336523516"/>
      <w:r>
        <w:t>Installing the Application</w:t>
      </w:r>
      <w:bookmarkEnd w:id="5"/>
    </w:p>
    <w:p w:rsidR="004A5553" w:rsidRPr="004A5553" w:rsidRDefault="004A5553" w:rsidP="004A5553"/>
    <w:p w:rsidR="005D2BF9" w:rsidRDefault="005D2BF9" w:rsidP="005D2BF9">
      <w:pPr>
        <w:numPr>
          <w:ilvl w:val="0"/>
          <w:numId w:val="7"/>
        </w:numPr>
      </w:pPr>
      <w:r>
        <w:t xml:space="preserve">Download the </w:t>
      </w:r>
      <w:r w:rsidR="00EA48CC">
        <w:t>Strategic Alignment ZIP file</w:t>
      </w:r>
      <w:r>
        <w:t xml:space="preserve"> from the </w:t>
      </w:r>
      <w:r w:rsidR="00210BE7">
        <w:t>CA Wiki page</w:t>
      </w:r>
      <w:r>
        <w:t>.</w:t>
      </w:r>
    </w:p>
    <w:p w:rsidR="00EA48CC" w:rsidRDefault="005D2BF9" w:rsidP="005D2BF9">
      <w:pPr>
        <w:numPr>
          <w:ilvl w:val="0"/>
          <w:numId w:val="7"/>
        </w:numPr>
      </w:pPr>
      <w:r>
        <w:t xml:space="preserve">Unzip </w:t>
      </w:r>
      <w:r w:rsidR="00EA48CC">
        <w:t xml:space="preserve">the package file </w:t>
      </w:r>
      <w:r>
        <w:t>into your c:\</w:t>
      </w:r>
      <w:r w:rsidR="00EA48CC">
        <w:t>temp</w:t>
      </w:r>
      <w:r w:rsidR="002175E0">
        <w:t xml:space="preserve"> folder.</w:t>
      </w:r>
    </w:p>
    <w:p w:rsidR="005D2BF9" w:rsidRDefault="00EA48CC" w:rsidP="005D2BF9">
      <w:pPr>
        <w:numPr>
          <w:ilvl w:val="0"/>
          <w:numId w:val="7"/>
        </w:numPr>
      </w:pPr>
      <w:r>
        <w:t>Navigate to C:\Temp\StratAlignment_</w:t>
      </w:r>
      <w:r w:rsidR="00C06ADC">
        <w:t>v</w:t>
      </w:r>
      <w:r w:rsidR="00210BE7">
        <w:t>3_</w:t>
      </w:r>
      <w:r w:rsidR="00127A4E">
        <w:t>3</w:t>
      </w:r>
    </w:p>
    <w:p w:rsidR="005D2BF9" w:rsidRDefault="005D2BF9" w:rsidP="005D2BF9">
      <w:pPr>
        <w:numPr>
          <w:ilvl w:val="0"/>
          <w:numId w:val="7"/>
        </w:numPr>
      </w:pPr>
      <w:r>
        <w:t>Right-Click the file “</w:t>
      </w:r>
      <w:r w:rsidR="00EA48CC" w:rsidRPr="00EA48CC">
        <w:t>StratAlignment_</w:t>
      </w:r>
      <w:r w:rsidR="00127A4E">
        <w:t>v3_3</w:t>
      </w:r>
      <w:r w:rsidR="00EA48CC" w:rsidRPr="00EA48CC">
        <w:t>Install</w:t>
      </w:r>
      <w:r>
        <w:t>.bat” and select “Edit” from the Drop Down Menu</w:t>
      </w:r>
    </w:p>
    <w:p w:rsidR="005D2BF9" w:rsidRDefault="005D2BF9" w:rsidP="005D2BF9">
      <w:pPr>
        <w:numPr>
          <w:ilvl w:val="0"/>
          <w:numId w:val="7"/>
        </w:numPr>
      </w:pPr>
      <w:r>
        <w:t>Locate the line where the XOG_HOME variable is set and replace the path to reflect your XOG installation path</w:t>
      </w:r>
    </w:p>
    <w:p w:rsidR="005D2BF9" w:rsidRDefault="005D2BF9" w:rsidP="005D2BF9">
      <w:pPr>
        <w:numPr>
          <w:ilvl w:val="0"/>
          <w:numId w:val="7"/>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5D2BF9">
      <w:pPr>
        <w:numPr>
          <w:ilvl w:val="0"/>
          <w:numId w:val="7"/>
        </w:numPr>
      </w:pPr>
      <w:r>
        <w:t>Locate the line where the PORTNUMBER variable is set</w:t>
      </w:r>
      <w:r w:rsidRPr="009B0F93">
        <w:t xml:space="preserve"> </w:t>
      </w:r>
      <w:r>
        <w:t>and replace it with the appropriate value (normally, it’s 80)</w:t>
      </w:r>
    </w:p>
    <w:p w:rsidR="005D2BF9" w:rsidRDefault="005D2BF9" w:rsidP="005D2BF9">
      <w:pPr>
        <w:numPr>
          <w:ilvl w:val="0"/>
          <w:numId w:val="7"/>
        </w:numPr>
      </w:pPr>
      <w:r>
        <w:t>Locate the line where the USERNAME variable is set</w:t>
      </w:r>
      <w:r w:rsidRPr="009B0F93">
        <w:t xml:space="preserve"> </w:t>
      </w:r>
      <w:r>
        <w:t>and replace it with the username you will use (</w:t>
      </w:r>
      <w:r w:rsidR="00210BE7">
        <w:t>default is the ‘</w:t>
      </w:r>
      <w:proofErr w:type="spellStart"/>
      <w:r w:rsidR="00210BE7">
        <w:t>xog</w:t>
      </w:r>
      <w:proofErr w:type="spellEnd"/>
      <w:r w:rsidR="00210BE7">
        <w:t>’ user</w:t>
      </w:r>
      <w:r>
        <w:t>)</w:t>
      </w:r>
    </w:p>
    <w:p w:rsidR="005D2BF9" w:rsidRDefault="005D2BF9" w:rsidP="005D2BF9">
      <w:pPr>
        <w:numPr>
          <w:ilvl w:val="0"/>
          <w:numId w:val="7"/>
        </w:numPr>
      </w:pPr>
      <w:r>
        <w:t>Locate the line where the PASSWORD variable is set</w:t>
      </w:r>
      <w:r w:rsidRPr="009B0F93">
        <w:t xml:space="preserve"> </w:t>
      </w:r>
      <w:r>
        <w:t>and replace it with the password for that user (</w:t>
      </w:r>
      <w:r w:rsidR="00210BE7">
        <w:t>default is ‘</w:t>
      </w:r>
      <w:proofErr w:type="spellStart"/>
      <w:r w:rsidR="00210BE7">
        <w:t>gox</w:t>
      </w:r>
      <w:proofErr w:type="spellEnd"/>
      <w:r w:rsidR="00210BE7">
        <w:t>’</w:t>
      </w:r>
      <w:r>
        <w:t>)</w:t>
      </w:r>
    </w:p>
    <w:p w:rsidR="005D2BF9" w:rsidRDefault="005D2BF9" w:rsidP="005D2BF9">
      <w:pPr>
        <w:numPr>
          <w:ilvl w:val="0"/>
          <w:numId w:val="7"/>
        </w:numPr>
      </w:pPr>
      <w:r>
        <w:t>Save this file</w:t>
      </w:r>
    </w:p>
    <w:p w:rsidR="005D2BF9" w:rsidRDefault="005D2BF9" w:rsidP="005D2BF9">
      <w:pPr>
        <w:numPr>
          <w:ilvl w:val="0"/>
          <w:numId w:val="7"/>
        </w:numPr>
      </w:pPr>
      <w:r>
        <w:t>Run the file by double-clicking it.</w:t>
      </w:r>
    </w:p>
    <w:p w:rsidR="00BB06BC" w:rsidRDefault="00BB06BC" w:rsidP="00BB06BC">
      <w:pPr>
        <w:numPr>
          <w:ilvl w:val="0"/>
          <w:numId w:val="7"/>
        </w:numPr>
      </w:pPr>
      <w:r>
        <w:t>Navigate to C:\Temp\StratAlignment_</w:t>
      </w:r>
      <w:r w:rsidR="00210BE7">
        <w:t>v3_</w:t>
      </w:r>
      <w:r w:rsidR="00127A4E">
        <w:t>3</w:t>
      </w:r>
      <w:r>
        <w:t>\output</w:t>
      </w:r>
    </w:p>
    <w:p w:rsidR="00BB06BC" w:rsidRDefault="00BB06BC" w:rsidP="00BB06BC">
      <w:pPr>
        <w:numPr>
          <w:ilvl w:val="0"/>
          <w:numId w:val="7"/>
        </w:numPr>
      </w:pPr>
      <w:r>
        <w:t xml:space="preserve">Check all the output files for errors. </w:t>
      </w:r>
    </w:p>
    <w:p w:rsidR="00BB06BC" w:rsidRDefault="00BB06BC" w:rsidP="00BB06BC">
      <w:pPr>
        <w:numPr>
          <w:ilvl w:val="0"/>
          <w:numId w:val="7"/>
        </w:numPr>
      </w:pPr>
      <w:r>
        <w:t>You shouldn’t see any errors. If you do, try to verify the reason and correct it. It’s ok to run it again after you correct something. If you don’t find the problem, drop me a note and I’ll try to help you out.</w:t>
      </w:r>
    </w:p>
    <w:p w:rsidR="00210BE7" w:rsidRDefault="00210BE7" w:rsidP="00210BE7">
      <w:pPr>
        <w:numPr>
          <w:ilvl w:val="0"/>
          <w:numId w:val="7"/>
        </w:numPr>
      </w:pPr>
      <w:r>
        <w:t xml:space="preserve">Security warnings for Pages and </w:t>
      </w:r>
      <w:proofErr w:type="spellStart"/>
      <w:r>
        <w:t>Portlets</w:t>
      </w:r>
      <w:proofErr w:type="spellEnd"/>
      <w:r>
        <w:t xml:space="preserve"> are normal – they will be corrected when the Groups are loaded. Security warnings for Groups are also normal – they will be corrected when Seed Data is loaded.</w:t>
      </w:r>
    </w:p>
    <w:p w:rsidR="00210BE7" w:rsidRDefault="00210BE7" w:rsidP="00210BE7">
      <w:pPr>
        <w:ind w:left="720"/>
      </w:pPr>
    </w:p>
    <w:p w:rsidR="00BB06BC" w:rsidRDefault="00BB06BC" w:rsidP="004A5553">
      <w:pPr>
        <w:pStyle w:val="ListParagraph"/>
      </w:pPr>
    </w:p>
    <w:p w:rsidR="002E2C03" w:rsidRDefault="002E2C03" w:rsidP="004A5553">
      <w:pPr>
        <w:pStyle w:val="ListParagraph"/>
      </w:pPr>
    </w:p>
    <w:p w:rsidR="002E2C03" w:rsidRDefault="002E2C03">
      <w:r>
        <w:br w:type="page"/>
      </w:r>
    </w:p>
    <w:p w:rsidR="002E2C03" w:rsidRDefault="002E2C03" w:rsidP="004A5553">
      <w:pPr>
        <w:pStyle w:val="ListParagraph"/>
      </w:pPr>
    </w:p>
    <w:p w:rsidR="004A5553" w:rsidRDefault="00BB06BC" w:rsidP="00BB06BC">
      <w:pPr>
        <w:pStyle w:val="Heading2"/>
      </w:pPr>
      <w:bookmarkStart w:id="6" w:name="_Toc336523517"/>
      <w:r>
        <w:t>Post-installation procedures</w:t>
      </w:r>
      <w:bookmarkEnd w:id="6"/>
    </w:p>
    <w:p w:rsidR="002E2C03" w:rsidRPr="002E2C03" w:rsidRDefault="002E2C03" w:rsidP="002E2C03"/>
    <w:p w:rsidR="005D2BF9" w:rsidRDefault="005D2BF9" w:rsidP="00BB06BC">
      <w:pPr>
        <w:numPr>
          <w:ilvl w:val="0"/>
          <w:numId w:val="11"/>
        </w:numPr>
      </w:pPr>
      <w:r>
        <w:t>Login to Clarity with “Admin”</w:t>
      </w:r>
    </w:p>
    <w:p w:rsidR="005D2BF9" w:rsidRDefault="005D2BF9" w:rsidP="00BB06BC">
      <w:pPr>
        <w:numPr>
          <w:ilvl w:val="0"/>
          <w:numId w:val="11"/>
        </w:numPr>
      </w:pPr>
      <w:r>
        <w:t>Go to the Admin tool</w:t>
      </w:r>
    </w:p>
    <w:p w:rsidR="005D2BF9" w:rsidRDefault="005D2BF9" w:rsidP="00BB06BC">
      <w:pPr>
        <w:numPr>
          <w:ilvl w:val="0"/>
          <w:numId w:val="11"/>
        </w:numPr>
      </w:pPr>
      <w:r>
        <w:t>Click on Processes</w:t>
      </w:r>
    </w:p>
    <w:p w:rsidR="005D2BF9" w:rsidRDefault="00EA48CC" w:rsidP="00BB06BC">
      <w:pPr>
        <w:numPr>
          <w:ilvl w:val="0"/>
          <w:numId w:val="11"/>
        </w:numPr>
      </w:pPr>
      <w:r>
        <w:t>Filter all processes starting with “</w:t>
      </w:r>
      <w:proofErr w:type="spellStart"/>
      <w:r>
        <w:t>Strat</w:t>
      </w:r>
      <w:proofErr w:type="spellEnd"/>
      <w:r>
        <w:t xml:space="preserve">”. </w:t>
      </w:r>
    </w:p>
    <w:p w:rsidR="005D2BF9" w:rsidRDefault="003B7616" w:rsidP="00BB06BC">
      <w:pPr>
        <w:numPr>
          <w:ilvl w:val="0"/>
          <w:numId w:val="11"/>
        </w:numPr>
      </w:pPr>
      <w:r>
        <w:t xml:space="preserve">Activate the following </w:t>
      </w:r>
      <w:r w:rsidR="00EA48CC">
        <w:t xml:space="preserve">processes by clicking on them, navigating </w:t>
      </w:r>
      <w:r w:rsidR="005D2BF9">
        <w:t xml:space="preserve">to </w:t>
      </w:r>
      <w:r w:rsidR="00EA48CC">
        <w:t>“</w:t>
      </w:r>
      <w:r w:rsidR="005D2BF9">
        <w:t>validation</w:t>
      </w:r>
      <w:r w:rsidR="00EA48CC">
        <w:t>” and</w:t>
      </w:r>
      <w:r w:rsidR="005D2BF9">
        <w:t xml:space="preserve"> click</w:t>
      </w:r>
      <w:r w:rsidR="00EA48CC">
        <w:t>ing on</w:t>
      </w:r>
      <w:r w:rsidR="005D2BF9">
        <w:t xml:space="preserve"> “Validate All and Activate”</w:t>
      </w:r>
      <w:r w:rsidR="00EA48CC">
        <w:t>.</w:t>
      </w:r>
      <w:r w:rsidR="00053025">
        <w:t xml:space="preserve"> Other processes may temporarily exist but you should ignore them.</w:t>
      </w:r>
    </w:p>
    <w:p w:rsidR="003B7616" w:rsidRDefault="003B7616" w:rsidP="003B7616">
      <w:pPr>
        <w:numPr>
          <w:ilvl w:val="1"/>
          <w:numId w:val="11"/>
        </w:numPr>
      </w:pPr>
      <w:r>
        <w:t>Strategic Alignment Metric Initialize</w:t>
      </w:r>
    </w:p>
    <w:p w:rsidR="00053025" w:rsidRDefault="00053025" w:rsidP="00053025">
      <w:pPr>
        <w:numPr>
          <w:ilvl w:val="1"/>
          <w:numId w:val="11"/>
        </w:numPr>
      </w:pPr>
      <w:r>
        <w:t>Strategic Item – Build Tree Flat</w:t>
      </w:r>
    </w:p>
    <w:p w:rsidR="003B7616" w:rsidRDefault="003B7616" w:rsidP="003B7616">
      <w:pPr>
        <w:numPr>
          <w:ilvl w:val="1"/>
          <w:numId w:val="11"/>
        </w:numPr>
      </w:pPr>
      <w:r>
        <w:t>Strategic Item – Clean up Tree</w:t>
      </w:r>
    </w:p>
    <w:p w:rsidR="003B7616" w:rsidRDefault="003B7616" w:rsidP="003B7616">
      <w:pPr>
        <w:numPr>
          <w:ilvl w:val="1"/>
          <w:numId w:val="11"/>
        </w:numPr>
      </w:pPr>
      <w:r>
        <w:t>Strategic Item – Rebuild Tree</w:t>
      </w:r>
    </w:p>
    <w:p w:rsidR="00053025" w:rsidRDefault="00053025" w:rsidP="003B7616">
      <w:pPr>
        <w:numPr>
          <w:ilvl w:val="1"/>
          <w:numId w:val="11"/>
        </w:numPr>
      </w:pPr>
      <w:r>
        <w:t>Strategic KPI Calculation</w:t>
      </w:r>
    </w:p>
    <w:p w:rsidR="00053025" w:rsidRDefault="00053025" w:rsidP="003B7616">
      <w:pPr>
        <w:numPr>
          <w:ilvl w:val="1"/>
          <w:numId w:val="11"/>
        </w:numPr>
      </w:pPr>
      <w:r>
        <w:t>Strategy Control</w:t>
      </w:r>
    </w:p>
    <w:p w:rsidR="00053025" w:rsidRDefault="00053025" w:rsidP="00053025">
      <w:pPr>
        <w:ind w:left="1440"/>
      </w:pPr>
    </w:p>
    <w:p w:rsidR="002E2C03" w:rsidRDefault="002E2C03">
      <w:r>
        <w:br w:type="page"/>
      </w:r>
    </w:p>
    <w:p w:rsidR="00945E48" w:rsidRDefault="00945E48" w:rsidP="00945E48">
      <w:pPr>
        <w:ind w:left="1080"/>
      </w:pPr>
    </w:p>
    <w:p w:rsidR="004A5553" w:rsidRDefault="004A5553" w:rsidP="004A5553">
      <w:pPr>
        <w:pStyle w:val="Heading2"/>
      </w:pPr>
      <w:bookmarkStart w:id="7" w:name="_Toc336523518"/>
      <w:r>
        <w:t>Installing Demo Data</w:t>
      </w:r>
      <w:bookmarkEnd w:id="7"/>
      <w:r>
        <w:t xml:space="preserve"> </w:t>
      </w:r>
    </w:p>
    <w:p w:rsidR="002E2C03" w:rsidRPr="002E2C03" w:rsidRDefault="004A5553" w:rsidP="002E2C03">
      <w:pPr>
        <w:numPr>
          <w:ilvl w:val="0"/>
          <w:numId w:val="10"/>
        </w:numPr>
      </w:pPr>
      <w:r w:rsidRPr="002E2C03">
        <w:t>After installing the applicat</w:t>
      </w:r>
      <w:r w:rsidR="002E2C03" w:rsidRPr="002E2C03">
        <w:t>ion, if demo data is necessary, follow these steps</w:t>
      </w:r>
    </w:p>
    <w:p w:rsidR="002E2C03" w:rsidRPr="002E2C03" w:rsidRDefault="002E2C03" w:rsidP="002E2C03">
      <w:pPr>
        <w:numPr>
          <w:ilvl w:val="0"/>
          <w:numId w:val="10"/>
        </w:numPr>
      </w:pPr>
      <w:r w:rsidRPr="002E2C03">
        <w:t xml:space="preserve"> Right-Cli</w:t>
      </w:r>
      <w:r w:rsidR="00133C63">
        <w:t>ck the file “StratAlignment_</w:t>
      </w:r>
      <w:r w:rsidR="00210BE7">
        <w:t>v3_</w:t>
      </w:r>
      <w:r w:rsidR="00127A4E">
        <w:t>3</w:t>
      </w:r>
      <w:r w:rsidRPr="002E2C03">
        <w:t>Install_Demo.bat” and select “Edit” from the Drop Down Menu</w:t>
      </w:r>
    </w:p>
    <w:p w:rsidR="00A6683E" w:rsidRDefault="00A6683E" w:rsidP="00A6683E">
      <w:pPr>
        <w:numPr>
          <w:ilvl w:val="0"/>
          <w:numId w:val="10"/>
        </w:numPr>
      </w:pPr>
      <w:r>
        <w:t>Locate the line where the XOG_HOME variable is set and replace the path to reflect your XOG installation path</w:t>
      </w:r>
    </w:p>
    <w:p w:rsidR="00A6683E" w:rsidRDefault="00A6683E" w:rsidP="00A6683E">
      <w:pPr>
        <w:numPr>
          <w:ilvl w:val="0"/>
          <w:numId w:val="10"/>
        </w:numPr>
      </w:pPr>
      <w:r>
        <w:t>Locate the line where the SERVERNAME variable is set</w:t>
      </w:r>
      <w:r w:rsidRPr="009B0F93">
        <w:t xml:space="preserve"> </w:t>
      </w:r>
      <w:r>
        <w:t>and replace the value with your server name or IP address</w:t>
      </w:r>
    </w:p>
    <w:p w:rsidR="00A6683E" w:rsidRDefault="00A6683E" w:rsidP="00A6683E">
      <w:pPr>
        <w:numPr>
          <w:ilvl w:val="0"/>
          <w:numId w:val="10"/>
        </w:numPr>
      </w:pPr>
      <w:r>
        <w:t>Locate the line where the PORTNUMBER variable is set</w:t>
      </w:r>
      <w:r w:rsidRPr="009B0F93">
        <w:t xml:space="preserve"> </w:t>
      </w:r>
      <w:r>
        <w:t>and replace it with the appropriate value (normally, it’s 80)</w:t>
      </w:r>
    </w:p>
    <w:p w:rsidR="00A6683E" w:rsidRDefault="00A6683E" w:rsidP="00A6683E">
      <w:pPr>
        <w:numPr>
          <w:ilvl w:val="0"/>
          <w:numId w:val="10"/>
        </w:numPr>
      </w:pPr>
      <w:r>
        <w:t>Locate the line where the USERNAME variable is set</w:t>
      </w:r>
      <w:r w:rsidRPr="009B0F93">
        <w:t xml:space="preserve"> </w:t>
      </w:r>
      <w:r>
        <w:t>and replace it with the username you will use (default is the ‘</w:t>
      </w:r>
      <w:proofErr w:type="spellStart"/>
      <w:r>
        <w:t>xog</w:t>
      </w:r>
      <w:proofErr w:type="spellEnd"/>
      <w:r>
        <w:t>’ user)</w:t>
      </w:r>
    </w:p>
    <w:p w:rsidR="00A6683E" w:rsidRDefault="00A6683E" w:rsidP="00A6683E">
      <w:pPr>
        <w:numPr>
          <w:ilvl w:val="0"/>
          <w:numId w:val="10"/>
        </w:numPr>
      </w:pPr>
      <w:r>
        <w:t>Locate the line where the PASSWORD variable is set</w:t>
      </w:r>
      <w:r w:rsidRPr="009B0F93">
        <w:t xml:space="preserve"> </w:t>
      </w:r>
      <w:r>
        <w:t>and replace it with the password for that user (default is ‘</w:t>
      </w:r>
      <w:proofErr w:type="spellStart"/>
      <w:r>
        <w:t>gox</w:t>
      </w:r>
      <w:proofErr w:type="spellEnd"/>
      <w:r>
        <w:t>’)</w:t>
      </w:r>
    </w:p>
    <w:p w:rsidR="00A6683E" w:rsidRDefault="00A6683E" w:rsidP="00A6683E">
      <w:pPr>
        <w:numPr>
          <w:ilvl w:val="0"/>
          <w:numId w:val="10"/>
        </w:numPr>
      </w:pPr>
      <w:r>
        <w:t>Save this file</w:t>
      </w:r>
    </w:p>
    <w:p w:rsidR="004A5553" w:rsidRPr="002E2C03" w:rsidRDefault="002E2C03" w:rsidP="004A5553">
      <w:pPr>
        <w:numPr>
          <w:ilvl w:val="0"/>
          <w:numId w:val="10"/>
        </w:numPr>
      </w:pPr>
      <w:r w:rsidRPr="002E2C03">
        <w:t>R</w:t>
      </w:r>
      <w:r w:rsidR="004A5553" w:rsidRPr="002E2C03">
        <w:t>un “StratAlignment_</w:t>
      </w:r>
      <w:r w:rsidR="00210BE7">
        <w:t>v3_</w:t>
      </w:r>
      <w:r w:rsidR="00127A4E">
        <w:t>3</w:t>
      </w:r>
      <w:r w:rsidR="004A5553" w:rsidRPr="002E2C03">
        <w:t>Install_Demo.bat”</w:t>
      </w:r>
    </w:p>
    <w:p w:rsidR="002E2C03" w:rsidRDefault="002E2C03">
      <w:r>
        <w:br w:type="page"/>
      </w:r>
    </w:p>
    <w:p w:rsidR="005B69D1" w:rsidRDefault="005B69D1" w:rsidP="005B69D1">
      <w:pPr>
        <w:pStyle w:val="Heading2"/>
      </w:pPr>
      <w:bookmarkStart w:id="8" w:name="_Toc336523519"/>
      <w:r>
        <w:lastRenderedPageBreak/>
        <w:t>Demo Data Post-Installation</w:t>
      </w:r>
      <w:bookmarkEnd w:id="8"/>
    </w:p>
    <w:p w:rsidR="005B69D1" w:rsidRPr="005B69D1" w:rsidRDefault="005B69D1" w:rsidP="005B69D1"/>
    <w:p w:rsidR="005B69D1" w:rsidRDefault="005B69D1" w:rsidP="005B69D1">
      <w:pPr>
        <w:spacing w:after="200" w:line="276" w:lineRule="auto"/>
        <w:ind w:left="360"/>
      </w:pPr>
      <w:r>
        <w:t>To finish installing demo-data, follow these steps:</w:t>
      </w:r>
    </w:p>
    <w:p w:rsidR="005B69D1" w:rsidRDefault="005B69D1" w:rsidP="005B69D1">
      <w:pPr>
        <w:pStyle w:val="ListParagraph"/>
        <w:numPr>
          <w:ilvl w:val="0"/>
          <w:numId w:val="12"/>
        </w:numPr>
        <w:spacing w:after="200" w:line="276" w:lineRule="auto"/>
      </w:pPr>
      <w:r>
        <w:t xml:space="preserve">As an Admin, login to the application. </w:t>
      </w:r>
      <w:r w:rsidR="00C03EE3">
        <w:t>Navigate to “Evaluation Cycles” under “Strategic Alignment”</w:t>
      </w:r>
    </w:p>
    <w:p w:rsidR="00C03EE3" w:rsidRDefault="00C03EE3" w:rsidP="00C03EE3">
      <w:pPr>
        <w:pStyle w:val="ListParagraph"/>
        <w:spacing w:after="200" w:line="276" w:lineRule="auto"/>
      </w:pPr>
      <w:r>
        <w:rPr>
          <w:noProof/>
        </w:rPr>
        <w:drawing>
          <wp:inline distT="0" distB="0" distL="0" distR="0">
            <wp:extent cx="6853663" cy="2806489"/>
            <wp:effectExtent l="19050" t="0" r="43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853887" cy="2806581"/>
                    </a:xfrm>
                    <a:prstGeom prst="rect">
                      <a:avLst/>
                    </a:prstGeom>
                    <a:noFill/>
                    <a:ln w="9525">
                      <a:noFill/>
                      <a:miter lim="800000"/>
                      <a:headEnd/>
                      <a:tailEnd/>
                    </a:ln>
                  </pic:spPr>
                </pic:pic>
              </a:graphicData>
            </a:graphic>
          </wp:inline>
        </w:drawing>
      </w:r>
    </w:p>
    <w:p w:rsidR="00C03EE3" w:rsidRDefault="00C03EE3" w:rsidP="00C03EE3">
      <w:pPr>
        <w:pStyle w:val="ListParagraph"/>
        <w:spacing w:after="200" w:line="276" w:lineRule="auto"/>
      </w:pPr>
    </w:p>
    <w:p w:rsidR="00C03EE3" w:rsidRDefault="00C03EE3" w:rsidP="005B69D1">
      <w:pPr>
        <w:pStyle w:val="ListParagraph"/>
        <w:numPr>
          <w:ilvl w:val="0"/>
          <w:numId w:val="12"/>
        </w:numPr>
        <w:spacing w:after="200" w:line="276" w:lineRule="auto"/>
      </w:pPr>
      <w:r>
        <w:t>You’ll see three different cycles. Repeat this step for each one of them</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72576" behindDoc="0" locked="0" layoutInCell="1" allowOverlap="1">
                <wp:simplePos x="0" y="0"/>
                <wp:positionH relativeFrom="column">
                  <wp:posOffset>565150</wp:posOffset>
                </wp:positionH>
                <wp:positionV relativeFrom="paragraph">
                  <wp:posOffset>793750</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44.5pt;margin-top:62.5pt;width:154.5pt;height:4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" filled="f" strokecolor="#943634" strokeweight="3pt"/>
            </w:pict>
          </mc:Fallback>
        </mc:AlternateContent>
      </w:r>
      <w:r w:rsidR="00C03EE3">
        <w:rPr>
          <w:noProof/>
        </w:rPr>
        <w:drawing>
          <wp:inline distT="0" distB="0" distL="0" distR="0">
            <wp:extent cx="6854933" cy="1891746"/>
            <wp:effectExtent l="19050" t="0" r="30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854312" cy="1891575"/>
                    </a:xfrm>
                    <a:prstGeom prst="rect">
                      <a:avLst/>
                    </a:prstGeom>
                    <a:noFill/>
                    <a:ln w="9525">
                      <a:noFill/>
                      <a:miter lim="800000"/>
                      <a:headEnd/>
                      <a:tailEnd/>
                    </a:ln>
                  </pic:spPr>
                </pic:pic>
              </a:graphicData>
            </a:graphic>
          </wp:inline>
        </w:drawing>
      </w:r>
    </w:p>
    <w:p w:rsidR="00C03EE3" w:rsidRDefault="00C03EE3" w:rsidP="005B69D1">
      <w:pPr>
        <w:pStyle w:val="ListParagraph"/>
        <w:spacing w:after="200" w:line="276" w:lineRule="auto"/>
      </w:pPr>
    </w:p>
    <w:p w:rsidR="005B69D1" w:rsidRDefault="00467584" w:rsidP="005B69D1">
      <w:pPr>
        <w:pStyle w:val="ListParagraph"/>
        <w:spacing w:after="200" w:line="276"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323850</wp:posOffset>
                </wp:positionH>
                <wp:positionV relativeFrom="paragraph">
                  <wp:posOffset>2268220</wp:posOffset>
                </wp:positionV>
                <wp:extent cx="1401445" cy="219075"/>
                <wp:effectExtent l="19050" t="20320" r="27305" b="27305"/>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21907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25.5pt;margin-top:178.6pt;width:110.3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" filled="f" strokecolor="#943634" strokeweight="3pt"/>
            </w:pict>
          </mc:Fallback>
        </mc:AlternateContent>
      </w:r>
    </w:p>
    <w:p w:rsidR="002E2C03" w:rsidRDefault="002E2C03" w:rsidP="005B69D1">
      <w:pPr>
        <w:pStyle w:val="ListParagraph"/>
        <w:spacing w:after="200" w:line="276" w:lineRule="auto"/>
      </w:pPr>
    </w:p>
    <w:p w:rsidR="005B69D1" w:rsidRDefault="00C03EE3" w:rsidP="005B69D1">
      <w:pPr>
        <w:pStyle w:val="ListParagraph"/>
        <w:numPr>
          <w:ilvl w:val="0"/>
          <w:numId w:val="12"/>
        </w:numPr>
        <w:spacing w:after="200" w:line="276" w:lineRule="auto"/>
      </w:pPr>
      <w:r>
        <w:lastRenderedPageBreak/>
        <w:t>Open one of the Cycles. Click on the Processes Tab</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63360" behindDoc="0" locked="0" layoutInCell="1" allowOverlap="1">
                <wp:simplePos x="0" y="0"/>
                <wp:positionH relativeFrom="column">
                  <wp:posOffset>1076960</wp:posOffset>
                </wp:positionH>
                <wp:positionV relativeFrom="paragraph">
                  <wp:posOffset>343535</wp:posOffset>
                </wp:positionV>
                <wp:extent cx="1709420" cy="396240"/>
                <wp:effectExtent l="19685" t="19685" r="23495" b="22225"/>
                <wp:wrapNone/>
                <wp:docPr id="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9420" cy="3962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84.8pt;margin-top:27.05pt;width:134.6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" filled="f" strokecolor="#943634" strokeweight="3pt"/>
            </w:pict>
          </mc:Fallback>
        </mc:AlternateContent>
      </w:r>
      <w:r w:rsidR="00C03EE3">
        <w:rPr>
          <w:noProof/>
        </w:rPr>
        <w:drawing>
          <wp:inline distT="0" distB="0" distL="0" distR="0">
            <wp:extent cx="6868132" cy="3605842"/>
            <wp:effectExtent l="19050" t="0" r="891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869715" cy="3606673"/>
                    </a:xfrm>
                    <a:prstGeom prst="rect">
                      <a:avLst/>
                    </a:prstGeom>
                    <a:noFill/>
                    <a:ln w="9525">
                      <a:noFill/>
                      <a:miter lim="800000"/>
                      <a:headEnd/>
                      <a:tailEnd/>
                    </a:ln>
                  </pic:spPr>
                </pic:pic>
              </a:graphicData>
            </a:graphic>
          </wp:inline>
        </w:drawing>
      </w:r>
    </w:p>
    <w:p w:rsidR="00C03EE3" w:rsidRDefault="00C03EE3" w:rsidP="00C03EE3">
      <w:pPr>
        <w:pStyle w:val="ListParagraph"/>
        <w:spacing w:after="200" w:line="276" w:lineRule="auto"/>
      </w:pPr>
    </w:p>
    <w:p w:rsidR="00C03EE3" w:rsidRDefault="00C03EE3" w:rsidP="00C03EE3">
      <w:pPr>
        <w:pStyle w:val="ListParagraph"/>
        <w:numPr>
          <w:ilvl w:val="0"/>
          <w:numId w:val="12"/>
        </w:numPr>
        <w:spacing w:after="200" w:line="276" w:lineRule="auto"/>
      </w:pPr>
      <w:r>
        <w:t>Click on the Process tab again and navigate to the Available processes page</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73600" behindDoc="0" locked="0" layoutInCell="1" allowOverlap="1">
                <wp:simplePos x="0" y="0"/>
                <wp:positionH relativeFrom="column">
                  <wp:posOffset>1125855</wp:posOffset>
                </wp:positionH>
                <wp:positionV relativeFrom="paragraph">
                  <wp:posOffset>414020</wp:posOffset>
                </wp:positionV>
                <wp:extent cx="1401445" cy="478155"/>
                <wp:effectExtent l="20955" t="23495" r="25400" b="22225"/>
                <wp:wrapNone/>
                <wp:docPr id="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47815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88.65pt;margin-top:32.6pt;width:110.35pt;height:3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" filled="f" strokecolor="#943634" strokeweight="3pt"/>
            </w:pict>
          </mc:Fallback>
        </mc:AlternateContent>
      </w:r>
      <w:r w:rsidR="00C03EE3">
        <w:rPr>
          <w:noProof/>
        </w:rPr>
        <w:drawing>
          <wp:inline distT="0" distB="0" distL="0" distR="0">
            <wp:extent cx="6888370" cy="2173856"/>
            <wp:effectExtent l="19050" t="0" r="77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6897776" cy="2176824"/>
                    </a:xfrm>
                    <a:prstGeom prst="rect">
                      <a:avLst/>
                    </a:prstGeom>
                    <a:noFill/>
                    <a:ln w="9525">
                      <a:noFill/>
                      <a:miter lim="800000"/>
                      <a:headEnd/>
                      <a:tailEnd/>
                    </a:ln>
                  </pic:spPr>
                </pic:pic>
              </a:graphicData>
            </a:graphic>
          </wp:inline>
        </w:drawing>
      </w:r>
    </w:p>
    <w:p w:rsidR="005B69D1" w:rsidRDefault="005B69D1" w:rsidP="005B69D1">
      <w:pPr>
        <w:pStyle w:val="ListParagraph"/>
        <w:spacing w:after="200" w:line="276" w:lineRule="auto"/>
      </w:pPr>
    </w:p>
    <w:p w:rsidR="005B69D1" w:rsidRDefault="005B69D1" w:rsidP="005B69D1">
      <w:pPr>
        <w:pStyle w:val="ListParagraph"/>
        <w:spacing w:after="200" w:line="276" w:lineRule="auto"/>
      </w:pPr>
    </w:p>
    <w:p w:rsidR="005B69D1" w:rsidRDefault="00C03EE3" w:rsidP="005B69D1">
      <w:pPr>
        <w:pStyle w:val="ListParagraph"/>
        <w:numPr>
          <w:ilvl w:val="0"/>
          <w:numId w:val="12"/>
        </w:numPr>
        <w:spacing w:after="200" w:line="276" w:lineRule="auto"/>
      </w:pPr>
      <w:r>
        <w:t>Mark the checkbox for the “Strategy Control” process and click the “Start” button.</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64384" behindDoc="0" locked="0" layoutInCell="1" allowOverlap="1">
                <wp:simplePos x="0" y="0"/>
                <wp:positionH relativeFrom="column">
                  <wp:posOffset>548005</wp:posOffset>
                </wp:positionH>
                <wp:positionV relativeFrom="paragraph">
                  <wp:posOffset>1526540</wp:posOffset>
                </wp:positionV>
                <wp:extent cx="1504950" cy="709930"/>
                <wp:effectExtent l="24130" t="21590" r="23495" b="20955"/>
                <wp:wrapNone/>
                <wp:docPr id="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70993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43.15pt;margin-top:120.2pt;width:118.5pt;height:5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" filled="f" strokecolor="#943634" strokeweight="3pt"/>
            </w:pict>
          </mc:Fallback>
        </mc:AlternateContent>
      </w:r>
      <w:r w:rsidR="00C03EE3">
        <w:rPr>
          <w:noProof/>
        </w:rPr>
        <w:drawing>
          <wp:inline distT="0" distB="0" distL="0" distR="0">
            <wp:extent cx="6864566" cy="2299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861868" cy="2298546"/>
                    </a:xfrm>
                    <a:prstGeom prst="rect">
                      <a:avLst/>
                    </a:prstGeom>
                    <a:noFill/>
                    <a:ln w="9525">
                      <a:noFill/>
                      <a:miter lim="800000"/>
                      <a:headEnd/>
                      <a:tailEnd/>
                    </a:ln>
                  </pic:spPr>
                </pic:pic>
              </a:graphicData>
            </a:graphic>
          </wp:inline>
        </w:drawing>
      </w:r>
    </w:p>
    <w:p w:rsidR="00AC370F" w:rsidRDefault="00AC370F" w:rsidP="005B69D1">
      <w:pPr>
        <w:pStyle w:val="ListParagraph"/>
        <w:spacing w:after="200" w:line="276" w:lineRule="auto"/>
      </w:pPr>
    </w:p>
    <w:p w:rsidR="00AC370F" w:rsidRDefault="00C03EE3" w:rsidP="00AC370F">
      <w:pPr>
        <w:pStyle w:val="ListParagraph"/>
        <w:numPr>
          <w:ilvl w:val="0"/>
          <w:numId w:val="12"/>
        </w:numPr>
        <w:spacing w:after="200" w:line="276" w:lineRule="auto"/>
      </w:pPr>
      <w:r>
        <w:t>Wait until the process is finished, and repeat these steps for the other two cycles.</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74624" behindDoc="0" locked="0" layoutInCell="1" allowOverlap="1">
                <wp:simplePos x="0" y="0"/>
                <wp:positionH relativeFrom="column">
                  <wp:posOffset>4123690</wp:posOffset>
                </wp:positionH>
                <wp:positionV relativeFrom="paragraph">
                  <wp:posOffset>1749425</wp:posOffset>
                </wp:positionV>
                <wp:extent cx="2242820" cy="497840"/>
                <wp:effectExtent l="27940" t="25400" r="24765" b="19685"/>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2820"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324.7pt;margin-top:137.75pt;width:176.6pt;height:3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" filled="f" strokecolor="#943634" strokeweight="3pt"/>
            </w:pict>
          </mc:Fallback>
        </mc:AlternateContent>
      </w:r>
      <w:r w:rsidR="00C03EE3">
        <w:rPr>
          <w:noProof/>
        </w:rPr>
        <w:drawing>
          <wp:inline distT="0" distB="0" distL="0" distR="0">
            <wp:extent cx="6907961" cy="2771883"/>
            <wp:effectExtent l="19050" t="0" r="718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905246" cy="2770794"/>
                    </a:xfrm>
                    <a:prstGeom prst="rect">
                      <a:avLst/>
                    </a:prstGeom>
                    <a:noFill/>
                    <a:ln w="9525">
                      <a:noFill/>
                      <a:miter lim="800000"/>
                      <a:headEnd/>
                      <a:tailEnd/>
                    </a:ln>
                  </pic:spPr>
                </pic:pic>
              </a:graphicData>
            </a:graphic>
          </wp:inline>
        </w:drawing>
      </w:r>
    </w:p>
    <w:p w:rsidR="002E2C03" w:rsidRDefault="002E2C03" w:rsidP="005B69D1">
      <w:pPr>
        <w:pStyle w:val="ListParagraph"/>
        <w:spacing w:after="200" w:line="276" w:lineRule="auto"/>
      </w:pPr>
    </w:p>
    <w:p w:rsidR="006E74B6" w:rsidRDefault="006E74B6" w:rsidP="006E74B6">
      <w:pPr>
        <w:pStyle w:val="ListParagraph"/>
        <w:numPr>
          <w:ilvl w:val="0"/>
          <w:numId w:val="12"/>
        </w:numPr>
        <w:spacing w:after="200" w:line="276" w:lineRule="auto"/>
      </w:pPr>
      <w:r>
        <w:t>The installation process of Demo Data is now complete.</w:t>
      </w:r>
    </w:p>
    <w:p w:rsidR="005B69D1" w:rsidRDefault="005B69D1" w:rsidP="005B69D1">
      <w:pPr>
        <w:pStyle w:val="ListParagraph"/>
      </w:pPr>
    </w:p>
    <w:p w:rsidR="002E2C03" w:rsidRDefault="002E2C03"/>
    <w:p w:rsidR="00982E8C" w:rsidRDefault="00982E8C" w:rsidP="00982E8C">
      <w:pPr>
        <w:pStyle w:val="Heading1"/>
      </w:pPr>
      <w:bookmarkStart w:id="9" w:name="_Toc336523520"/>
      <w:r>
        <w:lastRenderedPageBreak/>
        <w:t xml:space="preserve">Technical </w:t>
      </w:r>
      <w:r w:rsidR="00DC7863">
        <w:t>Summary</w:t>
      </w:r>
      <w:bookmarkEnd w:id="9"/>
    </w:p>
    <w:p w:rsidR="005F1E73" w:rsidRDefault="005F1E73" w:rsidP="005F1E73"/>
    <w:p w:rsidR="005F1E73" w:rsidRPr="005F1E73" w:rsidRDefault="005F1E73" w:rsidP="005F1E73">
      <w:pPr>
        <w:pStyle w:val="Heading2"/>
      </w:pPr>
      <w:bookmarkStart w:id="10" w:name="_Toc336523521"/>
      <w:r>
        <w:t>Object Description</w:t>
      </w:r>
      <w:bookmarkEnd w:id="10"/>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 xml:space="preserve">Master – </w:t>
            </w:r>
            <w:proofErr w:type="spellStart"/>
            <w:r w:rsidRPr="005F1E73">
              <w:rPr>
                <w:b/>
                <w:sz w:val="16"/>
                <w:szCs w:val="16"/>
              </w:rPr>
              <w:t>Subobject</w:t>
            </w:r>
            <w:proofErr w:type="spellEnd"/>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FC5448" w:rsidRPr="005F1E73" w:rsidTr="00DC7863">
        <w:tc>
          <w:tcPr>
            <w:tcW w:w="1992" w:type="dxa"/>
          </w:tcPr>
          <w:p w:rsidR="00FC5448" w:rsidRPr="005F1E73" w:rsidRDefault="00FC5448" w:rsidP="00982E8C">
            <w:pPr>
              <w:rPr>
                <w:sz w:val="16"/>
                <w:szCs w:val="16"/>
              </w:rPr>
            </w:pPr>
            <w:r w:rsidRPr="005F1E73">
              <w:rPr>
                <w:sz w:val="16"/>
                <w:szCs w:val="16"/>
              </w:rPr>
              <w:t>Strategic Dimension</w:t>
            </w:r>
          </w:p>
        </w:tc>
        <w:tc>
          <w:tcPr>
            <w:tcW w:w="2105" w:type="dxa"/>
          </w:tcPr>
          <w:p w:rsidR="00FC5448" w:rsidRPr="005F1E73" w:rsidRDefault="00FC5448" w:rsidP="00982E8C">
            <w:pPr>
              <w:rPr>
                <w:sz w:val="16"/>
                <w:szCs w:val="16"/>
              </w:rPr>
            </w:pPr>
            <w:proofErr w:type="spellStart"/>
            <w:r w:rsidRPr="005F1E73">
              <w:rPr>
                <w:sz w:val="16"/>
                <w:szCs w:val="16"/>
              </w:rPr>
              <w:t>strat_dim</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982E8C">
            <w:pPr>
              <w:rPr>
                <w:sz w:val="16"/>
                <w:szCs w:val="16"/>
              </w:rPr>
            </w:pPr>
            <w:r w:rsidRPr="005F1E73">
              <w:rPr>
                <w:sz w:val="16"/>
                <w:szCs w:val="16"/>
              </w:rPr>
              <w:t xml:space="preserve">Dimensions are types of Strategic Maps and are related to Alignment Attributes in the Investment Object. </w:t>
            </w:r>
          </w:p>
          <w:p w:rsidR="00FC5448" w:rsidRPr="005F1E73" w:rsidRDefault="00FC5448" w:rsidP="00982E8C">
            <w:pPr>
              <w:rPr>
                <w:sz w:val="16"/>
                <w:szCs w:val="16"/>
              </w:rPr>
            </w:pPr>
          </w:p>
          <w:p w:rsidR="00FC5448" w:rsidRPr="005F1E73" w:rsidRDefault="00FC5448" w:rsidP="002F4188">
            <w:pPr>
              <w:rPr>
                <w:sz w:val="16"/>
                <w:szCs w:val="16"/>
              </w:rPr>
            </w:pPr>
            <w:r w:rsidRPr="005F1E73">
              <w:rPr>
                <w:sz w:val="16"/>
                <w:szCs w:val="16"/>
              </w:rPr>
              <w:t>e.g. The “Department” dimension will be used to calculate the “Department Alignment Score”</w:t>
            </w:r>
          </w:p>
        </w:tc>
        <w:tc>
          <w:tcPr>
            <w:tcW w:w="2844" w:type="dxa"/>
          </w:tcPr>
          <w:p w:rsidR="00FC5448" w:rsidRPr="005F1E73" w:rsidRDefault="00FC5448" w:rsidP="00982E8C">
            <w:pPr>
              <w:rPr>
                <w:sz w:val="16"/>
                <w:szCs w:val="16"/>
              </w:rPr>
            </w:pPr>
            <w:r w:rsidRPr="005F1E73">
              <w:rPr>
                <w:sz w:val="16"/>
                <w:szCs w:val="16"/>
              </w:rPr>
              <w:t>Three Dimensions are delivered as “Seed Data”:</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Department;</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Business Unit;</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Corporate</w:t>
            </w:r>
          </w:p>
          <w:p w:rsidR="00FC5448" w:rsidRPr="005F1E73" w:rsidRDefault="00FC5448" w:rsidP="00FC5448">
            <w:pPr>
              <w:rPr>
                <w:sz w:val="16"/>
                <w:szCs w:val="16"/>
              </w:rPr>
            </w:pPr>
            <w:r w:rsidRPr="005F1E73">
              <w:rPr>
                <w:sz w:val="16"/>
                <w:szCs w:val="16"/>
              </w:rPr>
              <w:t>Additional dimensions can be easily created</w:t>
            </w:r>
          </w:p>
        </w:tc>
      </w:tr>
      <w:tr w:rsidR="00FC5448" w:rsidRPr="005F1E73" w:rsidTr="00DC7863">
        <w:tc>
          <w:tcPr>
            <w:tcW w:w="1992" w:type="dxa"/>
          </w:tcPr>
          <w:p w:rsidR="00FC5448" w:rsidRPr="005F1E73" w:rsidRDefault="00FC5448" w:rsidP="00982E8C">
            <w:pPr>
              <w:rPr>
                <w:sz w:val="16"/>
                <w:szCs w:val="16"/>
              </w:rPr>
            </w:pPr>
            <w:r w:rsidRPr="005F1E73">
              <w:rPr>
                <w:sz w:val="16"/>
                <w:szCs w:val="16"/>
              </w:rPr>
              <w:t>Strategic Scope</w:t>
            </w:r>
          </w:p>
        </w:tc>
        <w:tc>
          <w:tcPr>
            <w:tcW w:w="2105" w:type="dxa"/>
          </w:tcPr>
          <w:p w:rsidR="00FC5448" w:rsidRPr="005F1E73" w:rsidRDefault="00FC5448" w:rsidP="00982E8C">
            <w:pPr>
              <w:rPr>
                <w:sz w:val="16"/>
                <w:szCs w:val="16"/>
              </w:rPr>
            </w:pPr>
            <w:proofErr w:type="spellStart"/>
            <w:r w:rsidRPr="005F1E73">
              <w:rPr>
                <w:sz w:val="16"/>
                <w:szCs w:val="16"/>
              </w:rPr>
              <w:t>strat_scope</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982E8C">
            <w:pPr>
              <w:rPr>
                <w:sz w:val="16"/>
                <w:szCs w:val="16"/>
              </w:rPr>
            </w:pPr>
            <w:r w:rsidRPr="005F1E73">
              <w:rPr>
                <w:sz w:val="16"/>
                <w:szCs w:val="16"/>
              </w:rPr>
              <w:t>Scopes are instances of dimensions.</w:t>
            </w:r>
          </w:p>
          <w:p w:rsidR="00FC5448" w:rsidRPr="005F1E73" w:rsidRDefault="00FC5448" w:rsidP="00982E8C">
            <w:pPr>
              <w:rPr>
                <w:sz w:val="16"/>
                <w:szCs w:val="16"/>
              </w:rPr>
            </w:pPr>
          </w:p>
          <w:p w:rsidR="00FC5448" w:rsidRPr="005F1E73" w:rsidRDefault="00FC5448" w:rsidP="002F4188">
            <w:pPr>
              <w:rPr>
                <w:sz w:val="16"/>
                <w:szCs w:val="16"/>
              </w:rPr>
            </w:pPr>
            <w:proofErr w:type="gramStart"/>
            <w:r w:rsidRPr="005F1E73">
              <w:rPr>
                <w:sz w:val="16"/>
                <w:szCs w:val="16"/>
              </w:rPr>
              <w:t>e.g</w:t>
            </w:r>
            <w:proofErr w:type="gramEnd"/>
            <w:r w:rsidRPr="005F1E73">
              <w:rPr>
                <w:sz w:val="16"/>
                <w:szCs w:val="16"/>
              </w:rPr>
              <w:t>. The “IT Operations Department” is a scope that allows the IT Strategy Team to build an IT Strategy, either stand-alone or linked to a Corporate Strategy Plan.</w:t>
            </w:r>
          </w:p>
        </w:tc>
        <w:tc>
          <w:tcPr>
            <w:tcW w:w="2844" w:type="dxa"/>
          </w:tcPr>
          <w:p w:rsidR="00FC5448" w:rsidRPr="005F1E73" w:rsidRDefault="00FC5448" w:rsidP="00FC5448">
            <w:pPr>
              <w:rPr>
                <w:sz w:val="16"/>
                <w:szCs w:val="16"/>
              </w:rPr>
            </w:pPr>
            <w:r w:rsidRPr="005F1E73">
              <w:rPr>
                <w:sz w:val="16"/>
                <w:szCs w:val="16"/>
              </w:rPr>
              <w:t xml:space="preserve">Five Scopes are delivered as “Seed Data”. </w:t>
            </w:r>
          </w:p>
        </w:tc>
      </w:tr>
      <w:tr w:rsidR="00FC5448" w:rsidRPr="005F1E73" w:rsidTr="00DC7863">
        <w:tc>
          <w:tcPr>
            <w:tcW w:w="1992" w:type="dxa"/>
          </w:tcPr>
          <w:p w:rsidR="00FC5448" w:rsidRPr="005F1E73" w:rsidRDefault="00FC5448" w:rsidP="00982E8C">
            <w:pPr>
              <w:rPr>
                <w:sz w:val="16"/>
                <w:szCs w:val="16"/>
              </w:rPr>
            </w:pPr>
            <w:r w:rsidRPr="005F1E73">
              <w:rPr>
                <w:sz w:val="16"/>
                <w:szCs w:val="16"/>
              </w:rPr>
              <w:t>BSC Perspective</w:t>
            </w:r>
          </w:p>
        </w:tc>
        <w:tc>
          <w:tcPr>
            <w:tcW w:w="2105" w:type="dxa"/>
          </w:tcPr>
          <w:p w:rsidR="00FC5448" w:rsidRPr="005F1E73" w:rsidRDefault="00FC5448" w:rsidP="00982E8C">
            <w:pPr>
              <w:rPr>
                <w:sz w:val="16"/>
                <w:szCs w:val="16"/>
              </w:rPr>
            </w:pPr>
            <w:proofErr w:type="spellStart"/>
            <w:r w:rsidRPr="005F1E73">
              <w:rPr>
                <w:sz w:val="16"/>
                <w:szCs w:val="16"/>
              </w:rPr>
              <w:t>strat_bsc_persp</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982E8C">
            <w:pPr>
              <w:rPr>
                <w:sz w:val="16"/>
                <w:szCs w:val="16"/>
              </w:rPr>
            </w:pPr>
            <w:r w:rsidRPr="005F1E73">
              <w:rPr>
                <w:sz w:val="16"/>
                <w:szCs w:val="16"/>
              </w:rPr>
              <w:t>BSC Perspectives are aligned to the Balanced Scorecard tool.</w:t>
            </w:r>
          </w:p>
          <w:p w:rsidR="00FC5448" w:rsidRPr="005F1E73" w:rsidRDefault="00FC5448" w:rsidP="00982E8C">
            <w:pPr>
              <w:rPr>
                <w:sz w:val="16"/>
                <w:szCs w:val="16"/>
              </w:rPr>
            </w:pPr>
          </w:p>
          <w:p w:rsidR="00FC5448" w:rsidRPr="005F1E73" w:rsidRDefault="00FC5448" w:rsidP="00982E8C">
            <w:pPr>
              <w:rPr>
                <w:sz w:val="16"/>
                <w:szCs w:val="16"/>
              </w:rPr>
            </w:pPr>
            <w:proofErr w:type="gramStart"/>
            <w:r w:rsidRPr="005F1E73">
              <w:rPr>
                <w:sz w:val="16"/>
                <w:szCs w:val="16"/>
              </w:rPr>
              <w:t>e.g</w:t>
            </w:r>
            <w:proofErr w:type="gramEnd"/>
            <w:r w:rsidRPr="005F1E73">
              <w:rPr>
                <w:sz w:val="16"/>
                <w:szCs w:val="16"/>
              </w:rPr>
              <w:t>. the “Customer” perspective.</w:t>
            </w:r>
          </w:p>
        </w:tc>
        <w:tc>
          <w:tcPr>
            <w:tcW w:w="2844" w:type="dxa"/>
          </w:tcPr>
          <w:p w:rsidR="00FC5448" w:rsidRPr="005F1E73" w:rsidRDefault="00FC5448" w:rsidP="00FC5448">
            <w:pPr>
              <w:rPr>
                <w:sz w:val="16"/>
                <w:szCs w:val="16"/>
              </w:rPr>
            </w:pPr>
            <w:r w:rsidRPr="005F1E73">
              <w:rPr>
                <w:sz w:val="16"/>
                <w:szCs w:val="16"/>
              </w:rPr>
              <w:t>Four Perspectives are delivered as “Seed Data”:</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Financial;</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Customer;</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Internal Processes;</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Learning and Growth</w:t>
            </w:r>
          </w:p>
          <w:p w:rsidR="00FC5448" w:rsidRPr="005F1E73" w:rsidRDefault="00FC5448" w:rsidP="00FC5448">
            <w:pPr>
              <w:rPr>
                <w:sz w:val="16"/>
                <w:szCs w:val="16"/>
              </w:rPr>
            </w:pPr>
          </w:p>
        </w:tc>
      </w:tr>
      <w:tr w:rsidR="00FC5448" w:rsidRPr="005F1E73" w:rsidTr="00DC7863">
        <w:tc>
          <w:tcPr>
            <w:tcW w:w="1992" w:type="dxa"/>
          </w:tcPr>
          <w:p w:rsidR="00FC5448" w:rsidRPr="005F1E73" w:rsidRDefault="00FC5448" w:rsidP="00982E8C">
            <w:pPr>
              <w:rPr>
                <w:sz w:val="16"/>
                <w:szCs w:val="16"/>
              </w:rPr>
            </w:pPr>
            <w:r w:rsidRPr="005F1E73">
              <w:rPr>
                <w:sz w:val="16"/>
                <w:szCs w:val="16"/>
              </w:rPr>
              <w:t>Strategic KPI</w:t>
            </w:r>
          </w:p>
        </w:tc>
        <w:tc>
          <w:tcPr>
            <w:tcW w:w="2105" w:type="dxa"/>
          </w:tcPr>
          <w:p w:rsidR="00FC5448" w:rsidRPr="005F1E73" w:rsidRDefault="00FC5448" w:rsidP="00982E8C">
            <w:pPr>
              <w:rPr>
                <w:sz w:val="16"/>
                <w:szCs w:val="16"/>
              </w:rPr>
            </w:pPr>
            <w:proofErr w:type="spellStart"/>
            <w:r w:rsidRPr="005F1E73">
              <w:rPr>
                <w:sz w:val="16"/>
                <w:szCs w:val="16"/>
              </w:rPr>
              <w:t>strat_kpi</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982E8C">
            <w:pPr>
              <w:rPr>
                <w:sz w:val="16"/>
                <w:szCs w:val="16"/>
              </w:rPr>
            </w:pPr>
            <w:r w:rsidRPr="005F1E73">
              <w:rPr>
                <w:sz w:val="16"/>
                <w:szCs w:val="16"/>
              </w:rPr>
              <w:t xml:space="preserve">KPIs are used to set targets and capture measurements on Key Indicators related to your Strategic Plan. KPIs are scope-specific. </w:t>
            </w:r>
          </w:p>
          <w:p w:rsidR="00FC5448" w:rsidRPr="005F1E73" w:rsidRDefault="00FC5448" w:rsidP="00982E8C">
            <w:pPr>
              <w:rPr>
                <w:sz w:val="16"/>
                <w:szCs w:val="16"/>
              </w:rPr>
            </w:pPr>
          </w:p>
          <w:p w:rsidR="00FC5448" w:rsidRPr="005F1E73" w:rsidRDefault="00FC5448" w:rsidP="006F6BFE">
            <w:pPr>
              <w:rPr>
                <w:sz w:val="16"/>
                <w:szCs w:val="16"/>
              </w:rPr>
            </w:pPr>
            <w:r w:rsidRPr="005F1E73">
              <w:rPr>
                <w:sz w:val="16"/>
                <w:szCs w:val="16"/>
              </w:rPr>
              <w:t>e.g. “Customer Satisfaction Index” is a Key Indicator of the “Corporate Strategy” scope; “IT Customer Index” is a Key Indicator of the “IT Operations” scope</w:t>
            </w:r>
          </w:p>
        </w:tc>
        <w:tc>
          <w:tcPr>
            <w:tcW w:w="2844" w:type="dxa"/>
          </w:tcPr>
          <w:p w:rsidR="00FC5448" w:rsidRPr="005F1E73" w:rsidRDefault="00FC5448" w:rsidP="00982E8C">
            <w:pPr>
              <w:rPr>
                <w:sz w:val="16"/>
                <w:szCs w:val="16"/>
              </w:rPr>
            </w:pPr>
            <w:r w:rsidRPr="005F1E73">
              <w:rPr>
                <w:sz w:val="16"/>
                <w:szCs w:val="16"/>
              </w:rPr>
              <w:t>KPIs are delivered as “Demo Data”</w:t>
            </w:r>
          </w:p>
        </w:tc>
      </w:tr>
      <w:tr w:rsidR="00FC5448" w:rsidRPr="005F1E73" w:rsidTr="00DC7863">
        <w:tc>
          <w:tcPr>
            <w:tcW w:w="1992" w:type="dxa"/>
          </w:tcPr>
          <w:p w:rsidR="00FC5448" w:rsidRPr="005F1E73" w:rsidRDefault="00FC5448" w:rsidP="00982E8C">
            <w:pPr>
              <w:rPr>
                <w:sz w:val="16"/>
                <w:szCs w:val="16"/>
              </w:rPr>
            </w:pPr>
            <w:r w:rsidRPr="005F1E73">
              <w:rPr>
                <w:sz w:val="16"/>
                <w:szCs w:val="16"/>
              </w:rPr>
              <w:t>KPI Target</w:t>
            </w:r>
          </w:p>
        </w:tc>
        <w:tc>
          <w:tcPr>
            <w:tcW w:w="2105" w:type="dxa"/>
          </w:tcPr>
          <w:p w:rsidR="00FC5448" w:rsidRPr="005F1E73" w:rsidRDefault="00FC5448" w:rsidP="00982E8C">
            <w:pPr>
              <w:rPr>
                <w:sz w:val="16"/>
                <w:szCs w:val="16"/>
              </w:rPr>
            </w:pPr>
            <w:proofErr w:type="spellStart"/>
            <w:r w:rsidRPr="005F1E73">
              <w:rPr>
                <w:sz w:val="16"/>
                <w:szCs w:val="16"/>
              </w:rPr>
              <w:t>strat_kpi_target</w:t>
            </w:r>
            <w:proofErr w:type="spellEnd"/>
          </w:p>
        </w:tc>
        <w:tc>
          <w:tcPr>
            <w:tcW w:w="1411" w:type="dxa"/>
          </w:tcPr>
          <w:p w:rsidR="00FC5448" w:rsidRPr="005F1E73" w:rsidRDefault="00FC5448" w:rsidP="00982E8C">
            <w:pPr>
              <w:rPr>
                <w:sz w:val="16"/>
                <w:szCs w:val="16"/>
              </w:rPr>
            </w:pPr>
            <w:proofErr w:type="spellStart"/>
            <w:r w:rsidRPr="005F1E73">
              <w:rPr>
                <w:sz w:val="16"/>
                <w:szCs w:val="16"/>
              </w:rPr>
              <w:t>Subobject</w:t>
            </w:r>
            <w:proofErr w:type="spellEnd"/>
            <w:r w:rsidRPr="005F1E73">
              <w:rPr>
                <w:sz w:val="16"/>
                <w:szCs w:val="16"/>
              </w:rPr>
              <w:t xml:space="preserve"> to Strategic KPI</w:t>
            </w:r>
          </w:p>
        </w:tc>
        <w:tc>
          <w:tcPr>
            <w:tcW w:w="5400" w:type="dxa"/>
          </w:tcPr>
          <w:p w:rsidR="00FC5448" w:rsidRPr="005F1E73" w:rsidRDefault="00FC5448" w:rsidP="00982E8C">
            <w:pPr>
              <w:rPr>
                <w:sz w:val="16"/>
                <w:szCs w:val="16"/>
              </w:rPr>
            </w:pPr>
            <w:r w:rsidRPr="005F1E73">
              <w:rPr>
                <w:sz w:val="16"/>
                <w:szCs w:val="16"/>
              </w:rPr>
              <w:t>Targets are used to establish your goals for a specific period.</w:t>
            </w:r>
          </w:p>
          <w:p w:rsidR="00FC5448" w:rsidRPr="005F1E73" w:rsidRDefault="00FC5448" w:rsidP="00982E8C">
            <w:pPr>
              <w:rPr>
                <w:sz w:val="16"/>
                <w:szCs w:val="16"/>
              </w:rPr>
            </w:pPr>
          </w:p>
          <w:p w:rsidR="00FC5448" w:rsidRPr="005F1E73" w:rsidRDefault="00FC5448" w:rsidP="006F6BFE">
            <w:pPr>
              <w:rPr>
                <w:sz w:val="16"/>
                <w:szCs w:val="16"/>
              </w:rPr>
            </w:pPr>
            <w:r w:rsidRPr="005F1E73">
              <w:rPr>
                <w:sz w:val="16"/>
                <w:szCs w:val="16"/>
              </w:rPr>
              <w:t>e.g. We set a Target of “95” for “Customer Satisfaction Index” KPI at the end of 2011, “97” at the end of 2012, “99” at the end of “2013”</w:t>
            </w:r>
          </w:p>
        </w:tc>
        <w:tc>
          <w:tcPr>
            <w:tcW w:w="2844" w:type="dxa"/>
          </w:tcPr>
          <w:p w:rsidR="00FC5448" w:rsidRPr="005F1E73" w:rsidRDefault="00FC5448" w:rsidP="00FC5448">
            <w:pPr>
              <w:rPr>
                <w:sz w:val="16"/>
                <w:szCs w:val="16"/>
              </w:rPr>
            </w:pPr>
            <w:r w:rsidRPr="005F1E73">
              <w:rPr>
                <w:sz w:val="16"/>
                <w:szCs w:val="16"/>
              </w:rPr>
              <w:t>Targets are delivered as “Demo Data”. Demo targets are set by Year.</w:t>
            </w:r>
          </w:p>
        </w:tc>
      </w:tr>
      <w:tr w:rsidR="00FC5448" w:rsidRPr="005F1E73" w:rsidTr="00DC7863">
        <w:tc>
          <w:tcPr>
            <w:tcW w:w="1992" w:type="dxa"/>
          </w:tcPr>
          <w:p w:rsidR="00FC5448" w:rsidRPr="005F1E73" w:rsidRDefault="00FC5448" w:rsidP="00982E8C">
            <w:pPr>
              <w:rPr>
                <w:sz w:val="16"/>
                <w:szCs w:val="16"/>
              </w:rPr>
            </w:pPr>
            <w:r w:rsidRPr="005F1E73">
              <w:rPr>
                <w:sz w:val="16"/>
                <w:szCs w:val="16"/>
              </w:rPr>
              <w:t>KPI Measurement</w:t>
            </w:r>
          </w:p>
        </w:tc>
        <w:tc>
          <w:tcPr>
            <w:tcW w:w="2105" w:type="dxa"/>
          </w:tcPr>
          <w:p w:rsidR="00FC5448" w:rsidRPr="005F1E73" w:rsidRDefault="00FC5448" w:rsidP="00982E8C">
            <w:pPr>
              <w:rPr>
                <w:sz w:val="16"/>
                <w:szCs w:val="16"/>
              </w:rPr>
            </w:pPr>
            <w:proofErr w:type="spellStart"/>
            <w:r w:rsidRPr="005F1E73">
              <w:rPr>
                <w:sz w:val="16"/>
                <w:szCs w:val="16"/>
              </w:rPr>
              <w:t>strat_kpi_measure</w:t>
            </w:r>
            <w:proofErr w:type="spellEnd"/>
          </w:p>
        </w:tc>
        <w:tc>
          <w:tcPr>
            <w:tcW w:w="1411" w:type="dxa"/>
          </w:tcPr>
          <w:p w:rsidR="00FC5448" w:rsidRPr="005F1E73" w:rsidRDefault="00FC5448" w:rsidP="00982E8C">
            <w:pPr>
              <w:rPr>
                <w:sz w:val="16"/>
                <w:szCs w:val="16"/>
              </w:rPr>
            </w:pPr>
            <w:proofErr w:type="spellStart"/>
            <w:r w:rsidRPr="005F1E73">
              <w:rPr>
                <w:sz w:val="16"/>
                <w:szCs w:val="16"/>
              </w:rPr>
              <w:t>Subobject</w:t>
            </w:r>
            <w:proofErr w:type="spellEnd"/>
            <w:r w:rsidRPr="005F1E73">
              <w:rPr>
                <w:sz w:val="16"/>
                <w:szCs w:val="16"/>
              </w:rPr>
              <w:t xml:space="preserve"> to Strategic KPI</w:t>
            </w:r>
          </w:p>
        </w:tc>
        <w:tc>
          <w:tcPr>
            <w:tcW w:w="5400" w:type="dxa"/>
          </w:tcPr>
          <w:p w:rsidR="00FC5448" w:rsidRPr="005F1E73" w:rsidRDefault="00FC5448" w:rsidP="006F6BFE">
            <w:pPr>
              <w:rPr>
                <w:sz w:val="16"/>
                <w:szCs w:val="16"/>
              </w:rPr>
            </w:pPr>
            <w:r w:rsidRPr="005F1E73">
              <w:rPr>
                <w:sz w:val="16"/>
                <w:szCs w:val="16"/>
              </w:rPr>
              <w:t>Measurements are used to assess how we’re comparing to our targets</w:t>
            </w:r>
          </w:p>
          <w:p w:rsidR="00FC5448" w:rsidRPr="005F1E73" w:rsidRDefault="00FC5448" w:rsidP="006F6BFE">
            <w:pPr>
              <w:rPr>
                <w:sz w:val="16"/>
                <w:szCs w:val="16"/>
              </w:rPr>
            </w:pPr>
          </w:p>
          <w:p w:rsidR="00FC5448" w:rsidRPr="005F1E73" w:rsidRDefault="00FC5448" w:rsidP="006F6BFE">
            <w:pPr>
              <w:rPr>
                <w:sz w:val="16"/>
                <w:szCs w:val="16"/>
              </w:rPr>
            </w:pPr>
            <w:r w:rsidRPr="005F1E73">
              <w:rPr>
                <w:sz w:val="16"/>
                <w:szCs w:val="16"/>
              </w:rPr>
              <w:t>e.g. We have measured “Customer Satisfaction Index” on Q1 2011 as “90” and Q2 2011 as “92”</w:t>
            </w:r>
          </w:p>
        </w:tc>
        <w:tc>
          <w:tcPr>
            <w:tcW w:w="2844" w:type="dxa"/>
          </w:tcPr>
          <w:p w:rsidR="00FC5448" w:rsidRPr="005F1E73" w:rsidRDefault="00FC5448" w:rsidP="00FC5448">
            <w:pPr>
              <w:rPr>
                <w:sz w:val="16"/>
                <w:szCs w:val="16"/>
              </w:rPr>
            </w:pPr>
            <w:r w:rsidRPr="005F1E73">
              <w:rPr>
                <w:sz w:val="16"/>
                <w:szCs w:val="16"/>
              </w:rPr>
              <w:t>Measurements are delivered as “Demo Data”. Demo measures are set by Year, Quarter or Month, depending on the nature of the KPI.</w:t>
            </w:r>
          </w:p>
        </w:tc>
      </w:tr>
      <w:tr w:rsidR="00F7161C" w:rsidRPr="005F1E73" w:rsidTr="00DC7863">
        <w:tc>
          <w:tcPr>
            <w:tcW w:w="1992" w:type="dxa"/>
          </w:tcPr>
          <w:p w:rsidR="00F7161C" w:rsidRPr="005F1E73" w:rsidRDefault="00F7161C" w:rsidP="00982E8C">
            <w:pPr>
              <w:rPr>
                <w:sz w:val="16"/>
                <w:szCs w:val="16"/>
              </w:rPr>
            </w:pPr>
            <w:r w:rsidRPr="005F1E73">
              <w:rPr>
                <w:sz w:val="16"/>
                <w:szCs w:val="16"/>
              </w:rPr>
              <w:t>Strategic Item</w:t>
            </w:r>
          </w:p>
        </w:tc>
        <w:tc>
          <w:tcPr>
            <w:tcW w:w="2105" w:type="dxa"/>
          </w:tcPr>
          <w:p w:rsidR="00F7161C" w:rsidRPr="005F1E73" w:rsidRDefault="00F7161C" w:rsidP="00982E8C">
            <w:pPr>
              <w:rPr>
                <w:sz w:val="16"/>
                <w:szCs w:val="16"/>
              </w:rPr>
            </w:pPr>
            <w:proofErr w:type="spellStart"/>
            <w:r w:rsidRPr="005F1E73">
              <w:rPr>
                <w:sz w:val="16"/>
                <w:szCs w:val="16"/>
              </w:rPr>
              <w:t>strategic_item</w:t>
            </w:r>
            <w:proofErr w:type="spellEnd"/>
          </w:p>
        </w:tc>
        <w:tc>
          <w:tcPr>
            <w:tcW w:w="1411" w:type="dxa"/>
          </w:tcPr>
          <w:p w:rsidR="00F7161C" w:rsidRPr="005F1E73" w:rsidRDefault="00F7161C" w:rsidP="00982E8C">
            <w:pPr>
              <w:rPr>
                <w:sz w:val="16"/>
                <w:szCs w:val="16"/>
              </w:rPr>
            </w:pPr>
            <w:r w:rsidRPr="005F1E73">
              <w:rPr>
                <w:sz w:val="16"/>
                <w:szCs w:val="16"/>
              </w:rPr>
              <w:t>Master Object</w:t>
            </w:r>
          </w:p>
        </w:tc>
        <w:tc>
          <w:tcPr>
            <w:tcW w:w="5400" w:type="dxa"/>
          </w:tcPr>
          <w:p w:rsidR="00F7161C" w:rsidRPr="005F1E73" w:rsidRDefault="00F7161C" w:rsidP="00F7161C">
            <w:pPr>
              <w:rPr>
                <w:sz w:val="16"/>
                <w:szCs w:val="16"/>
              </w:rPr>
            </w:pPr>
            <w:r w:rsidRPr="005F1E73">
              <w:rPr>
                <w:sz w:val="16"/>
                <w:szCs w:val="16"/>
              </w:rPr>
              <w:t xml:space="preserve">Strategic Items are the “heart” of the system. Items are created and can be related to each other in a parent-child relation building a “Strategic Hierarchy”. Some facts about Strategic Items: </w:t>
            </w:r>
          </w:p>
          <w:p w:rsidR="00F7161C" w:rsidRPr="005F1E73" w:rsidRDefault="00F7161C" w:rsidP="00F7161C">
            <w:pPr>
              <w:pStyle w:val="ListParagraph"/>
              <w:numPr>
                <w:ilvl w:val="0"/>
                <w:numId w:val="14"/>
              </w:numPr>
              <w:ind w:left="343" w:hanging="270"/>
              <w:rPr>
                <w:sz w:val="16"/>
                <w:szCs w:val="16"/>
              </w:rPr>
            </w:pPr>
            <w:r w:rsidRPr="005F1E73">
              <w:rPr>
                <w:sz w:val="16"/>
                <w:szCs w:val="16"/>
              </w:rPr>
              <w:t>Items are related to a Scope;</w:t>
            </w:r>
          </w:p>
          <w:p w:rsidR="005F1E73" w:rsidRPr="005F1E73" w:rsidRDefault="005F1E73" w:rsidP="005F1E73">
            <w:pPr>
              <w:pStyle w:val="ListParagraph"/>
              <w:numPr>
                <w:ilvl w:val="0"/>
                <w:numId w:val="14"/>
              </w:numPr>
              <w:ind w:left="343" w:hanging="270"/>
              <w:rPr>
                <w:sz w:val="16"/>
                <w:szCs w:val="16"/>
              </w:rPr>
            </w:pPr>
            <w:r w:rsidRPr="005F1E73">
              <w:rPr>
                <w:sz w:val="16"/>
                <w:szCs w:val="16"/>
              </w:rPr>
              <w:t>Items may be related to a Perspective;</w:t>
            </w:r>
          </w:p>
          <w:p w:rsidR="005F1E73" w:rsidRPr="005F1E73" w:rsidRDefault="005F1E73" w:rsidP="00F7161C">
            <w:pPr>
              <w:pStyle w:val="ListParagraph"/>
              <w:numPr>
                <w:ilvl w:val="0"/>
                <w:numId w:val="14"/>
              </w:numPr>
              <w:ind w:left="343" w:hanging="270"/>
              <w:rPr>
                <w:sz w:val="16"/>
                <w:szCs w:val="16"/>
              </w:rPr>
            </w:pPr>
            <w:r w:rsidRPr="005F1E73">
              <w:rPr>
                <w:sz w:val="16"/>
                <w:szCs w:val="16"/>
              </w:rPr>
              <w:t>Items are classified in Levels;</w:t>
            </w:r>
          </w:p>
          <w:p w:rsidR="00F7161C" w:rsidRPr="005F1E73" w:rsidRDefault="00F7161C" w:rsidP="00F7161C">
            <w:pPr>
              <w:pStyle w:val="ListParagraph"/>
              <w:numPr>
                <w:ilvl w:val="0"/>
                <w:numId w:val="14"/>
              </w:numPr>
              <w:ind w:left="343" w:hanging="270"/>
              <w:rPr>
                <w:sz w:val="16"/>
                <w:szCs w:val="16"/>
              </w:rPr>
            </w:pPr>
            <w:r w:rsidRPr="005F1E73">
              <w:rPr>
                <w:sz w:val="16"/>
                <w:szCs w:val="16"/>
              </w:rPr>
              <w:lastRenderedPageBreak/>
              <w:t>Items may have a Parent Item;</w:t>
            </w:r>
          </w:p>
          <w:p w:rsidR="00F7161C" w:rsidRPr="005F1E73" w:rsidRDefault="005F1E73" w:rsidP="00F7161C">
            <w:pPr>
              <w:pStyle w:val="ListParagraph"/>
              <w:numPr>
                <w:ilvl w:val="0"/>
                <w:numId w:val="14"/>
              </w:numPr>
              <w:ind w:left="343" w:hanging="270"/>
              <w:rPr>
                <w:sz w:val="16"/>
                <w:szCs w:val="16"/>
              </w:rPr>
            </w:pPr>
            <w:r w:rsidRPr="005F1E73">
              <w:rPr>
                <w:sz w:val="16"/>
                <w:szCs w:val="16"/>
              </w:rPr>
              <w:t>Items may be related to KPIs (that monitor their execution)</w:t>
            </w:r>
          </w:p>
          <w:p w:rsidR="005F1E73" w:rsidRPr="005F1E73" w:rsidRDefault="005F1E73" w:rsidP="005F1E73">
            <w:pPr>
              <w:pStyle w:val="ListParagraph"/>
              <w:numPr>
                <w:ilvl w:val="0"/>
                <w:numId w:val="14"/>
              </w:numPr>
              <w:ind w:left="343" w:hanging="270"/>
              <w:rPr>
                <w:sz w:val="16"/>
                <w:szCs w:val="16"/>
              </w:rPr>
            </w:pPr>
            <w:r w:rsidRPr="005F1E73">
              <w:rPr>
                <w:sz w:val="16"/>
                <w:szCs w:val="16"/>
              </w:rPr>
              <w:t>Items may be related to Alignment Metrics (that help evaluate Investments against those items)</w:t>
            </w:r>
          </w:p>
        </w:tc>
        <w:tc>
          <w:tcPr>
            <w:tcW w:w="2844" w:type="dxa"/>
          </w:tcPr>
          <w:p w:rsidR="00F7161C" w:rsidRPr="005F1E73" w:rsidRDefault="00F7161C" w:rsidP="006F6BFE">
            <w:pPr>
              <w:rPr>
                <w:sz w:val="16"/>
                <w:szCs w:val="16"/>
              </w:rPr>
            </w:pPr>
          </w:p>
        </w:tc>
      </w:tr>
      <w:tr w:rsidR="00FC5448" w:rsidRPr="005F1E73" w:rsidTr="00DC7863">
        <w:tc>
          <w:tcPr>
            <w:tcW w:w="1992" w:type="dxa"/>
          </w:tcPr>
          <w:p w:rsidR="00FC5448" w:rsidRPr="005F1E73" w:rsidRDefault="00FC5448" w:rsidP="00982E8C">
            <w:pPr>
              <w:rPr>
                <w:sz w:val="16"/>
                <w:szCs w:val="16"/>
              </w:rPr>
            </w:pPr>
            <w:r w:rsidRPr="005F1E73">
              <w:rPr>
                <w:sz w:val="16"/>
                <w:szCs w:val="16"/>
              </w:rPr>
              <w:lastRenderedPageBreak/>
              <w:t xml:space="preserve">Investment Alignment Metric </w:t>
            </w:r>
          </w:p>
        </w:tc>
        <w:tc>
          <w:tcPr>
            <w:tcW w:w="2105" w:type="dxa"/>
          </w:tcPr>
          <w:p w:rsidR="00FC5448" w:rsidRPr="005F1E73" w:rsidRDefault="00FC5448" w:rsidP="00982E8C">
            <w:pPr>
              <w:rPr>
                <w:sz w:val="16"/>
                <w:szCs w:val="16"/>
              </w:rPr>
            </w:pPr>
            <w:proofErr w:type="spellStart"/>
            <w:r w:rsidRPr="005F1E73">
              <w:rPr>
                <w:sz w:val="16"/>
                <w:szCs w:val="16"/>
              </w:rPr>
              <w:t>strat_align_metric</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FC5448">
            <w:pPr>
              <w:rPr>
                <w:sz w:val="16"/>
                <w:szCs w:val="16"/>
              </w:rPr>
            </w:pPr>
            <w:r w:rsidRPr="005F1E73">
              <w:rPr>
                <w:sz w:val="16"/>
                <w:szCs w:val="16"/>
              </w:rPr>
              <w:t>Alignment Metrics are used to assess Investments (Ideas, Projects, Programs, etc) against the Strategic Items in your Strategic Plan.</w:t>
            </w:r>
          </w:p>
          <w:p w:rsidR="00FC5448" w:rsidRPr="005F1E73" w:rsidRDefault="00FC5448" w:rsidP="00FC5448">
            <w:pPr>
              <w:rPr>
                <w:sz w:val="16"/>
                <w:szCs w:val="16"/>
              </w:rPr>
            </w:pPr>
          </w:p>
          <w:p w:rsidR="00FC5448" w:rsidRPr="005F1E73" w:rsidRDefault="00FC5448" w:rsidP="00FC5448">
            <w:pPr>
              <w:rPr>
                <w:sz w:val="16"/>
                <w:szCs w:val="16"/>
              </w:rPr>
            </w:pPr>
            <w:r w:rsidRPr="005F1E73">
              <w:rPr>
                <w:sz w:val="16"/>
                <w:szCs w:val="16"/>
              </w:rPr>
              <w:t>e.g. “$ Cost Reduction”</w:t>
            </w:r>
          </w:p>
        </w:tc>
        <w:tc>
          <w:tcPr>
            <w:tcW w:w="2844" w:type="dxa"/>
          </w:tcPr>
          <w:p w:rsidR="00FC5448" w:rsidRPr="005F1E73" w:rsidRDefault="00FC5448" w:rsidP="006F6BFE">
            <w:pPr>
              <w:rPr>
                <w:sz w:val="16"/>
                <w:szCs w:val="16"/>
              </w:rPr>
            </w:pPr>
            <w:r w:rsidRPr="005F1E73">
              <w:rPr>
                <w:sz w:val="16"/>
                <w:szCs w:val="16"/>
              </w:rPr>
              <w:t>Alignment Metrics are delivered as “Demo Data”.</w:t>
            </w:r>
          </w:p>
        </w:tc>
      </w:tr>
      <w:tr w:rsidR="00FC5448" w:rsidRPr="005F1E73" w:rsidTr="00DC7863">
        <w:tc>
          <w:tcPr>
            <w:tcW w:w="1992" w:type="dxa"/>
          </w:tcPr>
          <w:p w:rsidR="00FC5448" w:rsidRPr="005F1E73" w:rsidRDefault="00FC5448" w:rsidP="00982E8C">
            <w:pPr>
              <w:rPr>
                <w:sz w:val="16"/>
                <w:szCs w:val="16"/>
              </w:rPr>
            </w:pPr>
            <w:r w:rsidRPr="005F1E73">
              <w:rPr>
                <w:sz w:val="16"/>
                <w:szCs w:val="16"/>
              </w:rPr>
              <w:t>Alignment Scale</w:t>
            </w:r>
          </w:p>
        </w:tc>
        <w:tc>
          <w:tcPr>
            <w:tcW w:w="2105" w:type="dxa"/>
          </w:tcPr>
          <w:p w:rsidR="00FC5448" w:rsidRPr="005F1E73" w:rsidRDefault="00FC5448" w:rsidP="00FC5448">
            <w:pPr>
              <w:rPr>
                <w:sz w:val="16"/>
                <w:szCs w:val="16"/>
              </w:rPr>
            </w:pPr>
            <w:proofErr w:type="spellStart"/>
            <w:r w:rsidRPr="005F1E73">
              <w:rPr>
                <w:sz w:val="16"/>
                <w:szCs w:val="16"/>
              </w:rPr>
              <w:t>strat_metric_scale</w:t>
            </w:r>
            <w:proofErr w:type="spellEnd"/>
          </w:p>
        </w:tc>
        <w:tc>
          <w:tcPr>
            <w:tcW w:w="1411" w:type="dxa"/>
          </w:tcPr>
          <w:p w:rsidR="00FC5448" w:rsidRPr="005F1E73" w:rsidRDefault="00FC5448" w:rsidP="00982E8C">
            <w:pPr>
              <w:rPr>
                <w:sz w:val="16"/>
                <w:szCs w:val="16"/>
              </w:rPr>
            </w:pPr>
            <w:proofErr w:type="spellStart"/>
            <w:r w:rsidRPr="005F1E73">
              <w:rPr>
                <w:sz w:val="16"/>
                <w:szCs w:val="16"/>
              </w:rPr>
              <w:t>Subobject</w:t>
            </w:r>
            <w:proofErr w:type="spellEnd"/>
            <w:r w:rsidRPr="005F1E73">
              <w:rPr>
                <w:sz w:val="16"/>
                <w:szCs w:val="16"/>
              </w:rPr>
              <w:t xml:space="preserve"> to Investment Alignment Metric </w:t>
            </w:r>
          </w:p>
        </w:tc>
        <w:tc>
          <w:tcPr>
            <w:tcW w:w="5400" w:type="dxa"/>
          </w:tcPr>
          <w:p w:rsidR="00FC5448" w:rsidRPr="005F1E73" w:rsidRDefault="00FC5448" w:rsidP="00FC5448">
            <w:pPr>
              <w:rPr>
                <w:sz w:val="16"/>
                <w:szCs w:val="16"/>
              </w:rPr>
            </w:pPr>
            <w:r w:rsidRPr="005F1E73">
              <w:rPr>
                <w:sz w:val="16"/>
                <w:szCs w:val="16"/>
              </w:rPr>
              <w:t>The Metric Scale is used to normalize different Metrics in a way they can all be compared and used in a formula.</w:t>
            </w:r>
          </w:p>
          <w:p w:rsidR="00FC5448" w:rsidRPr="005F1E73" w:rsidRDefault="00FC5448" w:rsidP="00FC5448">
            <w:pPr>
              <w:rPr>
                <w:sz w:val="16"/>
                <w:szCs w:val="16"/>
              </w:rPr>
            </w:pPr>
          </w:p>
          <w:p w:rsidR="00FC5448" w:rsidRPr="005F1E73" w:rsidRDefault="00FC5448" w:rsidP="00F7161C">
            <w:pPr>
              <w:rPr>
                <w:sz w:val="16"/>
                <w:szCs w:val="16"/>
              </w:rPr>
            </w:pPr>
            <w:r w:rsidRPr="005F1E73">
              <w:rPr>
                <w:sz w:val="16"/>
                <w:szCs w:val="16"/>
              </w:rPr>
              <w:t xml:space="preserve">e.g. $ Cost Reduction of 500,000 is </w:t>
            </w:r>
            <w:r w:rsidR="00F7161C" w:rsidRPr="005F1E73">
              <w:rPr>
                <w:sz w:val="16"/>
                <w:szCs w:val="16"/>
              </w:rPr>
              <w:t>“Above Average”, giving an alignment score of “60”</w:t>
            </w:r>
            <w:r w:rsidRPr="005F1E73">
              <w:rPr>
                <w:sz w:val="16"/>
                <w:szCs w:val="16"/>
              </w:rPr>
              <w:t xml:space="preserve">  </w:t>
            </w:r>
          </w:p>
        </w:tc>
        <w:tc>
          <w:tcPr>
            <w:tcW w:w="2844" w:type="dxa"/>
          </w:tcPr>
          <w:p w:rsidR="00FC5448" w:rsidRPr="005F1E73" w:rsidRDefault="00F7161C" w:rsidP="00F7161C">
            <w:pPr>
              <w:rPr>
                <w:sz w:val="16"/>
                <w:szCs w:val="16"/>
              </w:rPr>
            </w:pPr>
            <w:r w:rsidRPr="005F1E73">
              <w:rPr>
                <w:sz w:val="16"/>
                <w:szCs w:val="16"/>
              </w:rPr>
              <w:t>Alignment scales are part of the Alignment Metrics “Demo Data”.</w:t>
            </w:r>
          </w:p>
        </w:tc>
      </w:tr>
      <w:tr w:rsidR="00F7161C" w:rsidRPr="005F1E73" w:rsidTr="00DC7863">
        <w:tc>
          <w:tcPr>
            <w:tcW w:w="1992" w:type="dxa"/>
          </w:tcPr>
          <w:p w:rsidR="00F7161C" w:rsidRPr="005F1E73" w:rsidRDefault="00F7161C" w:rsidP="00982E8C">
            <w:pPr>
              <w:rPr>
                <w:sz w:val="16"/>
                <w:szCs w:val="16"/>
              </w:rPr>
            </w:pPr>
            <w:r w:rsidRPr="005F1E73">
              <w:rPr>
                <w:sz w:val="16"/>
                <w:szCs w:val="16"/>
              </w:rPr>
              <w:t>Evaluation Cycles</w:t>
            </w:r>
          </w:p>
        </w:tc>
        <w:tc>
          <w:tcPr>
            <w:tcW w:w="2105" w:type="dxa"/>
          </w:tcPr>
          <w:p w:rsidR="00F7161C" w:rsidRPr="005F1E73" w:rsidRDefault="00F7161C" w:rsidP="00FC5448">
            <w:pPr>
              <w:rPr>
                <w:sz w:val="16"/>
                <w:szCs w:val="16"/>
              </w:rPr>
            </w:pPr>
            <w:proofErr w:type="spellStart"/>
            <w:r w:rsidRPr="005F1E73">
              <w:rPr>
                <w:sz w:val="16"/>
                <w:szCs w:val="16"/>
              </w:rPr>
              <w:t>strat_eval_cycle</w:t>
            </w:r>
            <w:proofErr w:type="spellEnd"/>
          </w:p>
        </w:tc>
        <w:tc>
          <w:tcPr>
            <w:tcW w:w="1411" w:type="dxa"/>
          </w:tcPr>
          <w:p w:rsidR="00F7161C" w:rsidRPr="005F1E73" w:rsidRDefault="00F7161C" w:rsidP="00982E8C">
            <w:pPr>
              <w:rPr>
                <w:sz w:val="16"/>
                <w:szCs w:val="16"/>
              </w:rPr>
            </w:pPr>
            <w:r w:rsidRPr="005F1E73">
              <w:rPr>
                <w:sz w:val="16"/>
                <w:szCs w:val="16"/>
              </w:rPr>
              <w:t>Master Object</w:t>
            </w:r>
          </w:p>
        </w:tc>
        <w:tc>
          <w:tcPr>
            <w:tcW w:w="5400" w:type="dxa"/>
          </w:tcPr>
          <w:p w:rsidR="00F7161C" w:rsidRPr="005F1E73" w:rsidRDefault="00F7161C" w:rsidP="00FC5448">
            <w:pPr>
              <w:rPr>
                <w:sz w:val="16"/>
                <w:szCs w:val="16"/>
              </w:rPr>
            </w:pPr>
            <w:r w:rsidRPr="005F1E73">
              <w:rPr>
                <w:sz w:val="16"/>
                <w:szCs w:val="16"/>
              </w:rPr>
              <w:t>Evaluation Cycles are used to Evaluate initiatives against your Objectives by using the Alignment Metrics associated with those Objectives.</w:t>
            </w:r>
          </w:p>
        </w:tc>
        <w:tc>
          <w:tcPr>
            <w:tcW w:w="2844" w:type="dxa"/>
          </w:tcPr>
          <w:p w:rsidR="00F7161C" w:rsidRPr="005F1E73" w:rsidRDefault="00F7161C" w:rsidP="00F7161C">
            <w:pPr>
              <w:rPr>
                <w:sz w:val="16"/>
                <w:szCs w:val="16"/>
              </w:rPr>
            </w:pPr>
            <w:r w:rsidRPr="005F1E73">
              <w:rPr>
                <w:sz w:val="16"/>
                <w:szCs w:val="16"/>
              </w:rPr>
              <w:t>Three evaluation cycles, one for each Dimension, are delivered as “Demo Data”.</w:t>
            </w:r>
          </w:p>
        </w:tc>
      </w:tr>
      <w:tr w:rsidR="00F7161C" w:rsidRPr="005F1E73" w:rsidTr="00DC7863">
        <w:tc>
          <w:tcPr>
            <w:tcW w:w="1992" w:type="dxa"/>
          </w:tcPr>
          <w:p w:rsidR="00F7161C" w:rsidRPr="005F1E73" w:rsidRDefault="00F7161C" w:rsidP="00982E8C">
            <w:pPr>
              <w:rPr>
                <w:sz w:val="16"/>
                <w:szCs w:val="16"/>
              </w:rPr>
            </w:pPr>
            <w:r w:rsidRPr="005F1E73">
              <w:rPr>
                <w:sz w:val="16"/>
                <w:szCs w:val="16"/>
              </w:rPr>
              <w:t>Strategic Evaluations</w:t>
            </w:r>
          </w:p>
        </w:tc>
        <w:tc>
          <w:tcPr>
            <w:tcW w:w="2105" w:type="dxa"/>
          </w:tcPr>
          <w:p w:rsidR="00F7161C" w:rsidRPr="005F1E73" w:rsidRDefault="00F7161C" w:rsidP="00FC5448">
            <w:pPr>
              <w:rPr>
                <w:sz w:val="16"/>
                <w:szCs w:val="16"/>
              </w:rPr>
            </w:pPr>
            <w:proofErr w:type="spellStart"/>
            <w:r w:rsidRPr="005F1E73">
              <w:rPr>
                <w:sz w:val="16"/>
                <w:szCs w:val="16"/>
              </w:rPr>
              <w:t>strat_evaluation</w:t>
            </w:r>
            <w:proofErr w:type="spellEnd"/>
          </w:p>
        </w:tc>
        <w:tc>
          <w:tcPr>
            <w:tcW w:w="1411" w:type="dxa"/>
          </w:tcPr>
          <w:p w:rsidR="00F7161C" w:rsidRPr="005F1E73" w:rsidRDefault="00F7161C" w:rsidP="00982E8C">
            <w:pPr>
              <w:rPr>
                <w:sz w:val="16"/>
                <w:szCs w:val="16"/>
              </w:rPr>
            </w:pPr>
            <w:r w:rsidRPr="005F1E73">
              <w:rPr>
                <w:sz w:val="16"/>
                <w:szCs w:val="16"/>
              </w:rPr>
              <w:t>Master Object</w:t>
            </w:r>
          </w:p>
        </w:tc>
        <w:tc>
          <w:tcPr>
            <w:tcW w:w="5400" w:type="dxa"/>
          </w:tcPr>
          <w:p w:rsidR="00F7161C" w:rsidRPr="005F1E73" w:rsidRDefault="00F7161C" w:rsidP="00F7161C">
            <w:pPr>
              <w:rPr>
                <w:sz w:val="16"/>
                <w:szCs w:val="16"/>
              </w:rPr>
            </w:pPr>
            <w:r w:rsidRPr="005F1E73">
              <w:rPr>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5F1E73" w:rsidRDefault="00F7161C" w:rsidP="00F7161C">
            <w:pPr>
              <w:rPr>
                <w:sz w:val="16"/>
                <w:szCs w:val="16"/>
              </w:rPr>
            </w:pPr>
            <w:r w:rsidRPr="005F1E73">
              <w:rPr>
                <w:sz w:val="16"/>
                <w:szCs w:val="16"/>
              </w:rPr>
              <w:t>Strategic Evaluations for the three Evaluation Cycles  are delivered as “Demo Data”</w:t>
            </w:r>
          </w:p>
        </w:tc>
      </w:tr>
      <w:tr w:rsidR="0021007D" w:rsidRPr="005F1E73" w:rsidTr="00DC7863">
        <w:tc>
          <w:tcPr>
            <w:tcW w:w="1992" w:type="dxa"/>
          </w:tcPr>
          <w:p w:rsidR="0021007D" w:rsidRPr="005F1E73" w:rsidRDefault="0021007D" w:rsidP="00982E8C">
            <w:pPr>
              <w:rPr>
                <w:sz w:val="16"/>
                <w:szCs w:val="16"/>
              </w:rPr>
            </w:pPr>
            <w:r>
              <w:rPr>
                <w:sz w:val="16"/>
                <w:szCs w:val="16"/>
              </w:rPr>
              <w:t>Strategic Tree Flat</w:t>
            </w:r>
          </w:p>
        </w:tc>
        <w:tc>
          <w:tcPr>
            <w:tcW w:w="2105" w:type="dxa"/>
          </w:tcPr>
          <w:p w:rsidR="0021007D" w:rsidRPr="005F1E73" w:rsidRDefault="0021007D" w:rsidP="00FC5448">
            <w:pPr>
              <w:rPr>
                <w:sz w:val="16"/>
                <w:szCs w:val="16"/>
              </w:rPr>
            </w:pPr>
            <w:proofErr w:type="spellStart"/>
            <w:r>
              <w:rPr>
                <w:sz w:val="16"/>
                <w:szCs w:val="16"/>
              </w:rPr>
              <w:t>strat_tree_flat</w:t>
            </w:r>
            <w:proofErr w:type="spellEnd"/>
          </w:p>
        </w:tc>
        <w:tc>
          <w:tcPr>
            <w:tcW w:w="1411" w:type="dxa"/>
          </w:tcPr>
          <w:p w:rsidR="0021007D" w:rsidRPr="005F1E73" w:rsidRDefault="0021007D" w:rsidP="00982E8C">
            <w:pPr>
              <w:rPr>
                <w:sz w:val="16"/>
                <w:szCs w:val="16"/>
              </w:rPr>
            </w:pPr>
            <w:r>
              <w:rPr>
                <w:sz w:val="16"/>
                <w:szCs w:val="16"/>
              </w:rPr>
              <w:t>Master Object</w:t>
            </w:r>
          </w:p>
        </w:tc>
        <w:tc>
          <w:tcPr>
            <w:tcW w:w="5400" w:type="dxa"/>
          </w:tcPr>
          <w:p w:rsidR="0021007D" w:rsidRPr="005F1E73" w:rsidRDefault="00DC7863" w:rsidP="00DC7863">
            <w:pPr>
              <w:rPr>
                <w:sz w:val="16"/>
                <w:szCs w:val="16"/>
              </w:rPr>
            </w:pPr>
            <w:r>
              <w:rPr>
                <w:sz w:val="16"/>
                <w:szCs w:val="16"/>
              </w:rPr>
              <w:t xml:space="preserve">This object is generated automatically via Workflow and is just used as an auxiliary table for building Multi-Scope </w:t>
            </w:r>
            <w:proofErr w:type="spellStart"/>
            <w:r>
              <w:rPr>
                <w:sz w:val="16"/>
                <w:szCs w:val="16"/>
              </w:rPr>
              <w:t>Portlets</w:t>
            </w:r>
            <w:proofErr w:type="spellEnd"/>
            <w:r>
              <w:rPr>
                <w:sz w:val="16"/>
                <w:szCs w:val="16"/>
              </w:rPr>
              <w:t>. Users should NOT have access to this object in the UI.</w:t>
            </w:r>
          </w:p>
        </w:tc>
        <w:tc>
          <w:tcPr>
            <w:tcW w:w="2844" w:type="dxa"/>
          </w:tcPr>
          <w:p w:rsidR="0021007D" w:rsidRPr="005F1E73" w:rsidRDefault="00DC7863" w:rsidP="00DC7863">
            <w:pPr>
              <w:rPr>
                <w:sz w:val="16"/>
                <w:szCs w:val="16"/>
              </w:rPr>
            </w:pPr>
            <w:r>
              <w:rPr>
                <w:sz w:val="16"/>
                <w:szCs w:val="16"/>
              </w:rPr>
              <w:t>Strategic Tree Flat items are delivered as part of “Demo Data” referring to Strategic Items and the three Scopes.</w:t>
            </w:r>
          </w:p>
        </w:tc>
      </w:tr>
    </w:tbl>
    <w:p w:rsidR="002F4188" w:rsidRDefault="002F4188" w:rsidP="00982E8C"/>
    <w:p w:rsidR="005F1E73" w:rsidRDefault="005F1E73" w:rsidP="005F1E73">
      <w:pPr>
        <w:pStyle w:val="Heading2"/>
      </w:pPr>
      <w:bookmarkStart w:id="11" w:name="_Toc336523522"/>
      <w:r>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5F1E73" w:rsidTr="005F1E73">
        <w:tc>
          <w:tcPr>
            <w:tcW w:w="3798" w:type="dxa"/>
          </w:tcPr>
          <w:p w:rsidR="005F1E73" w:rsidRPr="005F1E73" w:rsidRDefault="005F1E73" w:rsidP="000C5905">
            <w:pPr>
              <w:rPr>
                <w:b/>
                <w:sz w:val="16"/>
                <w:szCs w:val="16"/>
              </w:rPr>
            </w:pPr>
            <w:r w:rsidRPr="005F1E73">
              <w:rPr>
                <w:b/>
                <w:sz w:val="16"/>
                <w:szCs w:val="16"/>
              </w:rPr>
              <w:t>Page</w:t>
            </w:r>
          </w:p>
        </w:tc>
        <w:tc>
          <w:tcPr>
            <w:tcW w:w="2610" w:type="dxa"/>
          </w:tcPr>
          <w:p w:rsidR="005F1E73" w:rsidRPr="005F1E73" w:rsidRDefault="005F1E73" w:rsidP="000C5905">
            <w:pPr>
              <w:rPr>
                <w:b/>
                <w:sz w:val="16"/>
                <w:szCs w:val="16"/>
              </w:rPr>
            </w:pPr>
            <w:r w:rsidRPr="005F1E73">
              <w:rPr>
                <w:b/>
                <w:sz w:val="16"/>
                <w:szCs w:val="16"/>
              </w:rPr>
              <w:t>ID</w:t>
            </w:r>
          </w:p>
        </w:tc>
        <w:tc>
          <w:tcPr>
            <w:tcW w:w="2430" w:type="dxa"/>
          </w:tcPr>
          <w:p w:rsidR="005F1E73" w:rsidRPr="005F1E73" w:rsidRDefault="005F1E73" w:rsidP="000C5905">
            <w:pPr>
              <w:rPr>
                <w:b/>
                <w:sz w:val="16"/>
                <w:szCs w:val="16"/>
              </w:rPr>
            </w:pPr>
            <w:r w:rsidRPr="005F1E73">
              <w:rPr>
                <w:b/>
                <w:sz w:val="16"/>
                <w:szCs w:val="16"/>
              </w:rPr>
              <w:t>Custom TABs</w:t>
            </w:r>
          </w:p>
        </w:tc>
        <w:tc>
          <w:tcPr>
            <w:tcW w:w="4950" w:type="dxa"/>
          </w:tcPr>
          <w:p w:rsidR="005F1E73" w:rsidRPr="005F1E73" w:rsidRDefault="005F1E73" w:rsidP="000C5905">
            <w:pPr>
              <w:rPr>
                <w:b/>
                <w:sz w:val="16"/>
                <w:szCs w:val="16"/>
              </w:rPr>
            </w:pPr>
            <w:r w:rsidRPr="005F1E73">
              <w:rPr>
                <w:b/>
                <w:sz w:val="16"/>
                <w:szCs w:val="16"/>
              </w:rPr>
              <w:t>Description</w:t>
            </w:r>
          </w:p>
        </w:tc>
      </w:tr>
      <w:tr w:rsidR="005F1E73" w:rsidRPr="005F1E73" w:rsidTr="005F1E73">
        <w:tc>
          <w:tcPr>
            <w:tcW w:w="3798" w:type="dxa"/>
          </w:tcPr>
          <w:p w:rsidR="005F1E73" w:rsidRPr="005F1E73" w:rsidRDefault="00BC1E4E" w:rsidP="000C5905">
            <w:pPr>
              <w:rPr>
                <w:sz w:val="16"/>
                <w:szCs w:val="16"/>
              </w:rPr>
            </w:pPr>
            <w:hyperlink r:id="rId16" w:anchor="action:npt.getPage&amp;pageId=odf.strat_bsc_perspFrame&amp;id=5009062&amp;obsType=Page&amp;principal_type=SYSTEM&amp;principal_id=0" w:tooltip="BSC Perspective Default Layout" w:history="1">
              <w:r w:rsidR="005F1E73" w:rsidRPr="005F1E73">
                <w:rPr>
                  <w:sz w:val="16"/>
                  <w:szCs w:val="16"/>
                </w:rPr>
                <w:t>BSC Perspective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odf.strat_bsc_perspFrame</w:t>
            </w:r>
            <w:proofErr w:type="spellEnd"/>
          </w:p>
        </w:tc>
        <w:tc>
          <w:tcPr>
            <w:tcW w:w="2430" w:type="dxa"/>
          </w:tcPr>
          <w:p w:rsidR="005F1E73" w:rsidRPr="005F1E73" w:rsidRDefault="005F1E73" w:rsidP="000C5905">
            <w:pPr>
              <w:rPr>
                <w:sz w:val="16"/>
                <w:szCs w:val="16"/>
              </w:rPr>
            </w:pPr>
            <w:r w:rsidRPr="005F1E73">
              <w:rPr>
                <w:sz w:val="16"/>
                <w:szCs w:val="16"/>
              </w:rPr>
              <w:t>Dashboard</w:t>
            </w:r>
          </w:p>
        </w:tc>
        <w:tc>
          <w:tcPr>
            <w:tcW w:w="4950" w:type="dxa"/>
          </w:tcPr>
          <w:p w:rsidR="005F1E73" w:rsidRPr="005F1E73" w:rsidRDefault="005F1E73" w:rsidP="005F1E73">
            <w:pPr>
              <w:rPr>
                <w:sz w:val="16"/>
                <w:szCs w:val="16"/>
              </w:rPr>
            </w:pPr>
            <w:proofErr w:type="spellStart"/>
            <w:r w:rsidRPr="005F1E73">
              <w:rPr>
                <w:sz w:val="16"/>
                <w:szCs w:val="16"/>
              </w:rPr>
              <w:t>Portlets</w:t>
            </w:r>
            <w:proofErr w:type="spellEnd"/>
            <w:r w:rsidRPr="005F1E73">
              <w:rPr>
                <w:sz w:val="16"/>
                <w:szCs w:val="16"/>
              </w:rPr>
              <w:t xml:space="preserve"> showing Strategic Items Hierarchy and Projects Hierarchy related to that BSC P</w:t>
            </w:r>
            <w:r>
              <w:rPr>
                <w:sz w:val="16"/>
                <w:szCs w:val="16"/>
              </w:rPr>
              <w:t>e</w:t>
            </w:r>
            <w:r w:rsidRPr="005F1E73">
              <w:rPr>
                <w:sz w:val="16"/>
                <w:szCs w:val="16"/>
              </w:rPr>
              <w:t>rspective</w:t>
            </w:r>
          </w:p>
        </w:tc>
      </w:tr>
      <w:tr w:rsidR="005F1E73" w:rsidRPr="005F1E73" w:rsidTr="005F1E73">
        <w:tc>
          <w:tcPr>
            <w:tcW w:w="3798" w:type="dxa"/>
          </w:tcPr>
          <w:p w:rsidR="005F1E73" w:rsidRPr="005F1E73" w:rsidRDefault="00BC1E4E" w:rsidP="000C5905">
            <w:pPr>
              <w:rPr>
                <w:sz w:val="16"/>
                <w:szCs w:val="16"/>
              </w:rPr>
            </w:pPr>
            <w:hyperlink r:id="rId17" w:anchor="action:npt.getPage&amp;pageId=odf.strat_eval_cycleFrame&amp;id=5009056&amp;obsType=Page&amp;principal_type=SYSTEM&amp;principal_id=0" w:tooltip="Evaluation Cycle Default Layout" w:history="1">
              <w:r w:rsidR="005F1E73" w:rsidRPr="005F1E73">
                <w:rPr>
                  <w:sz w:val="16"/>
                  <w:szCs w:val="16"/>
                </w:rPr>
                <w:t>Evaluation Cycle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odf.strat_eval_cycleFrame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BC1E4E" w:rsidP="000C5905">
            <w:pPr>
              <w:rPr>
                <w:sz w:val="16"/>
                <w:szCs w:val="16"/>
              </w:rPr>
            </w:pPr>
            <w:hyperlink r:id="rId18" w:anchor="action:npt.getPage&amp;pageId=odf.strat_align_metricFrame&amp;id=5009038&amp;obsType=Page&amp;principal_type=SYSTEM&amp;principal_id=0" w:tooltip="Investment Alignment Metric Default Layout" w:history="1">
              <w:r w:rsidR="005F1E73" w:rsidRPr="005F1E73">
                <w:rPr>
                  <w:sz w:val="16"/>
                  <w:szCs w:val="16"/>
                </w:rPr>
                <w:t>Investment Alignment Metric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odf.strat_align_metricFrame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BC1E4E" w:rsidP="000C5905">
            <w:pPr>
              <w:rPr>
                <w:sz w:val="16"/>
                <w:szCs w:val="16"/>
              </w:rPr>
            </w:pPr>
            <w:hyperlink r:id="rId19" w:anchor="action:npt.getPage&amp;pageId=odf.strat_dimFrame&amp;id=5009044&amp;obsType=Page&amp;principal_type=SYSTEM&amp;principal_id=0" w:tooltip="Strategic Dimension Default Layout" w:history="1">
              <w:r w:rsidR="005F1E73" w:rsidRPr="005F1E73">
                <w:rPr>
                  <w:sz w:val="16"/>
                  <w:szCs w:val="16"/>
                </w:rPr>
                <w:t>Strategic Dimension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odf.strat_dimFrame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BC1E4E" w:rsidP="000C5905">
            <w:pPr>
              <w:rPr>
                <w:sz w:val="16"/>
                <w:szCs w:val="16"/>
              </w:rPr>
            </w:pPr>
            <w:hyperlink r:id="rId20" w:anchor="action:npt.getPage&amp;pageId=odf.strat_evaluationFrame&amp;id=5009050&amp;obsType=Page&amp;principal_type=SYSTEM&amp;principal_id=0" w:tooltip="Strategic Evaluation Default Layout" w:history="1">
              <w:r w:rsidR="005F1E73" w:rsidRPr="005F1E73">
                <w:rPr>
                  <w:sz w:val="16"/>
                  <w:szCs w:val="16"/>
                </w:rPr>
                <w:t>Strategic Evaluation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odf.strat_evaluationFrame</w:t>
            </w:r>
            <w:proofErr w:type="spellEnd"/>
          </w:p>
        </w:tc>
        <w:tc>
          <w:tcPr>
            <w:tcW w:w="2430" w:type="dxa"/>
          </w:tcPr>
          <w:p w:rsidR="005F1E73" w:rsidRPr="005F1E73" w:rsidRDefault="005F1E73" w:rsidP="005F1E73">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BC1E4E" w:rsidP="000C5905">
            <w:pPr>
              <w:rPr>
                <w:sz w:val="16"/>
                <w:szCs w:val="16"/>
              </w:rPr>
            </w:pPr>
            <w:hyperlink r:id="rId21" w:anchor="action:npt.getPage&amp;pageId=odf.strategic_itemFrame&amp;id=5009020&amp;obsType=Page&amp;principal_type=SYSTEM&amp;principal_id=0" w:tooltip="Strategic Item Default Layout" w:history="1">
              <w:r w:rsidR="005F1E73" w:rsidRPr="005F1E73">
                <w:rPr>
                  <w:sz w:val="16"/>
                  <w:szCs w:val="16"/>
                </w:rPr>
                <w:t>Strategic Item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odf.strategic_itemFrame</w:t>
            </w:r>
            <w:proofErr w:type="spellEnd"/>
          </w:p>
        </w:tc>
        <w:tc>
          <w:tcPr>
            <w:tcW w:w="2430" w:type="dxa"/>
          </w:tcPr>
          <w:p w:rsidR="005F1E73" w:rsidRPr="005F1E73" w:rsidRDefault="005F1E73" w:rsidP="000C5905">
            <w:pPr>
              <w:rPr>
                <w:sz w:val="16"/>
                <w:szCs w:val="16"/>
              </w:rPr>
            </w:pPr>
            <w:r>
              <w:rPr>
                <w:sz w:val="16"/>
                <w:szCs w:val="16"/>
              </w:rPr>
              <w:t>Dashboard</w:t>
            </w:r>
          </w:p>
        </w:tc>
        <w:tc>
          <w:tcPr>
            <w:tcW w:w="4950" w:type="dxa"/>
          </w:tcPr>
          <w:p w:rsidR="005F1E73" w:rsidRPr="005F1E73" w:rsidRDefault="005F1E73" w:rsidP="005F1E73">
            <w:pPr>
              <w:rPr>
                <w:sz w:val="16"/>
                <w:szCs w:val="16"/>
              </w:rPr>
            </w:pPr>
            <w:proofErr w:type="spellStart"/>
            <w:r w:rsidRPr="005F1E73">
              <w:rPr>
                <w:sz w:val="16"/>
                <w:szCs w:val="16"/>
              </w:rPr>
              <w:t>Portlets</w:t>
            </w:r>
            <w:proofErr w:type="spellEnd"/>
            <w:r w:rsidRPr="005F1E73">
              <w:rPr>
                <w:sz w:val="16"/>
                <w:szCs w:val="16"/>
              </w:rPr>
              <w:t xml:space="preserve"> showing Strategic Items Hierarchy and Projects Hierarchy related to that </w:t>
            </w:r>
            <w:r>
              <w:rPr>
                <w:sz w:val="16"/>
                <w:szCs w:val="16"/>
              </w:rPr>
              <w:t>Strategic Item</w:t>
            </w:r>
          </w:p>
        </w:tc>
      </w:tr>
      <w:tr w:rsidR="005F1E73" w:rsidRPr="005F1E73" w:rsidTr="005F1E73">
        <w:tc>
          <w:tcPr>
            <w:tcW w:w="3798" w:type="dxa"/>
          </w:tcPr>
          <w:p w:rsidR="005F1E73" w:rsidRPr="005F1E73" w:rsidRDefault="00BC1E4E" w:rsidP="000C5905">
            <w:pPr>
              <w:rPr>
                <w:sz w:val="16"/>
                <w:szCs w:val="16"/>
              </w:rPr>
            </w:pPr>
            <w:hyperlink r:id="rId22" w:anchor="action:npt.getPage&amp;pageId=odf.strat_kpiFrame&amp;id=5009026&amp;obsType=Page&amp;principal_type=SYSTEM&amp;principal_id=0" w:tooltip="Strategic KPI Default Layout" w:history="1">
              <w:r w:rsidR="005F1E73" w:rsidRPr="005F1E73">
                <w:rPr>
                  <w:sz w:val="16"/>
                  <w:szCs w:val="16"/>
                </w:rPr>
                <w:t>Strategic KPI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odf.strat_kpiFrame</w:t>
            </w:r>
            <w:proofErr w:type="spellEnd"/>
          </w:p>
        </w:tc>
        <w:tc>
          <w:tcPr>
            <w:tcW w:w="2430" w:type="dxa"/>
          </w:tcPr>
          <w:p w:rsidR="005F1E73" w:rsidRPr="005F1E73" w:rsidRDefault="005F1E73" w:rsidP="000C5905">
            <w:pPr>
              <w:rPr>
                <w:sz w:val="16"/>
                <w:szCs w:val="16"/>
              </w:rPr>
            </w:pPr>
            <w:r>
              <w:rPr>
                <w:sz w:val="16"/>
                <w:szCs w:val="16"/>
              </w:rPr>
              <w:t>Dashboard</w:t>
            </w:r>
          </w:p>
        </w:tc>
        <w:tc>
          <w:tcPr>
            <w:tcW w:w="4950" w:type="dxa"/>
          </w:tcPr>
          <w:p w:rsidR="005F1E73" w:rsidRPr="005F1E73" w:rsidRDefault="005F1E73" w:rsidP="005F1E73">
            <w:pPr>
              <w:rPr>
                <w:sz w:val="16"/>
                <w:szCs w:val="16"/>
              </w:rPr>
            </w:pPr>
            <w:proofErr w:type="spellStart"/>
            <w:r w:rsidRPr="005F1E73">
              <w:rPr>
                <w:sz w:val="16"/>
                <w:szCs w:val="16"/>
              </w:rPr>
              <w:t>Portlets</w:t>
            </w:r>
            <w:proofErr w:type="spellEnd"/>
            <w:r w:rsidRPr="005F1E73">
              <w:rPr>
                <w:sz w:val="16"/>
                <w:szCs w:val="16"/>
              </w:rPr>
              <w:t xml:space="preserve"> showing Strategic Items Hierarchy and Projects Hierarchy related to that </w:t>
            </w:r>
            <w:r>
              <w:rPr>
                <w:sz w:val="16"/>
                <w:szCs w:val="16"/>
              </w:rPr>
              <w:t>Strategic KPI</w:t>
            </w:r>
          </w:p>
        </w:tc>
      </w:tr>
      <w:tr w:rsidR="005F1E73" w:rsidRPr="005F1E73" w:rsidTr="005F1E73">
        <w:tc>
          <w:tcPr>
            <w:tcW w:w="3798" w:type="dxa"/>
          </w:tcPr>
          <w:p w:rsidR="005F1E73" w:rsidRPr="005F1E73" w:rsidRDefault="00BC1E4E" w:rsidP="000C5905">
            <w:pPr>
              <w:rPr>
                <w:sz w:val="16"/>
                <w:szCs w:val="16"/>
              </w:rPr>
            </w:pPr>
            <w:hyperlink r:id="rId23" w:anchor="action:npt.getPage&amp;pageId=strat_ReviewFRAME&amp;id=5009067&amp;obsType=Page&amp;principal_type=SYSTEM&amp;principal_id=0" w:tooltip="Strategic Review" w:history="1">
              <w:r w:rsidR="005F1E73" w:rsidRPr="005F1E73">
                <w:rPr>
                  <w:sz w:val="16"/>
                  <w:szCs w:val="16"/>
                </w:rPr>
                <w:t>Strategic Review</w:t>
              </w:r>
            </w:hyperlink>
          </w:p>
        </w:tc>
        <w:tc>
          <w:tcPr>
            <w:tcW w:w="2610" w:type="dxa"/>
          </w:tcPr>
          <w:p w:rsidR="005F1E73" w:rsidRPr="005F1E73" w:rsidRDefault="005F1E73" w:rsidP="000C5905">
            <w:pPr>
              <w:rPr>
                <w:sz w:val="16"/>
                <w:szCs w:val="16"/>
              </w:rPr>
            </w:pPr>
            <w:proofErr w:type="spellStart"/>
            <w:r w:rsidRPr="005F1E73">
              <w:rPr>
                <w:sz w:val="16"/>
                <w:szCs w:val="16"/>
              </w:rPr>
              <w:t>strat_ReviewFRAME</w:t>
            </w:r>
            <w:proofErr w:type="spellEnd"/>
          </w:p>
        </w:tc>
        <w:tc>
          <w:tcPr>
            <w:tcW w:w="2430" w:type="dxa"/>
          </w:tcPr>
          <w:p w:rsidR="005F1E73" w:rsidRDefault="005F1E73" w:rsidP="000C5905">
            <w:pPr>
              <w:rPr>
                <w:sz w:val="16"/>
                <w:szCs w:val="16"/>
              </w:rPr>
            </w:pPr>
            <w:r>
              <w:rPr>
                <w:sz w:val="16"/>
                <w:szCs w:val="16"/>
              </w:rPr>
              <w:t xml:space="preserve">Strategic Review </w:t>
            </w:r>
          </w:p>
          <w:p w:rsidR="005F1E73" w:rsidRDefault="005F1E73" w:rsidP="000C5905">
            <w:pPr>
              <w:rPr>
                <w:sz w:val="16"/>
                <w:szCs w:val="16"/>
              </w:rPr>
            </w:pPr>
            <w:r>
              <w:rPr>
                <w:sz w:val="16"/>
                <w:szCs w:val="16"/>
              </w:rPr>
              <w:t>Strategic Projects</w:t>
            </w:r>
          </w:p>
          <w:p w:rsidR="005F1E73" w:rsidRDefault="005F1E73" w:rsidP="000C5905">
            <w:pPr>
              <w:rPr>
                <w:sz w:val="16"/>
                <w:szCs w:val="16"/>
              </w:rPr>
            </w:pPr>
            <w:r>
              <w:rPr>
                <w:sz w:val="16"/>
                <w:szCs w:val="16"/>
              </w:rPr>
              <w:t>Strategic KPIs</w:t>
            </w:r>
          </w:p>
          <w:p w:rsidR="005F1E73" w:rsidRPr="005F1E73" w:rsidRDefault="005F1E73" w:rsidP="000C5905">
            <w:pPr>
              <w:rPr>
                <w:sz w:val="16"/>
                <w:szCs w:val="16"/>
              </w:rPr>
            </w:pPr>
            <w:r>
              <w:rPr>
                <w:sz w:val="16"/>
                <w:szCs w:val="16"/>
              </w:rPr>
              <w:t>Evaluation Cycle Results</w:t>
            </w:r>
          </w:p>
        </w:tc>
        <w:tc>
          <w:tcPr>
            <w:tcW w:w="4950" w:type="dxa"/>
          </w:tcPr>
          <w:p w:rsidR="005F1E73" w:rsidRDefault="005F1E73" w:rsidP="000C5905">
            <w:pPr>
              <w:rPr>
                <w:sz w:val="16"/>
                <w:szCs w:val="16"/>
              </w:rPr>
            </w:pPr>
            <w:r>
              <w:rPr>
                <w:sz w:val="16"/>
                <w:szCs w:val="16"/>
              </w:rPr>
              <w:t>Hierarchy of Strategic Items with their KPIs</w:t>
            </w:r>
          </w:p>
          <w:p w:rsidR="005F1E73" w:rsidRDefault="005F1E73" w:rsidP="000C5905">
            <w:pPr>
              <w:rPr>
                <w:sz w:val="16"/>
                <w:szCs w:val="16"/>
              </w:rPr>
            </w:pPr>
            <w:r>
              <w:rPr>
                <w:sz w:val="16"/>
                <w:szCs w:val="16"/>
              </w:rPr>
              <w:t>Hierarchy of Strategic Items with their supporting Projects</w:t>
            </w:r>
          </w:p>
          <w:p w:rsidR="005F1E73" w:rsidRDefault="005F1E73" w:rsidP="000C5905">
            <w:pPr>
              <w:rPr>
                <w:sz w:val="16"/>
                <w:szCs w:val="16"/>
              </w:rPr>
            </w:pPr>
            <w:r>
              <w:rPr>
                <w:sz w:val="16"/>
                <w:szCs w:val="16"/>
              </w:rPr>
              <w:t>KPI Targets and KPI Measurements information</w:t>
            </w:r>
          </w:p>
          <w:p w:rsidR="005F1E73" w:rsidRPr="005F1E73" w:rsidRDefault="005F1E73" w:rsidP="000C5905">
            <w:pPr>
              <w:rPr>
                <w:sz w:val="16"/>
                <w:szCs w:val="16"/>
              </w:rPr>
            </w:pPr>
            <w:r>
              <w:rPr>
                <w:sz w:val="16"/>
                <w:szCs w:val="16"/>
              </w:rPr>
              <w:t>Investment Alignment calculation from Evaluation Cycles</w:t>
            </w:r>
          </w:p>
        </w:tc>
      </w:tr>
      <w:tr w:rsidR="005F1E73" w:rsidRPr="005F1E73" w:rsidTr="005F1E73">
        <w:tc>
          <w:tcPr>
            <w:tcW w:w="3798" w:type="dxa"/>
          </w:tcPr>
          <w:p w:rsidR="005F1E73" w:rsidRPr="005F1E73" w:rsidRDefault="00BC1E4E" w:rsidP="000C5905">
            <w:pPr>
              <w:rPr>
                <w:sz w:val="16"/>
                <w:szCs w:val="16"/>
              </w:rPr>
            </w:pPr>
            <w:hyperlink r:id="rId24" w:anchor="action:npt.getPage&amp;pageId=odf.strat_scopeFrame&amp;id=5009032&amp;obsType=Page&amp;principal_type=SYSTEM&amp;principal_id=0" w:tooltip="Strategic Scope Default Layout" w:history="1">
              <w:r w:rsidR="005F1E73" w:rsidRPr="005F1E73">
                <w:rPr>
                  <w:sz w:val="16"/>
                  <w:szCs w:val="16"/>
                </w:rPr>
                <w:t>Strategic Scope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odf.strat_scopeFrame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BC1E4E" w:rsidP="000C5905">
            <w:pPr>
              <w:rPr>
                <w:sz w:val="16"/>
                <w:szCs w:val="16"/>
              </w:rPr>
            </w:pPr>
            <w:hyperlink r:id="rId25" w:anchor="action:npt.getPage&amp;pageId=odf.strat_tree_flatFrame&amp;id=5009014&amp;obsType=Page&amp;principal_type=SYSTEM&amp;principal_id=0" w:tooltip="Strategic Tree Flat Default Layout" w:history="1">
              <w:r w:rsidR="005F1E73" w:rsidRPr="005F1E73">
                <w:rPr>
                  <w:sz w:val="16"/>
                  <w:szCs w:val="16"/>
                </w:rPr>
                <w:t>Strategic Tree Flat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odf.strat_tree_flatFrame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bl>
    <w:p w:rsidR="005F1E73" w:rsidRDefault="005F1E73" w:rsidP="005F1E73"/>
    <w:p w:rsidR="00DC7863" w:rsidRDefault="00DC7863" w:rsidP="005F1E73"/>
    <w:p w:rsidR="00DC7863" w:rsidRDefault="00DC7863" w:rsidP="00DC7863">
      <w:pPr>
        <w:pStyle w:val="Heading2"/>
      </w:pPr>
      <w:bookmarkStart w:id="12" w:name="_Toc336523523"/>
      <w:r>
        <w:lastRenderedPageBreak/>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DC7863" w:rsidP="000C5905">
            <w:pPr>
              <w:rPr>
                <w:b/>
                <w:sz w:val="16"/>
                <w:szCs w:val="16"/>
              </w:rPr>
            </w:pPr>
            <w:r w:rsidRPr="00DC7863">
              <w:rPr>
                <w:b/>
                <w:sz w:val="16"/>
                <w:szCs w:val="16"/>
              </w:rPr>
              <w:t>Process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Alignment Metric Initialize</w:t>
            </w:r>
          </w:p>
          <w:p w:rsidR="00DC7863" w:rsidRPr="00DC7863" w:rsidRDefault="00DC7863" w:rsidP="000C5905">
            <w:pPr>
              <w:rPr>
                <w:b/>
                <w:sz w:val="16"/>
                <w:szCs w:val="16"/>
              </w:rPr>
            </w:pPr>
          </w:p>
        </w:tc>
        <w:tc>
          <w:tcPr>
            <w:tcW w:w="10440" w:type="dxa"/>
          </w:tcPr>
          <w:p w:rsidR="00DC7863" w:rsidRPr="00DC7863" w:rsidRDefault="00DC7863" w:rsidP="000C5905">
            <w:pPr>
              <w:rPr>
                <w:sz w:val="16"/>
                <w:szCs w:val="16"/>
              </w:rPr>
            </w:pPr>
            <w:r w:rsidRPr="00DC7863">
              <w:rPr>
                <w:sz w:val="16"/>
                <w:szCs w:val="16"/>
              </w:rPr>
              <w:t xml:space="preserve">Every time you create a new Investment Alignment Metric this process creates a blank set of “Alignment Scales” From Null (0)  to Extraordinary (100) </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Item – Build Tree Flat</w:t>
            </w:r>
          </w:p>
          <w:p w:rsidR="00DC7863" w:rsidRPr="00DC7863" w:rsidRDefault="00DC7863" w:rsidP="00DC7863">
            <w:pPr>
              <w:ind w:left="720"/>
              <w:rPr>
                <w:sz w:val="16"/>
                <w:szCs w:val="16"/>
              </w:rPr>
            </w:pPr>
          </w:p>
        </w:tc>
        <w:tc>
          <w:tcPr>
            <w:tcW w:w="10440" w:type="dxa"/>
          </w:tcPr>
          <w:p w:rsidR="00DC7863" w:rsidRPr="00DC7863" w:rsidRDefault="00DC7863" w:rsidP="00DC7863">
            <w:pPr>
              <w:rPr>
                <w:sz w:val="16"/>
                <w:szCs w:val="16"/>
              </w:rPr>
            </w:pPr>
            <w:r w:rsidRPr="00DC7863">
              <w:rPr>
                <w:sz w:val="16"/>
                <w:szCs w:val="16"/>
              </w:rPr>
              <w:t>Every time you change a Strategic Item this process will create records in the Strategic Tree Flat table with the Item’s parents and children in all levels up and down.</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Item – Clean up Tree</w:t>
            </w:r>
          </w:p>
          <w:p w:rsidR="00DC7863" w:rsidRPr="00DC7863" w:rsidRDefault="00DC7863" w:rsidP="00DC7863">
            <w:pPr>
              <w:ind w:left="720"/>
              <w:rPr>
                <w:sz w:val="16"/>
                <w:szCs w:val="16"/>
              </w:rPr>
            </w:pPr>
          </w:p>
        </w:tc>
        <w:tc>
          <w:tcPr>
            <w:tcW w:w="10440" w:type="dxa"/>
          </w:tcPr>
          <w:p w:rsidR="00DC7863" w:rsidRPr="00DC7863" w:rsidRDefault="00DC7863" w:rsidP="000C5905">
            <w:pPr>
              <w:rPr>
                <w:sz w:val="16"/>
                <w:szCs w:val="16"/>
              </w:rPr>
            </w:pPr>
            <w:r w:rsidRPr="00DC7863">
              <w:rPr>
                <w:sz w:val="16"/>
                <w:szCs w:val="16"/>
              </w:rPr>
              <w:t>Every time you delete Strategic Items you should manually execute this process to Clean Up the Strategic Tree Flat table</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Item – Rebuild Tree</w:t>
            </w:r>
          </w:p>
          <w:p w:rsidR="00DC7863" w:rsidRPr="00DC7863" w:rsidRDefault="00DC7863" w:rsidP="00DC7863">
            <w:pPr>
              <w:rPr>
                <w:sz w:val="16"/>
                <w:szCs w:val="16"/>
              </w:rPr>
            </w:pPr>
          </w:p>
        </w:tc>
        <w:tc>
          <w:tcPr>
            <w:tcW w:w="10440" w:type="dxa"/>
          </w:tcPr>
          <w:p w:rsidR="00DC7863" w:rsidRPr="00DC7863" w:rsidRDefault="00DC7863" w:rsidP="00DC7863">
            <w:pPr>
              <w:rPr>
                <w:sz w:val="16"/>
                <w:szCs w:val="16"/>
              </w:rPr>
            </w:pPr>
            <w:r w:rsidRPr="00DC7863">
              <w:rPr>
                <w:sz w:val="16"/>
                <w:szCs w:val="16"/>
              </w:rPr>
              <w:t>Use this to rebuild the Strategic Tree Flat table in case of need (Example: if you XOG in new Strategic Items)</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KPI Calculation</w:t>
            </w:r>
          </w:p>
          <w:p w:rsidR="00DC7863" w:rsidRPr="00DC7863" w:rsidRDefault="00DC7863" w:rsidP="00DC7863">
            <w:pPr>
              <w:rPr>
                <w:sz w:val="16"/>
                <w:szCs w:val="16"/>
              </w:rPr>
            </w:pPr>
          </w:p>
        </w:tc>
        <w:tc>
          <w:tcPr>
            <w:tcW w:w="10440" w:type="dxa"/>
          </w:tcPr>
          <w:p w:rsidR="00DC7863" w:rsidRPr="00DC7863" w:rsidRDefault="00DC7863" w:rsidP="000C5905">
            <w:pPr>
              <w:rPr>
                <w:sz w:val="16"/>
                <w:szCs w:val="16"/>
              </w:rPr>
            </w:pPr>
            <w:r w:rsidRPr="00DC7863">
              <w:rPr>
                <w:sz w:val="16"/>
                <w:szCs w:val="16"/>
              </w:rPr>
              <w:t>Every time you change KPI Targets or KPI Measurements you should run this process manually to update their “KPI Status” attribute and the Strategic Item’s KPI Status attribute</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Strategy Control</w:t>
            </w:r>
          </w:p>
          <w:p w:rsidR="00DC7863" w:rsidRPr="00DC7863" w:rsidRDefault="00DC7863" w:rsidP="00DC7863">
            <w:pPr>
              <w:rPr>
                <w:sz w:val="16"/>
                <w:szCs w:val="16"/>
              </w:rPr>
            </w:pPr>
          </w:p>
        </w:tc>
        <w:tc>
          <w:tcPr>
            <w:tcW w:w="10440" w:type="dxa"/>
          </w:tcPr>
          <w:p w:rsidR="00DC7863" w:rsidRPr="00DC7863" w:rsidRDefault="00DC7863" w:rsidP="00DC7863">
            <w:pPr>
              <w:rPr>
                <w:sz w:val="16"/>
                <w:szCs w:val="16"/>
              </w:rPr>
            </w:pPr>
            <w:r w:rsidRPr="00DC7863">
              <w:rPr>
                <w:sz w:val="16"/>
                <w:szCs w:val="16"/>
              </w:rPr>
              <w:t xml:space="preserve">Every time you create a Strategic Cycle this process will help Distribute the Evaluation Questions; once they are answered it </w:t>
            </w:r>
            <w:proofErr w:type="gramStart"/>
            <w:r w:rsidRPr="00DC7863">
              <w:rPr>
                <w:sz w:val="16"/>
                <w:szCs w:val="16"/>
              </w:rPr>
              <w:t>will</w:t>
            </w:r>
            <w:proofErr w:type="gramEnd"/>
            <w:r w:rsidRPr="00DC7863">
              <w:rPr>
                <w:sz w:val="16"/>
                <w:szCs w:val="16"/>
              </w:rPr>
              <w:t xml:space="preserve"> Calculate Weights, Calculate the Alignment Scores and Update Investments.</w:t>
            </w:r>
          </w:p>
        </w:tc>
      </w:tr>
    </w:tbl>
    <w:p w:rsidR="00DC7863" w:rsidRPr="00DC7863" w:rsidRDefault="00DC7863" w:rsidP="00DC7863"/>
    <w:sectPr w:rsidR="00DC7863" w:rsidRPr="00DC7863"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E4E" w:rsidRDefault="00BC1E4E">
      <w:r>
        <w:separator/>
      </w:r>
    </w:p>
  </w:endnote>
  <w:endnote w:type="continuationSeparator" w:id="0">
    <w:p w:rsidR="00BC1E4E" w:rsidRDefault="00BC1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D062F3">
      <w:rPr>
        <w:rStyle w:val="PageNumber"/>
        <w:noProof/>
      </w:rPr>
      <w:t>3</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E4E" w:rsidRDefault="00BC1E4E">
      <w:r>
        <w:separator/>
      </w:r>
    </w:p>
  </w:footnote>
  <w:footnote w:type="continuationSeparator" w:id="0">
    <w:p w:rsidR="00BC1E4E" w:rsidRDefault="00BC1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6B3423"/>
    <w:multiLevelType w:val="multilevel"/>
    <w:tmpl w:val="129099FE"/>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6">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8">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0"/>
  </w:num>
  <w:num w:numId="3">
    <w:abstractNumId w:val="6"/>
  </w:num>
  <w:num w:numId="4">
    <w:abstractNumId w:val="1"/>
  </w:num>
  <w:num w:numId="5">
    <w:abstractNumId w:val="7"/>
  </w:num>
  <w:num w:numId="6">
    <w:abstractNumId w:val="0"/>
  </w:num>
  <w:num w:numId="7">
    <w:abstractNumId w:val="8"/>
  </w:num>
  <w:num w:numId="8">
    <w:abstractNumId w:val="5"/>
  </w:num>
  <w:num w:numId="9">
    <w:abstractNumId w:val="11"/>
  </w:num>
  <w:num w:numId="10">
    <w:abstractNumId w:val="9"/>
  </w:num>
  <w:num w:numId="11">
    <w:abstractNumId w:val="4"/>
  </w:num>
  <w:num w:numId="12">
    <w:abstractNumId w:val="2"/>
  </w:num>
  <w:num w:numId="13">
    <w:abstractNumId w:val="12"/>
  </w:num>
  <w:num w:numId="14">
    <w:abstractNumId w:val="13"/>
  </w:num>
  <w:num w:numId="15">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1276"/>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laritylatam50/niku/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claritylatam50/niku/nu"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laritylatam50/niku/nu"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claritylatam50/niku/n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laritylatam50/niku/n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1762-C87B-4B91-975A-166F99133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13456</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Alexandre Assis</cp:lastModifiedBy>
  <cp:revision>3</cp:revision>
  <cp:lastPrinted>2006-01-31T12:25:00Z</cp:lastPrinted>
  <dcterms:created xsi:type="dcterms:W3CDTF">2012-09-27T18:36:00Z</dcterms:created>
  <dcterms:modified xsi:type="dcterms:W3CDTF">2012-09-27T18:36:00Z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